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4bfd8bc67a16edb2ce80e46a363beb716333b08"/>
    <w:p>
      <w:pPr>
        <w:pStyle w:val="Heading1"/>
      </w:pPr>
      <w:r>
        <w:t xml:space="preserve">Guia de Oportunidades para Toda a Vida 89 — Desenvolvedor de Software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2.0 — mestre de trabalho controlado</w:t>
      </w:r>
      <w:r>
        <w:br/>
      </w:r>
      <w:r>
        <w:rPr>
          <w:bCs/>
          <w:b/>
        </w:rPr>
        <w:t xml:space="preserve">Idioma:</w:t>
      </w:r>
      <w:r>
        <w:t xml:space="preserve"> </w:t>
      </w:r>
      <w:r>
        <w:t xml:space="preserve">Português do Brasil (</w:t>
      </w:r>
      <w:r>
        <w:rPr>
          <w:rStyle w:val="VerbatimChar"/>
        </w:rPr>
        <w:t xml:space="preserve">pt-BR</w:t>
      </w:r>
      <w:r>
        <w:t xml:space="preserve">)</w:t>
      </w:r>
      <w:r>
        <w:br/>
      </w:r>
      <w:r>
        <w:rPr>
          <w:bCs/>
          <w:b/>
        </w:rPr>
        <w:t xml:space="preserve">Referência principal dos EUA:</w:t>
      </w:r>
      <w:r>
        <w:t xml:space="preserve"> </w:t>
      </w:r>
      <w:r>
        <w:t xml:space="preserve">O*NET-SOC 15-1252.00 — Software Developers</w:t>
      </w:r>
      <w:r>
        <w:br/>
      </w:r>
      <w:r>
        <w:rPr>
          <w:bCs/>
          <w:b/>
        </w:rPr>
        <w:t xml:space="preserve">Comparação do Canadá:</w:t>
      </w:r>
      <w:r>
        <w:t xml:space="preserve"> </w:t>
      </w:r>
      <w:r>
        <w:t xml:space="preserve">NOC 21232 — Software developers and programmers</w:t>
      </w:r>
      <w:r>
        <w:br/>
      </w:r>
      <w:r>
        <w:rPr>
          <w:bCs/>
          <w:b/>
        </w:rPr>
        <w:t xml:space="preserve">Comparação da Colômbia:</w:t>
      </w:r>
      <w:r>
        <w:t xml:space="preserve"> </w:t>
      </w:r>
      <w:r>
        <w:t xml:space="preserve">CUOC 25120 — Desarrolladores de software</w:t>
      </w:r>
      <w:r>
        <w:br/>
      </w:r>
      <w:r>
        <w:rPr>
          <w:bCs/>
          <w:b/>
        </w:rPr>
        <w:t xml:space="preserve">Data de revisão:</w:t>
      </w:r>
      <w:r>
        <w:t xml:space="preserve"> </w:t>
      </w:r>
      <w:r>
        <w:t xml:space="preserve">2026-08-22</w:t>
      </w:r>
      <w:r>
        <w:br/>
      </w:r>
      <w:r>
        <w:rPr>
          <w:bCs/>
          <w:b/>
        </w:rPr>
        <w:t xml:space="preserve">Fonte inglesa congelada:</w:t>
      </w:r>
      <w:r>
        <w:t xml:space="preserve"> </w:t>
      </w:r>
      <w:r>
        <w:t xml:space="preserve">blob</w:t>
      </w:r>
      <w:r>
        <w:t xml:space="preserve"> </w:t>
      </w:r>
      <w:r>
        <w:rPr>
          <w:rStyle w:val="VerbatimChar"/>
        </w:rPr>
        <w:t xml:space="preserve">ef6a140a6dae98e48560a2de40365053bd914755</w:t>
      </w:r>
    </w:p>
    <w:bookmarkStart w:id="20" w:name="o-que-é-esta-carreira"/>
    <w:p>
      <w:pPr>
        <w:pStyle w:val="Heading2"/>
      </w:pPr>
      <w:r>
        <w:t xml:space="preserve">O que é esta carreira</w:t>
      </w:r>
    </w:p>
    <w:p>
      <w:pPr>
        <w:pStyle w:val="FirstParagraph"/>
      </w:pPr>
      <w:r>
        <w:t xml:space="preserve">Um desenvolvedor de software analisa necessidades, projeta e constrói software, testa e melhora soluções, documenta decisões e apoia o produto durante mudanças e operação. Pode trabalhar em aplicações desktop ou móveis, serviços cloud, componentes embarcados, sistemas internos, APIs, processamento de dados, plataformas ou utilitários especializados.</w:t>
      </w:r>
    </w:p>
    <w:p>
      <w:pPr>
        <w:pStyle w:val="BodyText"/>
      </w:pPr>
      <w:r>
        <w:t xml:space="preserve">O título é amplo. Algumas pessoas desenvolvem funções de aplicações; outras trabalham em sistemas distribuídos, cloud, ferramentas DevOps, software embarcado, sistemas empresariais, serviços de dados ou infraestrutura. Ao longo da carreira, é mais importante compreender requisitos, escrever soluções sustentáveis, testar hipóteses, depurar falhas, proteger dados e aprender novas tecnologias do que memorizar muitos idiomas de programação.</w:t>
      </w:r>
    </w:p>
    <w:p>
      <w:pPr>
        <w:pStyle w:val="BodyText"/>
      </w:pPr>
      <w:r>
        <w:t xml:space="preserve">Nos Estados Unidos há uma correspondência direta em</w:t>
      </w:r>
      <w:r>
        <w:t xml:space="preserve"> </w:t>
      </w:r>
      <w:r>
        <w:rPr>
          <w:bCs/>
          <w:b/>
        </w:rPr>
        <w:t xml:space="preserve">O*NET-SOC 15-1252.00 — Software Developers</w:t>
      </w:r>
      <w:r>
        <w:t xml:space="preserve">, Bright Outlook e atualizada em 2026. O Canadá corresponde a</w:t>
      </w:r>
      <w:r>
        <w:t xml:space="preserve"> </w:t>
      </w:r>
      <w:r>
        <w:rPr>
          <w:bCs/>
          <w:b/>
        </w:rPr>
        <w:t xml:space="preserve">NOC 21232 — Software developers and programmers</w:t>
      </w:r>
      <w:r>
        <w:t xml:space="preserve">. Na Colômbia há correspondência direta em</w:t>
      </w:r>
      <w:r>
        <w:t xml:space="preserve"> </w:t>
      </w:r>
      <w:r>
        <w:rPr>
          <w:bCs/>
          <w:b/>
        </w:rPr>
        <w:t xml:space="preserve">CUOC 25120 — Desarrolladores de software</w:t>
      </w:r>
      <w:r>
        <w:t xml:space="preserve">.</w:t>
      </w:r>
    </w:p>
    <w:bookmarkEnd w:id="20"/>
    <w:bookmarkStart w:id="21" w:name="Xf632a550cde8c439c73c7bf79dac3a6ea8e77b1"/>
    <w:p>
      <w:pPr>
        <w:pStyle w:val="Heading2"/>
      </w:pPr>
      <w:r>
        <w:t xml:space="preserve">Por que continua sendo uma carreira forte</w:t>
      </w:r>
    </w:p>
    <w:p>
      <w:pPr>
        <w:pStyle w:val="FirstParagraph"/>
      </w:pPr>
      <w:r>
        <w:t xml:space="preserve">Software sustenta finanças, logística, saúde, governo, comunicações, transporte, manufatura, cibersegurança, mídia e educação.</w:t>
      </w:r>
    </w:p>
    <w:p>
      <w:pPr>
        <w:pStyle w:val="BodyText"/>
      </w:pPr>
      <w:r>
        <w:t xml:space="preserve">A projeção dos EUA mostra</w:t>
      </w:r>
      <w:r>
        <w:t xml:space="preserve"> </w:t>
      </w:r>
      <w:r>
        <w:rPr>
          <w:bCs/>
          <w:b/>
        </w:rPr>
        <w:t xml:space="preserve">16% de crescimento entre 2024 e 2034</w:t>
      </w:r>
      <w:r>
        <w:t xml:space="preserve"> </w:t>
      </w:r>
      <w:r>
        <w:t xml:space="preserve">e cerca de</w:t>
      </w:r>
      <w:r>
        <w:t xml:space="preserve"> </w:t>
      </w:r>
      <w:r>
        <w:rPr>
          <w:bCs/>
          <w:b/>
        </w:rPr>
        <w:t xml:space="preserve">115,200 aberturas anuais</w:t>
      </w:r>
      <w:r>
        <w:t xml:space="preserve">, incluindo crescimento e reposição. Esses números descrevem a ocupação nacional e não garantem emprego individual.</w:t>
      </w:r>
    </w:p>
    <w:p>
      <w:pPr>
        <w:pStyle w:val="BodyText"/>
      </w:pPr>
      <w:r>
        <w:t xml:space="preserve">Um desenvolvedor sólido combina:</w:t>
      </w:r>
    </w:p>
    <w:p>
      <w:pPr>
        <w:numPr>
          <w:ilvl w:val="0"/>
          <w:numId w:val="1001"/>
        </w:numPr>
        <w:pStyle w:val="Compact"/>
      </w:pPr>
      <w:r>
        <w:t xml:space="preserve">definição de problemas;</w:t>
      </w:r>
    </w:p>
    <w:p>
      <w:pPr>
        <w:numPr>
          <w:ilvl w:val="0"/>
          <w:numId w:val="1001"/>
        </w:numPr>
        <w:pStyle w:val="Compact"/>
      </w:pPr>
      <w:r>
        <w:t xml:space="preserve">fundamentos de programação;</w:t>
      </w:r>
    </w:p>
    <w:p>
      <w:pPr>
        <w:numPr>
          <w:ilvl w:val="0"/>
          <w:numId w:val="1001"/>
        </w:numPr>
        <w:pStyle w:val="Compact"/>
      </w:pPr>
      <w:r>
        <w:t xml:space="preserve">estruturas de dados e algoritmos;</w:t>
      </w:r>
    </w:p>
    <w:p>
      <w:pPr>
        <w:numPr>
          <w:ilvl w:val="0"/>
          <w:numId w:val="1001"/>
        </w:numPr>
        <w:pStyle w:val="Compact"/>
      </w:pPr>
      <w:r>
        <w:t xml:space="preserve">design de software;</w:t>
      </w:r>
    </w:p>
    <w:p>
      <w:pPr>
        <w:numPr>
          <w:ilvl w:val="0"/>
          <w:numId w:val="1001"/>
        </w:numPr>
        <w:pStyle w:val="Compact"/>
      </w:pPr>
      <w:r>
        <w:t xml:space="preserve">APIs e persistência;</w:t>
      </w:r>
    </w:p>
    <w:p>
      <w:pPr>
        <w:numPr>
          <w:ilvl w:val="0"/>
          <w:numId w:val="1001"/>
        </w:numPr>
        <w:pStyle w:val="Compact"/>
      </w:pPr>
      <w:r>
        <w:t xml:space="preserve">testes;</w:t>
      </w:r>
    </w:p>
    <w:p>
      <w:pPr>
        <w:numPr>
          <w:ilvl w:val="0"/>
          <w:numId w:val="1001"/>
        </w:numPr>
        <w:pStyle w:val="Compact"/>
      </w:pPr>
      <w:r>
        <w:t xml:space="preserve">debugging e observabilidade;</w:t>
      </w:r>
    </w:p>
    <w:p>
      <w:pPr>
        <w:numPr>
          <w:ilvl w:val="0"/>
          <w:numId w:val="1001"/>
        </w:numPr>
        <w:pStyle w:val="Compact"/>
      </w:pPr>
      <w:r>
        <w:t xml:space="preserve">segurança e privacidade;</w:t>
      </w:r>
    </w:p>
    <w:p>
      <w:pPr>
        <w:numPr>
          <w:ilvl w:val="0"/>
          <w:numId w:val="1001"/>
        </w:numPr>
        <w:pStyle w:val="Compact"/>
      </w:pPr>
      <w:r>
        <w:t xml:space="preserve">controle de versão;</w:t>
      </w:r>
    </w:p>
    <w:p>
      <w:pPr>
        <w:numPr>
          <w:ilvl w:val="0"/>
          <w:numId w:val="1001"/>
        </w:numPr>
        <w:pStyle w:val="Compact"/>
      </w:pPr>
      <w:r>
        <w:t xml:space="preserve">documentação;</w:t>
      </w:r>
    </w:p>
    <w:p>
      <w:pPr>
        <w:numPr>
          <w:ilvl w:val="0"/>
          <w:numId w:val="1001"/>
        </w:numPr>
        <w:pStyle w:val="Compact"/>
      </w:pPr>
      <w:r>
        <w:t xml:space="preserve">disciplina de release;</w:t>
      </w:r>
    </w:p>
    <w:p>
      <w:pPr>
        <w:numPr>
          <w:ilvl w:val="0"/>
          <w:numId w:val="1001"/>
        </w:numPr>
        <w:pStyle w:val="Compact"/>
      </w:pPr>
      <w:r>
        <w:t xml:space="preserve">uso responsável de automação e IA.</w:t>
      </w:r>
    </w:p>
    <w:bookmarkEnd w:id="21"/>
    <w:bookmarkStart w:id="27" w:name="famílias-de-funções"/>
    <w:p>
      <w:pPr>
        <w:pStyle w:val="Heading2"/>
      </w:pPr>
      <w:r>
        <w:t xml:space="preserve">Famílias de funções</w:t>
      </w:r>
    </w:p>
    <w:bookmarkStart w:id="22" w:name="desenvolvedor-de-aplicações"/>
    <w:p>
      <w:pPr>
        <w:pStyle w:val="Heading3"/>
      </w:pPr>
      <w:r>
        <w:t xml:space="preserve">Desenvolvedor de aplicações</w:t>
      </w:r>
    </w:p>
    <w:p>
      <w:pPr>
        <w:pStyle w:val="FirstParagraph"/>
      </w:pPr>
      <w:r>
        <w:t xml:space="preserve">Constrói aplicações para usuários/processos de negócio e pode trabalhar em interface, serviços e dados.</w:t>
      </w:r>
    </w:p>
    <w:bookmarkEnd w:id="22"/>
    <w:bookmarkStart w:id="23" w:name="desenvolvedor-back-endserviços"/>
    <w:p>
      <w:pPr>
        <w:pStyle w:val="Heading3"/>
      </w:pPr>
      <w:r>
        <w:t xml:space="preserve">Desenvolvedor back-end/serviços</w:t>
      </w:r>
    </w:p>
    <w:p>
      <w:pPr>
        <w:pStyle w:val="FirstParagraph"/>
      </w:pPr>
      <w:r>
        <w:t xml:space="preserve">Foca APIs, lógica de negócio, persistência, mensageria, cache, integração e confiabilidade.</w:t>
      </w:r>
    </w:p>
    <w:bookmarkEnd w:id="23"/>
    <w:bookmarkStart w:id="24" w:name="X53995c30716b2e71deee805ab33ea1c7dc4a007"/>
    <w:p>
      <w:pPr>
        <w:pStyle w:val="Heading3"/>
      </w:pPr>
      <w:r>
        <w:t xml:space="preserve">Desenvolvedor de plataforma/infraestrutura</w:t>
      </w:r>
    </w:p>
    <w:p>
      <w:pPr>
        <w:pStyle w:val="FirstParagraph"/>
      </w:pPr>
      <w:r>
        <w:t xml:space="preserve">Constrói tooling, plataformas internas, automação e software próximo à infraestrutura.</w:t>
      </w:r>
    </w:p>
    <w:bookmarkEnd w:id="24"/>
    <w:bookmarkStart w:id="25" w:name="desenvolvedor-móvel"/>
    <w:p>
      <w:pPr>
        <w:pStyle w:val="Heading3"/>
      </w:pPr>
      <w:r>
        <w:t xml:space="preserve">Desenvolvedor móvel</w:t>
      </w:r>
    </w:p>
    <w:p>
      <w:pPr>
        <w:pStyle w:val="FirstParagraph"/>
      </w:pPr>
      <w:r>
        <w:t xml:space="preserve">Trabalha com apps nativos ou multiplataforma, permissões, armazenamento, rede e ciclo de vida do dispositivo.</w:t>
      </w:r>
    </w:p>
    <w:bookmarkEnd w:id="25"/>
    <w:bookmarkStart w:id="26" w:name="desenvolvedor-de-sistemasembarcado"/>
    <w:p>
      <w:pPr>
        <w:pStyle w:val="Heading3"/>
      </w:pPr>
      <w:r>
        <w:t xml:space="preserve">Desenvolvedor de sistemas/embarcado</w:t>
      </w:r>
    </w:p>
    <w:p>
      <w:pPr>
        <w:pStyle w:val="FirstParagraph"/>
      </w:pPr>
      <w:r>
        <w:t xml:space="preserve">Trabalha mais próximo de sistemas operacionais, dispositivos, hardware, redes ou código sensível a desempenho.</w:t>
      </w:r>
    </w:p>
    <w:bookmarkEnd w:id="26"/>
    <w:bookmarkEnd w:id="27"/>
    <w:bookmarkStart w:id="28" w:name="comece-pelos-requisitos"/>
    <w:p>
      <w:pPr>
        <w:pStyle w:val="Heading2"/>
      </w:pPr>
      <w:r>
        <w:t xml:space="preserve">Comece pelos requisitos</w:t>
      </w:r>
    </w:p>
    <w:p>
      <w:pPr>
        <w:pStyle w:val="FirstParagraph"/>
      </w:pPr>
      <w:r>
        <w:t xml:space="preserve">Antes de programar, esclareça:</w:t>
      </w:r>
    </w:p>
    <w:p>
      <w:pPr>
        <w:numPr>
          <w:ilvl w:val="0"/>
          <w:numId w:val="1002"/>
        </w:numPr>
        <w:pStyle w:val="Compact"/>
      </w:pPr>
      <w:r>
        <w:t xml:space="preserve">Qual problema estamos resolvendo?</w:t>
      </w:r>
    </w:p>
    <w:p>
      <w:pPr>
        <w:numPr>
          <w:ilvl w:val="0"/>
          <w:numId w:val="1002"/>
        </w:numPr>
        <w:pStyle w:val="Compact"/>
      </w:pPr>
      <w:r>
        <w:t xml:space="preserve">Qual comportamento é exigido?</w:t>
      </w:r>
    </w:p>
    <w:p>
      <w:pPr>
        <w:numPr>
          <w:ilvl w:val="0"/>
          <w:numId w:val="1002"/>
        </w:numPr>
        <w:pStyle w:val="Compact"/>
      </w:pPr>
      <w:r>
        <w:t xml:space="preserve">O que está fora do escopo?</w:t>
      </w:r>
    </w:p>
    <w:p>
      <w:pPr>
        <w:numPr>
          <w:ilvl w:val="0"/>
          <w:numId w:val="1002"/>
        </w:numPr>
        <w:pStyle w:val="Compact"/>
      </w:pPr>
      <w:r>
        <w:t xml:space="preserve">Quais inputs e outputs existem?</w:t>
      </w:r>
    </w:p>
    <w:p>
      <w:pPr>
        <w:numPr>
          <w:ilvl w:val="0"/>
          <w:numId w:val="1002"/>
        </w:numPr>
        <w:pStyle w:val="Compact"/>
      </w:pPr>
      <w:r>
        <w:t xml:space="preserve">Quais requisitos de performance, disponibilidade, privacidade ou segurança se aplicam?</w:t>
      </w:r>
    </w:p>
    <w:p>
      <w:pPr>
        <w:numPr>
          <w:ilvl w:val="0"/>
          <w:numId w:val="1002"/>
        </w:numPr>
        <w:pStyle w:val="Compact"/>
      </w:pPr>
      <w:r>
        <w:t xml:space="preserve">Quais sistemas/interfaces são afetados?</w:t>
      </w:r>
    </w:p>
    <w:p>
      <w:pPr>
        <w:numPr>
          <w:ilvl w:val="0"/>
          <w:numId w:val="1002"/>
        </w:numPr>
        <w:pStyle w:val="Compact"/>
      </w:pPr>
      <w:r>
        <w:t xml:space="preserve">Qual evidência mostrará que a mudança funciona?</w:t>
      </w:r>
    </w:p>
    <w:p>
      <w:pPr>
        <w:numPr>
          <w:ilvl w:val="0"/>
          <w:numId w:val="1002"/>
        </w:numPr>
        <w:pStyle w:val="Compact"/>
      </w:pPr>
      <w:r>
        <w:t xml:space="preserve">Quem aprova requisito e release?</w:t>
      </w:r>
    </w:p>
    <w:p>
      <w:pPr>
        <w:pStyle w:val="FirstParagraph"/>
      </w:pPr>
      <w:r>
        <w:t xml:space="preserve">Quando requisitos forem contraditórios, documente e escale. Não invente comportamento silenciosamente após implementar.</w:t>
      </w:r>
    </w:p>
    <w:bookmarkEnd w:id="28"/>
    <w:bookmarkStart w:id="29" w:name="design-antes-da-implementação"/>
    <w:p>
      <w:pPr>
        <w:pStyle w:val="Heading2"/>
      </w:pPr>
      <w:r>
        <w:t xml:space="preserve">Design antes da implementação</w:t>
      </w:r>
    </w:p>
    <w:p>
      <w:pPr>
        <w:pStyle w:val="FirstParagraph"/>
      </w:pPr>
      <w:r>
        <w:t xml:space="preserve">Conforme o risco, avalie componente responsável, dados, contratos de API, falhas de dependências, compatibilidade, migration/rollback, controles de acesso, observabilidade e estratégia de testes.</w:t>
      </w:r>
    </w:p>
    <w:p>
      <w:pPr>
        <w:pStyle w:val="BodyText"/>
      </w:pPr>
      <w:r>
        <w:t xml:space="preserve">Decisões arquiteturais podem pertencer a engenheiros seniores, arquitetos ou equipes de plataforma/segurança. Contribua com evidências sem assumir autoridade não atribuída.</w:t>
      </w:r>
    </w:p>
    <w:bookmarkEnd w:id="29"/>
    <w:bookmarkStart w:id="30" w:name="fundamentos-de-programação"/>
    <w:p>
      <w:pPr>
        <w:pStyle w:val="Heading2"/>
      </w:pPr>
      <w:r>
        <w:t xml:space="preserve">Fundamentos de programação</w:t>
      </w:r>
    </w:p>
    <w:p>
      <w:pPr>
        <w:pStyle w:val="FirstParagraph"/>
      </w:pPr>
      <w:r>
        <w:t xml:space="preserve">Aprenda conceitos transferíveis:</w:t>
      </w:r>
    </w:p>
    <w:p>
      <w:pPr>
        <w:numPr>
          <w:ilvl w:val="0"/>
          <w:numId w:val="1003"/>
        </w:numPr>
        <w:pStyle w:val="Compact"/>
      </w:pPr>
      <w:r>
        <w:t xml:space="preserve">variáveis e tipos;</w:t>
      </w:r>
    </w:p>
    <w:p>
      <w:pPr>
        <w:numPr>
          <w:ilvl w:val="0"/>
          <w:numId w:val="1003"/>
        </w:numPr>
        <w:pStyle w:val="Compact"/>
      </w:pPr>
      <w:r>
        <w:t xml:space="preserve">controle de fluxo;</w:t>
      </w:r>
    </w:p>
    <w:p>
      <w:pPr>
        <w:numPr>
          <w:ilvl w:val="0"/>
          <w:numId w:val="1003"/>
        </w:numPr>
        <w:pStyle w:val="Compact"/>
      </w:pPr>
      <w:r>
        <w:t xml:space="preserve">funções/métodos;</w:t>
      </w:r>
    </w:p>
    <w:p>
      <w:pPr>
        <w:numPr>
          <w:ilvl w:val="0"/>
          <w:numId w:val="1003"/>
        </w:numPr>
        <w:pStyle w:val="Compact"/>
      </w:pPr>
      <w:r>
        <w:t xml:space="preserve">módulos/pacotes;</w:t>
      </w:r>
    </w:p>
    <w:p>
      <w:pPr>
        <w:numPr>
          <w:ilvl w:val="0"/>
          <w:numId w:val="1003"/>
        </w:numPr>
        <w:pStyle w:val="Compact"/>
      </w:pPr>
      <w:r>
        <w:t xml:space="preserve">coleções;</w:t>
      </w:r>
    </w:p>
    <w:p>
      <w:pPr>
        <w:numPr>
          <w:ilvl w:val="0"/>
          <w:numId w:val="1003"/>
        </w:numPr>
        <w:pStyle w:val="Compact"/>
      </w:pPr>
      <w:r>
        <w:t xml:space="preserve">erros/exceções;</w:t>
      </w:r>
    </w:p>
    <w:p>
      <w:pPr>
        <w:numPr>
          <w:ilvl w:val="0"/>
          <w:numId w:val="1003"/>
        </w:numPr>
        <w:pStyle w:val="Compact"/>
      </w:pPr>
      <w:r>
        <w:t xml:space="preserve">interfaces/abstrações;</w:t>
      </w:r>
    </w:p>
    <w:p>
      <w:pPr>
        <w:numPr>
          <w:ilvl w:val="0"/>
          <w:numId w:val="1003"/>
        </w:numPr>
        <w:pStyle w:val="Compact"/>
      </w:pPr>
      <w:r>
        <w:t xml:space="preserve">conceitos orientados a objetos e funcionais quando relevantes;</w:t>
      </w:r>
    </w:p>
    <w:p>
      <w:pPr>
        <w:numPr>
          <w:ilvl w:val="0"/>
          <w:numId w:val="1003"/>
        </w:numPr>
        <w:pStyle w:val="Compact"/>
      </w:pPr>
      <w:r>
        <w:t xml:space="preserve">comportamento assíncrono/concurrente;</w:t>
      </w:r>
    </w:p>
    <w:p>
      <w:pPr>
        <w:numPr>
          <w:ilvl w:val="0"/>
          <w:numId w:val="1003"/>
        </w:numPr>
        <w:pStyle w:val="Compact"/>
      </w:pPr>
      <w:r>
        <w:t xml:space="preserve">testes e debugging.</w:t>
      </w:r>
    </w:p>
    <w:p>
      <w:pPr>
        <w:pStyle w:val="FirstParagraph"/>
      </w:pPr>
      <w:r>
        <w:t xml:space="preserve">Aprenda um stack com profundidade suficiente para entender execução real antes de tentar dominar muitos idiomas.</w:t>
      </w:r>
    </w:p>
    <w:bookmarkEnd w:id="30"/>
    <w:bookmarkStart w:id="31" w:name="estruturas-de-dados-e-algoritmos"/>
    <w:p>
      <w:pPr>
        <w:pStyle w:val="Heading2"/>
      </w:pPr>
      <w:r>
        <w:t xml:space="preserve">Estruturas de dados e algoritmos</w:t>
      </w:r>
    </w:p>
    <w:p>
      <w:pPr>
        <w:pStyle w:val="FirstParagraph"/>
      </w:pPr>
      <w:r>
        <w:t xml:space="preserve">Entenda listas/arrays, mapas/dicionários, sets, stacks/queues, árvores/grafos em nível apropriado, busca/ordenação, iteração e complexidade de tempo/espaço.</w:t>
      </w:r>
    </w:p>
    <w:p>
      <w:pPr>
        <w:pStyle w:val="BodyText"/>
      </w:pPr>
      <w:r>
        <w:t xml:space="preserve">Nem toda vaga exige algoritmos avançados, mas compreender complexidade ajuda a evitar soluções ineficientes.</w:t>
      </w:r>
    </w:p>
    <w:bookmarkEnd w:id="31"/>
    <w:bookmarkStart w:id="32" w:name="tecnologias-atuais"/>
    <w:p>
      <w:pPr>
        <w:pStyle w:val="Heading2"/>
      </w:pPr>
      <w:r>
        <w:t xml:space="preserve">Tecnologias atuais</w:t>
      </w:r>
    </w:p>
    <w:p>
      <w:pPr>
        <w:pStyle w:val="FirstParagraph"/>
      </w:pPr>
      <w:r>
        <w:t xml:space="preserve">O*NET mostra para 2025:</w:t>
      </w:r>
    </w:p>
    <w:p>
      <w:pPr>
        <w:numPr>
          <w:ilvl w:val="0"/>
          <w:numId w:val="1004"/>
        </w:numPr>
        <w:pStyle w:val="Compact"/>
      </w:pPr>
      <w:r>
        <w:t xml:space="preserve">Python</w:t>
      </w:r>
      <w:r>
        <w:t xml:space="preserve"> </w:t>
      </w:r>
      <w:r>
        <w:rPr>
          <w:bCs/>
          <w:b/>
        </w:rPr>
        <w:t xml:space="preserve">29%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AWS</w:t>
      </w:r>
      <w:r>
        <w:t xml:space="preserve"> </w:t>
      </w:r>
      <w:r>
        <w:rPr>
          <w:bCs/>
          <w:b/>
        </w:rPr>
        <w:t xml:space="preserve">26%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Java</w:t>
      </w:r>
      <w:r>
        <w:t xml:space="preserve"> </w:t>
      </w:r>
      <w:r>
        <w:rPr>
          <w:bCs/>
          <w:b/>
        </w:rPr>
        <w:t xml:space="preserve">25%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SQL</w:t>
      </w:r>
      <w:r>
        <w:t xml:space="preserve"> </w:t>
      </w:r>
      <w:r>
        <w:rPr>
          <w:bCs/>
          <w:b/>
        </w:rPr>
        <w:t xml:space="preserve">24%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JavaScript</w:t>
      </w:r>
      <w:r>
        <w:t xml:space="preserve"> </w:t>
      </w:r>
      <w:r>
        <w:rPr>
          <w:bCs/>
          <w:b/>
        </w:rPr>
        <w:t xml:space="preserve">20%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Azure</w:t>
      </w:r>
      <w:r>
        <w:t xml:space="preserve"> </w:t>
      </w:r>
      <w:r>
        <w:rPr>
          <w:bCs/>
          <w:b/>
        </w:rPr>
        <w:t xml:space="preserve">19%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Kubernetes e Git</w:t>
      </w:r>
      <w:r>
        <w:t xml:space="preserve"> </w:t>
      </w:r>
      <w:r>
        <w:rPr>
          <w:bCs/>
          <w:b/>
        </w:rPr>
        <w:t xml:space="preserve">14%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RESTful API, React e Docker</w:t>
      </w:r>
      <w:r>
        <w:t xml:space="preserve"> </w:t>
      </w:r>
      <w:r>
        <w:rPr>
          <w:bCs/>
          <w:b/>
        </w:rPr>
        <w:t xml:space="preserve">13%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C#</w:t>
      </w:r>
      <w:r>
        <w:t xml:space="preserve"> </w:t>
      </w:r>
      <w:r>
        <w:rPr>
          <w:bCs/>
          <w:b/>
        </w:rPr>
        <w:t xml:space="preserve">12%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C++ e Angular</w:t>
      </w:r>
      <w:r>
        <w:t xml:space="preserve"> </w:t>
      </w:r>
      <w:r>
        <w:rPr>
          <w:bCs/>
          <w:b/>
        </w:rPr>
        <w:t xml:space="preserve">10%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CSS e Linux</w:t>
      </w:r>
      <w:r>
        <w:t xml:space="preserve"> </w:t>
      </w:r>
      <w:r>
        <w:rPr>
          <w:bCs/>
          <w:b/>
        </w:rPr>
        <w:t xml:space="preserve">9%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Jenkins CI, HTML e TypeScript</w:t>
      </w:r>
      <w:r>
        <w:t xml:space="preserve"> </w:t>
      </w:r>
      <w:r>
        <w:rPr>
          <w:bCs/>
          <w:b/>
        </w:rPr>
        <w:t xml:space="preserve">8%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Node.js, JIRA, GitHub e NoSQL</w:t>
      </w:r>
      <w:r>
        <w:t xml:space="preserve"> </w:t>
      </w:r>
      <w:r>
        <w:rPr>
          <w:bCs/>
          <w:b/>
        </w:rPr>
        <w:t xml:space="preserve">7%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PostgreSQL, Terraform, Kafka e C</w:t>
      </w:r>
      <w:r>
        <w:t xml:space="preserve"> </w:t>
      </w:r>
      <w:r>
        <w:rPr>
          <w:bCs/>
          <w:b/>
        </w:rPr>
        <w:t xml:space="preserve">6%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Spring Boot, Go e Spring Framework</w:t>
      </w:r>
      <w:r>
        <w:t xml:space="preserve"> </w:t>
      </w:r>
      <w:r>
        <w:rPr>
          <w:bCs/>
          <w:b/>
        </w:rPr>
        <w:t xml:space="preserve">5%</w:t>
      </w:r>
      <w:r>
        <w:t xml:space="preserve">.</w:t>
      </w:r>
    </w:p>
    <w:p>
      <w:pPr>
        <w:pStyle w:val="FirstParagraph"/>
      </w:pPr>
      <w:r>
        <w:t xml:space="preserve">São sinais de vagas, não requisitos universais.</w:t>
      </w:r>
    </w:p>
    <w:bookmarkEnd w:id="32"/>
    <w:bookmarkStart w:id="33" w:name="apis-e-contratos"/>
    <w:p>
      <w:pPr>
        <w:pStyle w:val="Heading2"/>
      </w:pPr>
      <w:r>
        <w:t xml:space="preserve">APIs e contratos</w:t>
      </w:r>
    </w:p>
    <w:p>
      <w:pPr>
        <w:pStyle w:val="FirstParagraph"/>
      </w:pPr>
      <w:r>
        <w:t xml:space="preserve">Interfaces podem ser REST/HTTP, RPC, mensageria/eventos, SDKs, schemas de banco ou formatos de arquivo. Defina inputs, outputs, erros, versionamento e compatibilidade. Não mude silenciosamente contratos usados por consumidores.</w:t>
      </w:r>
    </w:p>
    <w:bookmarkEnd w:id="33"/>
    <w:bookmarkStart w:id="34" w:name="bancos-de-dados-e-persistência"/>
    <w:p>
      <w:pPr>
        <w:pStyle w:val="Heading2"/>
      </w:pPr>
      <w:r>
        <w:t xml:space="preserve">Bancos de dados e persistência</w:t>
      </w:r>
    </w:p>
    <w:p>
      <w:pPr>
        <w:pStyle w:val="FirstParagraph"/>
      </w:pPr>
      <w:r>
        <w:t xml:space="preserve">Conceitos úteis:</w:t>
      </w:r>
    </w:p>
    <w:p>
      <w:pPr>
        <w:numPr>
          <w:ilvl w:val="0"/>
          <w:numId w:val="1005"/>
        </w:numPr>
        <w:pStyle w:val="Compact"/>
      </w:pPr>
      <w:r>
        <w:t xml:space="preserve">tabelas/documentos;</w:t>
      </w:r>
    </w:p>
    <w:p>
      <w:pPr>
        <w:numPr>
          <w:ilvl w:val="0"/>
          <w:numId w:val="1005"/>
        </w:numPr>
        <w:pStyle w:val="Compact"/>
      </w:pPr>
      <w:r>
        <w:t xml:space="preserve">chaves/relacionamentos;</w:t>
      </w:r>
    </w:p>
    <w:p>
      <w:pPr>
        <w:numPr>
          <w:ilvl w:val="0"/>
          <w:numId w:val="1005"/>
        </w:numPr>
        <w:pStyle w:val="Compact"/>
      </w:pPr>
      <w:r>
        <w:t xml:space="preserve">índices;</w:t>
      </w:r>
    </w:p>
    <w:p>
      <w:pPr>
        <w:numPr>
          <w:ilvl w:val="0"/>
          <w:numId w:val="1005"/>
        </w:numPr>
        <w:pStyle w:val="Compact"/>
      </w:pPr>
      <w:r>
        <w:t xml:space="preserve">transações;</w:t>
      </w:r>
    </w:p>
    <w:p>
      <w:pPr>
        <w:numPr>
          <w:ilvl w:val="0"/>
          <w:numId w:val="1005"/>
        </w:numPr>
        <w:pStyle w:val="Compact"/>
      </w:pPr>
      <w:r>
        <w:t xml:space="preserve">consistência;</w:t>
      </w:r>
    </w:p>
    <w:p>
      <w:pPr>
        <w:numPr>
          <w:ilvl w:val="0"/>
          <w:numId w:val="1005"/>
        </w:numPr>
        <w:pStyle w:val="Compact"/>
      </w:pPr>
      <w:r>
        <w:t xml:space="preserve">migrations;</w:t>
      </w:r>
    </w:p>
    <w:p>
      <w:pPr>
        <w:numPr>
          <w:ilvl w:val="0"/>
          <w:numId w:val="1005"/>
        </w:numPr>
        <w:pStyle w:val="Compact"/>
      </w:pPr>
      <w:r>
        <w:t xml:space="preserve">conexões;</w:t>
      </w:r>
    </w:p>
    <w:p>
      <w:pPr>
        <w:numPr>
          <w:ilvl w:val="0"/>
          <w:numId w:val="1005"/>
        </w:numPr>
        <w:pStyle w:val="Compact"/>
      </w:pPr>
      <w:r>
        <w:t xml:space="preserve">cache;</w:t>
      </w:r>
    </w:p>
    <w:p>
      <w:pPr>
        <w:numPr>
          <w:ilvl w:val="0"/>
          <w:numId w:val="1005"/>
        </w:numPr>
        <w:pStyle w:val="Compact"/>
      </w:pPr>
      <w:r>
        <w:t xml:space="preserve">retenção;</w:t>
      </w:r>
    </w:p>
    <w:p>
      <w:pPr>
        <w:numPr>
          <w:ilvl w:val="0"/>
          <w:numId w:val="1005"/>
        </w:numPr>
        <w:pStyle w:val="Compact"/>
      </w:pPr>
      <w:r>
        <w:t xml:space="preserve">responsabilidades de backup/recovery.</w:t>
      </w:r>
    </w:p>
    <w:p>
      <w:pPr>
        <w:pStyle w:val="FirstParagraph"/>
      </w:pPr>
      <w:r>
        <w:t xml:space="preserve">Use consultas parametrizadas ou ORM aprovado. Não concatene input não confiável em SQL.</w:t>
      </w:r>
    </w:p>
    <w:bookmarkEnd w:id="34"/>
    <w:bookmarkStart w:id="35" w:name="autenticação-e-autorização"/>
    <w:p>
      <w:pPr>
        <w:pStyle w:val="Heading2"/>
      </w:pPr>
      <w:r>
        <w:t xml:space="preserve">Autenticação e autorização</w:t>
      </w:r>
    </w:p>
    <w:p>
      <w:pPr>
        <w:pStyle w:val="FirstParagraph"/>
      </w:pPr>
      <w:r>
        <w:t xml:space="preserve">Autenticação estabelece identidade. Autorização determina permissões. Siga o modelo aprovado, privilégio mínimo e autorização no servidor. Ocultar UI não protege recursos.</w:t>
      </w:r>
    </w:p>
    <w:p>
      <w:pPr>
        <w:pStyle w:val="BodyText"/>
      </w:pPr>
      <w:r>
        <w:t xml:space="preserve">Não enfraqueça autorização apenas para fazer uma funcionalidade passar em testes.</w:t>
      </w:r>
    </w:p>
    <w:bookmarkEnd w:id="35"/>
    <w:bookmarkStart w:id="36" w:name="git-e-code-review"/>
    <w:p>
      <w:pPr>
        <w:pStyle w:val="Heading2"/>
      </w:pPr>
      <w:r>
        <w:t xml:space="preserve">Git e code review</w:t>
      </w:r>
    </w:p>
    <w:p>
      <w:pPr>
        <w:pStyle w:val="FirstParagraph"/>
      </w:pPr>
      <w:r>
        <w:t xml:space="preserve">Use commits claros, branches conforme política, pull/merge requests, revisão por pares e resolução de conflitos.</w:t>
      </w:r>
    </w:p>
    <w:p>
      <w:pPr>
        <w:pStyle w:val="BodyText"/>
      </w:pPr>
      <w:r>
        <w:t xml:space="preserve">Nunca faça commit de credenciais, API keys, tokens, certificados ou segredos. Se um segredo entrar no histórico, siga rotação/incidente; apagar uma linha visível pode não removê-lo do histórico.</w:t>
      </w:r>
    </w:p>
    <w:bookmarkEnd w:id="36"/>
    <w:bookmarkStart w:id="37" w:name="testes-e-qa"/>
    <w:p>
      <w:pPr>
        <w:pStyle w:val="Heading2"/>
      </w:pPr>
      <w:r>
        <w:t xml:space="preserve">Testes e QA</w:t>
      </w:r>
    </w:p>
    <w:p>
      <w:pPr>
        <w:pStyle w:val="FirstParagraph"/>
      </w:pPr>
      <w:r>
        <w:t xml:space="preserve">Podem incluir unitários, integração, contrato/API, componente, end-to-end, regressão, desempenho, acessibilidade e segurança dentro de autorização.</w:t>
      </w:r>
    </w:p>
    <w:p>
      <w:pPr>
        <w:pStyle w:val="BodyText"/>
      </w:pPr>
      <w:r>
        <w:t xml:space="preserve">Uma suíte aprovada é evidência, não prova de software sem defeitos ou seguro.</w:t>
      </w:r>
    </w:p>
    <w:bookmarkEnd w:id="37"/>
    <w:bookmarkStart w:id="38" w:name="debugging-e-observabilidade"/>
    <w:p>
      <w:pPr>
        <w:pStyle w:val="Heading2"/>
      </w:pPr>
      <w:r>
        <w:t xml:space="preserve">Debugging e observabilidade</w:t>
      </w:r>
    </w:p>
    <w:p>
      <w:pPr>
        <w:pStyle w:val="FirstParagraph"/>
      </w:pPr>
      <w:r>
        <w:t xml:space="preserve">Fluxo útil:</w:t>
      </w:r>
    </w:p>
    <w:p>
      <w:pPr>
        <w:numPr>
          <w:ilvl w:val="0"/>
          <w:numId w:val="1006"/>
        </w:numPr>
        <w:pStyle w:val="Compact"/>
      </w:pPr>
      <w:r>
        <w:t xml:space="preserve">reproduzir;</w:t>
      </w:r>
    </w:p>
    <w:p>
      <w:pPr>
        <w:numPr>
          <w:ilvl w:val="0"/>
          <w:numId w:val="1006"/>
        </w:numPr>
        <w:pStyle w:val="Compact"/>
      </w:pPr>
      <w:r>
        <w:t xml:space="preserve">identificar versão/ambiente;</w:t>
      </w:r>
    </w:p>
    <w:p>
      <w:pPr>
        <w:numPr>
          <w:ilvl w:val="0"/>
          <w:numId w:val="1006"/>
        </w:numPr>
        <w:pStyle w:val="Compact"/>
      </w:pPr>
      <w:r>
        <w:t xml:space="preserve">reduzir o problema;</w:t>
      </w:r>
    </w:p>
    <w:p>
      <w:pPr>
        <w:numPr>
          <w:ilvl w:val="0"/>
          <w:numId w:val="1006"/>
        </w:numPr>
        <w:pStyle w:val="Compact"/>
      </w:pPr>
      <w:r>
        <w:t xml:space="preserve">revisar logs, métricas, traces, inputs e estado;</w:t>
      </w:r>
    </w:p>
    <w:p>
      <w:pPr>
        <w:numPr>
          <w:ilvl w:val="0"/>
          <w:numId w:val="1006"/>
        </w:numPr>
        <w:pStyle w:val="Compact"/>
      </w:pPr>
      <w:r>
        <w:t xml:space="preserve">formular hipótese;</w:t>
      </w:r>
    </w:p>
    <w:p>
      <w:pPr>
        <w:numPr>
          <w:ilvl w:val="0"/>
          <w:numId w:val="1006"/>
        </w:numPr>
        <w:pStyle w:val="Compact"/>
      </w:pPr>
      <w:r>
        <w:t xml:space="preserve">testá-la;</w:t>
      </w:r>
    </w:p>
    <w:p>
      <w:pPr>
        <w:numPr>
          <w:ilvl w:val="0"/>
          <w:numId w:val="1006"/>
        </w:numPr>
        <w:pStyle w:val="Compact"/>
      </w:pPr>
      <w:r>
        <w:t xml:space="preserve">aplicar uma correção segura;</w:t>
      </w:r>
    </w:p>
    <w:p>
      <w:pPr>
        <w:numPr>
          <w:ilvl w:val="0"/>
          <w:numId w:val="1006"/>
        </w:numPr>
        <w:pStyle w:val="Compact"/>
      </w:pPr>
      <w:r>
        <w:t xml:space="preserve">adicionar/ajustar testes;</w:t>
      </w:r>
    </w:p>
    <w:p>
      <w:pPr>
        <w:numPr>
          <w:ilvl w:val="0"/>
          <w:numId w:val="1006"/>
        </w:numPr>
        <w:pStyle w:val="Compact"/>
      </w:pPr>
      <w:r>
        <w:t xml:space="preserve">retestar e monitorar.</w:t>
      </w:r>
    </w:p>
    <w:p>
      <w:pPr>
        <w:pStyle w:val="FirstParagraph"/>
      </w:pPr>
      <w:r>
        <w:t xml:space="preserve">Use logs estruturados, métricas, tracing quando aplicável, IDs de correlação, health checks e alertas. Não registre senhas, tokens, dados completos de pagamento ou informação pessoal desnecessária.</w:t>
      </w:r>
    </w:p>
    <w:bookmarkEnd w:id="38"/>
    <w:bookmarkStart w:id="39" w:name="erros-e-resiliência"/>
    <w:p>
      <w:pPr>
        <w:pStyle w:val="Heading2"/>
      </w:pPr>
      <w:r>
        <w:t xml:space="preserve">Erros e resiliência</w:t>
      </w:r>
    </w:p>
    <w:p>
      <w:pPr>
        <w:pStyle w:val="FirstParagraph"/>
      </w:pPr>
      <w:r>
        <w:t xml:space="preserve">Planeje input inválido, timeouts, falhas parciais, serviços indisponíveis, duplicatas, retries e degradação. Use retries limitados/backoff e idempotência quando apropriado. Retentar tudo cegamente pode piorar uma falha.</w:t>
      </w:r>
    </w:p>
    <w:bookmarkEnd w:id="39"/>
    <w:bookmarkStart w:id="40" w:name="concorrência-e-assincronia"/>
    <w:p>
      <w:pPr>
        <w:pStyle w:val="Heading2"/>
      </w:pPr>
      <w:r>
        <w:t xml:space="preserve">Concorrência e assincronia</w:t>
      </w:r>
    </w:p>
    <w:p>
      <w:pPr>
        <w:pStyle w:val="FirstParagraph"/>
      </w:pPr>
      <w:r>
        <w:t xml:space="preserve">Conforme o papel, entenda race conditions, sincronização, estado compartilhado, filas, ordenação, eventual consistency, cancelamento/timeouts e processamento duplicado.</w:t>
      </w:r>
    </w:p>
    <w:p>
      <w:pPr>
        <w:pStyle w:val="BodyText"/>
      </w:pPr>
      <w:r>
        <w:t xml:space="preserve">Código assíncrono não é automaticamente correto só porque compila.</w:t>
      </w:r>
    </w:p>
    <w:bookmarkEnd w:id="40"/>
    <w:bookmarkStart w:id="41" w:name="dependências-e-supply-chain"/>
    <w:p>
      <w:pPr>
        <w:pStyle w:val="Heading2"/>
      </w:pPr>
      <w:r>
        <w:t xml:space="preserve">Dependências e supply chain</w:t>
      </w:r>
    </w:p>
    <w:p>
      <w:pPr>
        <w:pStyle w:val="FirstParagraph"/>
      </w:pPr>
      <w:r>
        <w:t xml:space="preserve">Use dependências necessárias e confiáveis, acompanhe advisories, versões e licenças quando necessário, teste upgrades e evite pacotes abandonados/código desconhecido.</w:t>
      </w:r>
    </w:p>
    <w:bookmarkEnd w:id="41"/>
    <w:bookmarkStart w:id="42" w:name="configuração-e-segredos"/>
    <w:p>
      <w:pPr>
        <w:pStyle w:val="Heading2"/>
      </w:pPr>
      <w:r>
        <w:t xml:space="preserve">Configuração e segredos</w:t>
      </w:r>
    </w:p>
    <w:p>
      <w:pPr>
        <w:pStyle w:val="FirstParagraph"/>
      </w:pPr>
      <w:r>
        <w:t xml:space="preserve">Proteja senhas de banco, API keys, credenciais cloud, OAuth secrets, signing/encryption keys e certificados. Use sistemas aprovados de secrets/configuration.</w:t>
      </w:r>
    </w:p>
    <w:bookmarkEnd w:id="42"/>
    <w:bookmarkStart w:id="43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Um pipeline confiável identifica commit/versão, dependências, resultados de testes, artifacts, ambiente e approvals/gates. Não ignore gates obrigatórios apenas porque release manual seria mais rápida.</w:t>
      </w:r>
    </w:p>
    <w:bookmarkEnd w:id="43"/>
    <w:bookmarkStart w:id="44" w:name="deploy-mudança-e-rollback"/>
    <w:p>
      <w:pPr>
        <w:pStyle w:val="Heading2"/>
      </w:pPr>
      <w:r>
        <w:t xml:space="preserve">Deploy, mudança e rollback</w:t>
      </w:r>
    </w:p>
    <w:p>
      <w:pPr>
        <w:pStyle w:val="FirstParagraph"/>
      </w:pPr>
      <w:r>
        <w:t xml:space="preserve">Antes de produção, entenda versão, configuração, migrations, dependências, monitoramento, rollback/forward-fix, compatibilidade de dados e autoridade de release.</w:t>
      </w:r>
    </w:p>
    <w:p>
      <w:pPr>
        <w:pStyle w:val="BodyText"/>
      </w:pPr>
      <w:r>
        <w:t xml:space="preserve">Acesso técnico não equivale a autoridade de produção.</w:t>
      </w:r>
    </w:p>
    <w:bookmarkEnd w:id="44"/>
    <w:bookmarkStart w:id="45" w:name="cloud-e-responsabilidade-compartilhada"/>
    <w:p>
      <w:pPr>
        <w:pStyle w:val="Heading2"/>
      </w:pPr>
      <w:r>
        <w:t xml:space="preserve">Cloud e responsabilidade compartilhada</w:t>
      </w:r>
    </w:p>
    <w:p>
      <w:pPr>
        <w:pStyle w:val="FirstParagraph"/>
      </w:pPr>
      <w:r>
        <w:t xml:space="preserve">AWS, Azure, Docker e Kubernetes aparecem frequentemente. Serviços cloud não assumem automaticamente todas as responsabilidades de identidade, aplicação, configuração, segredos, dados e código. Siga o modelo do serviço e a arquitetura organizacional.</w:t>
      </w:r>
    </w:p>
    <w:bookmarkEnd w:id="45"/>
    <w:bookmarkStart w:id="46" w:name="desempenho"/>
    <w:p>
      <w:pPr>
        <w:pStyle w:val="Heading2"/>
      </w:pPr>
      <w:r>
        <w:t xml:space="preserve">Desempenho</w:t>
      </w:r>
    </w:p>
    <w:p>
      <w:pPr>
        <w:pStyle w:val="FirstParagraph"/>
      </w:pPr>
      <w:r>
        <w:t xml:space="preserve">Meça antes de otimizar. Observe CPU/memória, I/O, rede, queries, cache, concorrência, pools de conexão, payloads e dependências. Load tests devem respeitar limites autorizados.</w:t>
      </w:r>
    </w:p>
    <w:bookmarkEnd w:id="46"/>
    <w:bookmarkStart w:id="47" w:name="desenvolvimento-seguro"/>
    <w:p>
      <w:pPr>
        <w:pStyle w:val="Heading2"/>
      </w:pPr>
      <w:r>
        <w:t xml:space="preserve">Desenvolvimento seguro</w:t>
      </w:r>
    </w:p>
    <w:p>
      <w:pPr>
        <w:pStyle w:val="FirstParagraph"/>
      </w:pPr>
      <w:r>
        <w:t xml:space="preserve">Práticas relevantes incluem validação, tratamento seguro de dados/output, autenticação/autorização, queries parametrizadas, defaults seguros, secrets, dependências, logging, code review e testes autorizados.</w:t>
      </w:r>
    </w:p>
    <w:p>
      <w:pPr>
        <w:pStyle w:val="BodyText"/>
      </w:pPr>
      <w:r>
        <w:t xml:space="preserve">NIST SSDF e OWASP são referências úteis. Não dão permissão para atacar ou fazer pentest de sistemas.</w:t>
      </w:r>
    </w:p>
    <w:bookmarkEnd w:id="47"/>
    <w:bookmarkStart w:id="48" w:name="privacidade-e-acessibilidade"/>
    <w:p>
      <w:pPr>
        <w:pStyle w:val="Heading2"/>
      </w:pPr>
      <w:r>
        <w:t xml:space="preserve">Privacidade e acessibilidade</w:t>
      </w:r>
    </w:p>
    <w:p>
      <w:pPr>
        <w:pStyle w:val="FirstParagraph"/>
      </w:pPr>
      <w:r>
        <w:t xml:space="preserve">Use apenas dados necessários e siga regras de acesso, retenção, exclusão, dados de teste e logging. Não invente exigências legais; escale para a função responsável.</w:t>
      </w:r>
    </w:p>
    <w:p>
      <w:pPr>
        <w:pStyle w:val="BodyText"/>
      </w:pPr>
      <w:r>
        <w:t xml:space="preserve">Conforme o produto, considere teclado, estruturas semânticas, labels, foco, contraste, erros compreensíveis e compatibilidade assistiva. Scanner automático não prova conformidade legal.</w:t>
      </w:r>
    </w:p>
    <w:bookmarkEnd w:id="48"/>
    <w:bookmarkStart w:id="49" w:name="ia-responsável"/>
    <w:p>
      <w:pPr>
        <w:pStyle w:val="Heading2"/>
      </w:pPr>
      <w:r>
        <w:t xml:space="preserve">IA responsável</w:t>
      </w:r>
    </w:p>
    <w:p>
      <w:pPr>
        <w:pStyle w:val="FirstParagraph"/>
      </w:pPr>
      <w:r>
        <w:t xml:space="preserve">IA pode ajudar com explicação, scaffolding, refactoring, testes, dados sintéticos, documentação e debugging quando permitido.</w:t>
      </w:r>
    </w:p>
    <w:p>
      <w:pPr>
        <w:pStyle w:val="BodyText"/>
      </w:pPr>
      <w:r>
        <w:t xml:space="preserve">Não envie código proprietário, dados de clientes, segredos, credenciais ou informação não publicada para ferramentas não aprovadas. Revise e teste código gerado. Verifique APIs/pacotes, segurança e licenças. Não permita deploy autônomo fora da governança. Output de IA não é evidência de execução.</w:t>
      </w:r>
    </w:p>
    <w:bookmarkEnd w:id="49"/>
    <w:bookmarkStart w:id="50" w:name="documentação-e-manutenção"/>
    <w:p>
      <w:pPr>
        <w:pStyle w:val="Heading2"/>
      </w:pPr>
      <w:r>
        <w:t xml:space="preserve">Documentação e manutenção</w:t>
      </w:r>
    </w:p>
    <w:p>
      <w:pPr>
        <w:pStyle w:val="FirstParagraph"/>
      </w:pPr>
      <w:r>
        <w:t xml:space="preserve">Documente propósito, decisões, setup, configuração, APIs, modelos de dados, deployment, runbooks, limites, troubleshooting e ownership quando útil. Prefira mudanças pequenas e revisáveis a complexidade desnecessária.</w:t>
      </w:r>
    </w:p>
    <w:bookmarkEnd w:id="50"/>
    <w:bookmarkStart w:id="51" w:name="limites-éticos-e-profissionais"/>
    <w:p>
      <w:pPr>
        <w:pStyle w:val="Heading2"/>
      </w:pPr>
      <w:r>
        <w:t xml:space="preserve">Limites éticos e profissionais</w:t>
      </w:r>
    </w:p>
    <w:p>
      <w:pPr>
        <w:pStyle w:val="FirstParagraph"/>
      </w:pPr>
      <w:r>
        <w:t xml:space="preserve">Não se deve:</w:t>
      </w:r>
    </w:p>
    <w:p>
      <w:pPr>
        <w:numPr>
          <w:ilvl w:val="0"/>
          <w:numId w:val="1007"/>
        </w:numPr>
        <w:pStyle w:val="Compact"/>
      </w:pPr>
      <w:r>
        <w:t xml:space="preserve">fabricar resultados de testes/performance;</w:t>
      </w:r>
    </w:p>
    <w:p>
      <w:pPr>
        <w:numPr>
          <w:ilvl w:val="0"/>
          <w:numId w:val="1007"/>
        </w:numPr>
        <w:pStyle w:val="Compact"/>
      </w:pPr>
      <w:r>
        <w:t xml:space="preserve">esconder defeitos de alto impacto;</w:t>
      </w:r>
    </w:p>
    <w:p>
      <w:pPr>
        <w:numPr>
          <w:ilvl w:val="0"/>
          <w:numId w:val="1007"/>
        </w:numPr>
        <w:pStyle w:val="Compact"/>
      </w:pPr>
      <w:r>
        <w:t xml:space="preserve">implantar sem autoridade;</w:t>
      </w:r>
    </w:p>
    <w:p>
      <w:pPr>
        <w:numPr>
          <w:ilvl w:val="0"/>
          <w:numId w:val="1007"/>
        </w:numPr>
        <w:pStyle w:val="Compact"/>
      </w:pPr>
      <w:r>
        <w:t xml:space="preserve">contornar reviews/controles de segurança;</w:t>
      </w:r>
    </w:p>
    <w:p>
      <w:pPr>
        <w:numPr>
          <w:ilvl w:val="0"/>
          <w:numId w:val="1007"/>
        </w:numPr>
        <w:pStyle w:val="Compact"/>
      </w:pPr>
      <w:r>
        <w:t xml:space="preserve">confirmar segredos;</w:t>
      </w:r>
    </w:p>
    <w:p>
      <w:pPr>
        <w:numPr>
          <w:ilvl w:val="0"/>
          <w:numId w:val="1007"/>
        </w:numPr>
        <w:pStyle w:val="Compact"/>
      </w:pPr>
      <w:r>
        <w:t xml:space="preserve">usar dados de produção em demos pessoais;</w:t>
      </w:r>
    </w:p>
    <w:p>
      <w:pPr>
        <w:numPr>
          <w:ilvl w:val="0"/>
          <w:numId w:val="1007"/>
        </w:numPr>
        <w:pStyle w:val="Compact"/>
      </w:pPr>
      <w:r>
        <w:t xml:space="preserve">enfraquecer autorização sem requisitos aprovados;</w:t>
      </w:r>
    </w:p>
    <w:p>
      <w:pPr>
        <w:numPr>
          <w:ilvl w:val="0"/>
          <w:numId w:val="1007"/>
        </w:numPr>
        <w:pStyle w:val="Compact"/>
      </w:pPr>
      <w:r>
        <w:t xml:space="preserve">explorar sistemas fora de permissão;</w:t>
      </w:r>
    </w:p>
    <w:p>
      <w:pPr>
        <w:numPr>
          <w:ilvl w:val="0"/>
          <w:numId w:val="1007"/>
        </w:numPr>
        <w:pStyle w:val="Compact"/>
      </w:pPr>
      <w:r>
        <w:t xml:space="preserve">afirmar segurança/ausência de bugs só porque testes passaram;</w:t>
      </w:r>
    </w:p>
    <w:p>
      <w:pPr>
        <w:numPr>
          <w:ilvl w:val="0"/>
          <w:numId w:val="1007"/>
        </w:numPr>
        <w:pStyle w:val="Compact"/>
      </w:pPr>
      <w:r>
        <w:t xml:space="preserve">publicar código ou arquitetura privada do empregador.</w:t>
      </w:r>
    </w:p>
    <w:bookmarkEnd w:id="51"/>
    <w:bookmarkStart w:id="52" w:name="educação-e-entrada--estados-unidos"/>
    <w:p>
      <w:pPr>
        <w:pStyle w:val="Heading2"/>
      </w:pPr>
      <w:r>
        <w:t xml:space="preserve">Educação e entrada — Estados Unidos</w:t>
      </w:r>
    </w:p>
    <w:p>
      <w:pPr>
        <w:pStyle w:val="FirstParagraph"/>
      </w:pPr>
      <w:r>
        <w:t xml:space="preserve">O*NET coloca a ocupação em</w:t>
      </w:r>
      <w:r>
        <w:t xml:space="preserve"> </w:t>
      </w:r>
      <w:r>
        <w:rPr>
          <w:bCs/>
          <w:b/>
        </w:rPr>
        <w:t xml:space="preserve">Job Zone Four — Considerable Preparation Needed</w:t>
      </w:r>
      <w:r>
        <w:t xml:space="preserve">. Respostas atuais para novas contratações: aproximadamente</w:t>
      </w:r>
      <w:r>
        <w:t xml:space="preserve"> </w:t>
      </w:r>
      <w:r>
        <w:rPr>
          <w:bCs/>
          <w:b/>
        </w:rPr>
        <w:t xml:space="preserve">85% bachelor's degree</w:t>
      </w:r>
      <w:r>
        <w:t xml:space="preserve">,</w:t>
      </w:r>
      <w:r>
        <w:t xml:space="preserve"> </w:t>
      </w:r>
      <w:r>
        <w:rPr>
          <w:bCs/>
          <w:b/>
        </w:rPr>
        <w:t xml:space="preserve">5% associate degree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5% master's degree</w:t>
      </w:r>
      <w:r>
        <w:t xml:space="preserve">. Não são regras universais.</w:t>
      </w:r>
    </w:p>
    <w:p>
      <w:pPr>
        <w:pStyle w:val="BodyText"/>
      </w:pPr>
      <w:r>
        <w:t xml:space="preserve">CareerOneStop/American Job Centers ajudam a localizar WIOA e outras rotas. Elegibilidade e financiamento variam.</w:t>
      </w:r>
    </w:p>
    <w:p>
      <w:pPr>
        <w:pStyle w:val="BodyText"/>
      </w:pPr>
      <w:r>
        <w:t xml:space="preserve">O*NET lista títulos de Registered Apprenticeship como</w:t>
      </w:r>
      <w:r>
        <w:t xml:space="preserve"> </w:t>
      </w:r>
      <w:r>
        <w:rPr>
          <w:bCs/>
          <w:b/>
        </w:rPr>
        <w:t xml:space="preserve">Application Developer</w:t>
      </w:r>
      <w:r>
        <w:t xml:space="preserve">,</w:t>
      </w:r>
      <w:r>
        <w:t xml:space="preserve"> </w:t>
      </w:r>
      <w:r>
        <w:rPr>
          <w:bCs/>
          <w:b/>
        </w:rPr>
        <w:t xml:space="preserve">Commercial Drone Software Developer</w:t>
      </w:r>
      <w:r>
        <w:t xml:space="preserve">,</w:t>
      </w:r>
      <w:r>
        <w:t xml:space="preserve"> </w:t>
      </w:r>
      <w:r>
        <w:rPr>
          <w:bCs/>
          <w:b/>
        </w:rPr>
        <w:t xml:space="preserve">Devops Engineer (Nof)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Software Developer (Nof)</w:t>
      </w:r>
      <w:r>
        <w:t xml:space="preserve">. Verifique vagas reais em Apprenticeship.gov.</w:t>
      </w:r>
    </w:p>
    <w:bookmarkEnd w:id="52"/>
    <w:bookmarkStart w:id="55" w:name="canadá"/>
    <w:p>
      <w:pPr>
        <w:pStyle w:val="Heading2"/>
      </w:pPr>
      <w:r>
        <w:t xml:space="preserve">Canadá</w:t>
      </w:r>
    </w:p>
    <w:p>
      <w:pPr>
        <w:pStyle w:val="FirstParagraph"/>
      </w:pPr>
      <w:r>
        <w:t xml:space="preserve">Job Bank usa</w:t>
      </w:r>
      <w:r>
        <w:t xml:space="preserve"> </w:t>
      </w:r>
      <w:r>
        <w:rPr>
          <w:bCs/>
          <w:b/>
        </w:rPr>
        <w:t xml:space="preserve">NOC 21232 — Software developers and programmers</w:t>
      </w:r>
      <w:r>
        <w:t xml:space="preserve">. Geralmente exige bachelor’s degree em computação/software engineering ou programa com programação significativa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college program relacionado.</w:t>
      </w:r>
    </w:p>
    <w:p>
      <w:pPr>
        <w:pStyle w:val="BodyText"/>
      </w:pPr>
      <w:r>
        <w:t xml:space="preserve">Job Bank identifica atualmente a ocupação como</w:t>
      </w:r>
      <w:r>
        <w:t xml:space="preserve"> </w:t>
      </w:r>
      <w:r>
        <w:rPr>
          <w:bCs/>
          <w:b/>
        </w:rPr>
        <w:t xml:space="preserve">não regulamentada no Canadá</w:t>
      </w:r>
      <w:r>
        <w:t xml:space="preserve">.</w:t>
      </w:r>
    </w:p>
    <w:bookmarkStart w:id="53" w:name="salários-canadá"/>
    <w:p>
      <w:pPr>
        <w:pStyle w:val="Heading3"/>
      </w:pPr>
      <w:r>
        <w:t xml:space="preserve">Salários Canadá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C$30.00/hora</w:t>
      </w:r>
      <w:r>
        <w:t xml:space="preserve"> </w:t>
      </w:r>
      <w:r>
        <w:t xml:space="preserve">baixo;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C$48.08/hora</w:t>
      </w:r>
      <w:r>
        <w:t xml:space="preserve"> </w:t>
      </w:r>
      <w:r>
        <w:t xml:space="preserve">mediano;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C$76.92/hora</w:t>
      </w:r>
      <w:r>
        <w:t xml:space="preserve"> </w:t>
      </w:r>
      <w:r>
        <w:t xml:space="preserve">alto.</w:t>
      </w:r>
    </w:p>
    <w:bookmarkEnd w:id="53"/>
    <w:bookmarkStart w:id="54" w:name="perspectiva-canadá"/>
    <w:p>
      <w:pPr>
        <w:pStyle w:val="Heading3"/>
      </w:pPr>
      <w:r>
        <w:t xml:space="preserve">Perspectiva Canadá</w:t>
      </w:r>
    </w:p>
    <w:p>
      <w:pPr>
        <w:pStyle w:val="FirstParagraph"/>
      </w:pPr>
      <w:r>
        <w:t xml:space="preserve">Demanda e oferta nacionais 2024–2033 devem ficar amplamente equilibradas. Perspectivas provinciais de três anos variam; confira a localização.</w:t>
      </w:r>
    </w:p>
    <w:bookmarkEnd w:id="54"/>
    <w:bookmarkEnd w:id="55"/>
    <w:bookmarkStart w:id="57" w:name="colômbia"/>
    <w:p>
      <w:pPr>
        <w:pStyle w:val="Heading2"/>
      </w:pPr>
      <w:r>
        <w:t xml:space="preserve">Colômbia</w:t>
      </w:r>
    </w:p>
    <w:p>
      <w:pPr>
        <w:pStyle w:val="FirstParagraph"/>
      </w:pPr>
      <w:r>
        <w:rPr>
          <w:bCs/>
          <w:b/>
        </w:rPr>
        <w:t xml:space="preserve">CUOC 25120 — Desarrolladores de software</w:t>
      </w:r>
      <w:r>
        <w:t xml:space="preserve"> </w:t>
      </w:r>
      <w:r>
        <w:t xml:space="preserve">é correspondência direta, nível de competência 4, cobrindo análise, design, desenvolvimento, testes, manutenção e implementação.</w:t>
      </w:r>
    </w:p>
    <w:p>
      <w:pPr>
        <w:pStyle w:val="BodyText"/>
      </w:pPr>
      <w:r>
        <w:t xml:space="preserve">Não se fabrica salário nacional representativo a partir de indicadores históricos/não representativos.</w:t>
      </w:r>
    </w:p>
    <w:bookmarkStart w:id="56" w:name="sena"/>
    <w:p>
      <w:pPr>
        <w:pStyle w:val="Heading3"/>
      </w:pPr>
      <w:r>
        <w:t xml:space="preserve">SENA</w:t>
      </w:r>
    </w:p>
    <w:p>
      <w:pPr>
        <w:pStyle w:val="FirstParagraph"/>
      </w:pPr>
      <w:r>
        <w:rPr>
          <w:bCs/>
          <w:b/>
        </w:rPr>
        <w:t xml:space="preserve">Análisis y desarrollo de software</w:t>
      </w:r>
    </w:p>
    <w:p>
      <w:pPr>
        <w:numPr>
          <w:ilvl w:val="0"/>
          <w:numId w:val="1009"/>
        </w:numPr>
        <w:pStyle w:val="Compact"/>
      </w:pPr>
      <w:r>
        <w:t xml:space="preserve">Tecnólogo;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3.984 horas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formação titulada;</w:t>
      </w:r>
    </w:p>
    <w:p>
      <w:pPr>
        <w:numPr>
          <w:ilvl w:val="0"/>
          <w:numId w:val="1009"/>
        </w:numPr>
        <w:pStyle w:val="Compact"/>
      </w:pPr>
      <w:r>
        <w:t xml:space="preserve">requisitos, análise, design, desenvolvimento, implementação e qualidade;</w:t>
      </w:r>
    </w:p>
    <w:p>
      <w:pPr>
        <w:numPr>
          <w:ilvl w:val="0"/>
          <w:numId w:val="1009"/>
        </w:numPr>
        <w:pStyle w:val="Compact"/>
      </w:pPr>
      <w:r>
        <w:t xml:space="preserve">verifique turma, modalidade, vagas e admissão.</w:t>
      </w:r>
    </w:p>
    <w:bookmarkEnd w:id="56"/>
    <w:bookmarkEnd w:id="57"/>
    <w:bookmarkStart w:id="58" w:name="américa-latina-e-caribe"/>
    <w:p>
      <w:pPr>
        <w:pStyle w:val="Heading2"/>
      </w:pPr>
      <w:r>
        <w:t xml:space="preserve">América Latina e Caribe</w:t>
      </w:r>
    </w:p>
    <w:p>
      <w:pPr>
        <w:pStyle w:val="FirstParagraph"/>
      </w:pPr>
      <w:r>
        <w:t xml:space="preserve">OIT/Cinterfor ajuda a localizar instituições nacionais de formação profissional. Não garante cursos, bolsas, vagas ou financiamento.</w:t>
      </w:r>
    </w:p>
    <w:bookmarkEnd w:id="58"/>
    <w:bookmarkStart w:id="61" w:name="salários-e-perspectiva"/>
    <w:p>
      <w:pPr>
        <w:pStyle w:val="Heading2"/>
      </w:pPr>
      <w:r>
        <w:t xml:space="preserve">Salários e perspectiva</w:t>
      </w:r>
    </w:p>
    <w:bookmarkStart w:id="59" w:name="estados-unidos-oficial"/>
    <w:p>
      <w:pPr>
        <w:pStyle w:val="Heading3"/>
      </w:pPr>
      <w:r>
        <w:t xml:space="preserve">Estados Unidos oficial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Percentil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 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$39.64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$105,210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$135,980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$65.38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$171,980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$214,670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$103.21</w:t>
            </w:r>
          </w:p>
        </w:tc>
      </w:tr>
    </w:tbl>
    <w:p>
      <w:pPr>
        <w:pStyle w:val="BodyText"/>
      </w:pPr>
      <w:r>
        <w:t xml:space="preserve">2024–2034:</w:t>
      </w:r>
    </w:p>
    <w:p>
      <w:pPr>
        <w:numPr>
          <w:ilvl w:val="0"/>
          <w:numId w:val="1010"/>
        </w:numPr>
        <w:pStyle w:val="Compact"/>
      </w:pPr>
      <w:r>
        <w:t xml:space="preserve">emprego 2024:</w:t>
      </w:r>
      <w:r>
        <w:t xml:space="preserve"> </w:t>
      </w:r>
      <w:r>
        <w:rPr>
          <w:bCs/>
          <w:b/>
        </w:rPr>
        <w:t xml:space="preserve">1,693,800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projetado 2034:</w:t>
      </w:r>
      <w:r>
        <w:t xml:space="preserve"> </w:t>
      </w:r>
      <w:r>
        <w:rPr>
          <w:bCs/>
          <w:b/>
        </w:rPr>
        <w:t xml:space="preserve">1,961,400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crescimento:</w:t>
      </w:r>
      <w:r>
        <w:t xml:space="preserve"> </w:t>
      </w:r>
      <w:r>
        <w:rPr>
          <w:bCs/>
          <w:b/>
        </w:rPr>
        <w:t xml:space="preserve">16%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aberturas anuais:</w:t>
      </w:r>
      <w:r>
        <w:t xml:space="preserve"> </w:t>
      </w:r>
      <w:r>
        <w:rPr>
          <w:bCs/>
          <w:b/>
        </w:rPr>
        <w:t xml:space="preserve">115,200</w:t>
      </w:r>
      <w:r>
        <w:t xml:space="preserve">.</w:t>
      </w:r>
    </w:p>
    <w:bookmarkEnd w:id="59"/>
    <w:bookmarkStart w:id="60" w:name="contexto-não-governamental-adjacente"/>
    <w:p>
      <w:pPr>
        <w:pStyle w:val="Heading3"/>
      </w:pPr>
      <w:r>
        <w:t xml:space="preserve">Contexto não governamental adjacente</w:t>
      </w:r>
    </w:p>
    <w:p>
      <w:pPr>
        <w:pStyle w:val="FirstParagraph"/>
      </w:pPr>
      <w:r>
        <w:t xml:space="preserve">A URL da Indeed para Software Developer redireciona atualmente para</w:t>
      </w:r>
      <w:r>
        <w:t xml:space="preserve"> </w:t>
      </w:r>
      <w:r>
        <w:rPr>
          <w:bCs/>
          <w:b/>
        </w:rPr>
        <w:t xml:space="preserve">Software Engineer</w:t>
      </w:r>
      <w:r>
        <w:t xml:space="preserve">. A página, atualizada em</w:t>
      </w:r>
      <w:r>
        <w:t xml:space="preserve"> </w:t>
      </w:r>
      <w:r>
        <w:rPr>
          <w:bCs/>
          <w:b/>
        </w:rPr>
        <w:t xml:space="preserve">10 de agosto de 2026</w:t>
      </w:r>
      <w:r>
        <w:t xml:space="preserve">, informa aproximadamente:</w:t>
      </w:r>
    </w:p>
    <w:p>
      <w:pPr>
        <w:numPr>
          <w:ilvl w:val="0"/>
          <w:numId w:val="1011"/>
        </w:numPr>
        <w:pStyle w:val="Compact"/>
      </w:pPr>
      <w:r>
        <w:t xml:space="preserve">média</w:t>
      </w:r>
      <w:r>
        <w:t xml:space="preserve"> </w:t>
      </w:r>
      <w:r>
        <w:rPr>
          <w:bCs/>
          <w:b/>
        </w:rPr>
        <w:t xml:space="preserve">$135,356/ano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baixa</w:t>
      </w:r>
      <w:r>
        <w:t xml:space="preserve"> </w:t>
      </w:r>
      <w:r>
        <w:rPr>
          <w:bCs/>
          <w:b/>
        </w:rPr>
        <w:t xml:space="preserve">$80,008/ano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alta</w:t>
      </w:r>
      <w:r>
        <w:t xml:space="preserve"> </w:t>
      </w:r>
      <w:r>
        <w:rPr>
          <w:bCs/>
          <w:b/>
        </w:rPr>
        <w:t xml:space="preserve">$228,992/ano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39.3 mil</w:t>
      </w:r>
      <w:r>
        <w:t xml:space="preserve"> </w:t>
      </w:r>
      <w:r>
        <w:t xml:space="preserve">observações;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36 meses</w:t>
      </w:r>
      <w:r>
        <w:t xml:space="preserve"> </w:t>
      </w:r>
      <w:r>
        <w:t xml:space="preserve">de vagas;</w:t>
      </w:r>
    </w:p>
    <w:p>
      <w:pPr>
        <w:numPr>
          <w:ilvl w:val="0"/>
          <w:numId w:val="1011"/>
        </w:numPr>
        <w:pStyle w:val="Compact"/>
      </w:pPr>
      <w:r>
        <w:t xml:space="preserve">bônus em dinheiro</w:t>
      </w:r>
      <w:r>
        <w:t xml:space="preserve"> </w:t>
      </w:r>
      <w:r>
        <w:rPr>
          <w:bCs/>
          <w:b/>
        </w:rPr>
        <w:t xml:space="preserve">$5,000/ano</w:t>
      </w:r>
      <w:r>
        <w:t xml:space="preserve">.</w:t>
      </w:r>
    </w:p>
    <w:p>
      <w:pPr>
        <w:pStyle w:val="FirstParagraph"/>
      </w:pPr>
      <w:r>
        <w:t xml:space="preserve">Por causa da redireção, esses valores são apenas contexto adjacente, não estatística exata do título Software Developer nem fonte oficial.</w:t>
      </w:r>
    </w:p>
    <w:bookmarkEnd w:id="60"/>
    <w:bookmarkEnd w:id="61"/>
    <w:bookmarkStart w:id="62" w:name="sequência-prática"/>
    <w:p>
      <w:pPr>
        <w:pStyle w:val="Heading2"/>
      </w:pPr>
      <w:r>
        <w:t xml:space="preserve">Sequência prática</w:t>
      </w:r>
    </w:p>
    <w:p>
      <w:pPr>
        <w:numPr>
          <w:ilvl w:val="0"/>
          <w:numId w:val="1012"/>
        </w:numPr>
        <w:pStyle w:val="Compact"/>
      </w:pPr>
      <w:r>
        <w:t xml:space="preserve">Fundamentos: um idioma, Git, debugging, testes e estruturas básicas.</w:t>
      </w:r>
    </w:p>
    <w:p>
      <w:pPr>
        <w:numPr>
          <w:ilvl w:val="0"/>
          <w:numId w:val="1012"/>
        </w:numPr>
        <w:pStyle w:val="Compact"/>
      </w:pPr>
      <w:r>
        <w:t xml:space="preserve">Aplicações/dados: API ou interface, persistência, validação e erros.</w:t>
      </w:r>
    </w:p>
    <w:p>
      <w:pPr>
        <w:numPr>
          <w:ilvl w:val="0"/>
          <w:numId w:val="1012"/>
        </w:numPr>
        <w:pStyle w:val="Compact"/>
      </w:pPr>
      <w:r>
        <w:t xml:space="preserve">Engenharia: review, CI, logging, configuração/secrets e dependências.</w:t>
      </w:r>
    </w:p>
    <w:p>
      <w:pPr>
        <w:numPr>
          <w:ilvl w:val="0"/>
          <w:numId w:val="1012"/>
        </w:numPr>
        <w:pStyle w:val="Compact"/>
      </w:pPr>
      <w:r>
        <w:t xml:space="preserve">Produção: deployment, rollback, observabilidade, cloud, segurança e performance.</w:t>
      </w:r>
    </w:p>
    <w:p>
      <w:pPr>
        <w:numPr>
          <w:ilvl w:val="0"/>
          <w:numId w:val="1012"/>
        </w:numPr>
        <w:pStyle w:val="Compact"/>
      </w:pPr>
      <w:r>
        <w:t xml:space="preserve">Especialização: aplicações, back end, mobile, plataforma, cloud, embarcado, dados ou outro domínio.</w:t>
      </w:r>
    </w:p>
    <w:bookmarkEnd w:id="62"/>
    <w:bookmarkStart w:id="63" w:name="portfólio-seguro"/>
    <w:p>
      <w:pPr>
        <w:pStyle w:val="Heading2"/>
      </w:pPr>
      <w:r>
        <w:t xml:space="preserve">Portfólio seguro</w:t>
      </w:r>
    </w:p>
    <w:p>
      <w:pPr>
        <w:pStyle w:val="FirstParagraph"/>
      </w:pPr>
      <w:r>
        <w:t xml:space="preserve">Use software próprio, open source, licenciado ou demo e dados sintéticos/públicos. Mostre requisitos, decisões de design, histórico Git, APIs/dados, testes, configuração segura, CI, documentação e deployment demo controlado.</w:t>
      </w:r>
    </w:p>
    <w:p>
      <w:pPr>
        <w:pStyle w:val="BodyText"/>
      </w:pPr>
      <w:r>
        <w:t xml:space="preserve">Não publique código do empregador, dados de clientes, credenciais, infraestrutura privada, endpoints internos ou vulnerabilidades sem autorização.</w:t>
      </w:r>
    </w:p>
    <w:bookmarkEnd w:id="63"/>
    <w:bookmarkStart w:id="68" w:name="plano-de-quatro-semanas"/>
    <w:p>
      <w:pPr>
        <w:pStyle w:val="Heading2"/>
      </w:pPr>
      <w:r>
        <w:t xml:space="preserve">Plano de quatro semanas</w:t>
      </w:r>
    </w:p>
    <w:bookmarkStart w:id="64" w:name="semana-1"/>
    <w:p>
      <w:pPr>
        <w:pStyle w:val="Heading3"/>
      </w:pPr>
      <w:r>
        <w:t xml:space="preserve">Semana 1</w:t>
      </w:r>
    </w:p>
    <w:p>
      <w:pPr>
        <w:pStyle w:val="FirstParagraph"/>
      </w:pPr>
      <w:r>
        <w:t xml:space="preserve">Escolha um idioma, crie programas pequenos e use Git e unit tests.</w:t>
      </w:r>
    </w:p>
    <w:bookmarkEnd w:id="64"/>
    <w:bookmarkStart w:id="65" w:name="semana-2"/>
    <w:p>
      <w:pPr>
        <w:pStyle w:val="Heading3"/>
      </w:pPr>
      <w:r>
        <w:t xml:space="preserve">Semana 2</w:t>
      </w:r>
    </w:p>
    <w:p>
      <w:pPr>
        <w:pStyle w:val="FirstParagraph"/>
      </w:pPr>
      <w:r>
        <w:t xml:space="preserve">Construa aplicação/serviço com API/interface, persistência, validação e tratamento de erros.</w:t>
      </w:r>
    </w:p>
    <w:bookmarkEnd w:id="65"/>
    <w:bookmarkStart w:id="66" w:name="semana-3"/>
    <w:p>
      <w:pPr>
        <w:pStyle w:val="Heading3"/>
      </w:pPr>
      <w:r>
        <w:t xml:space="preserve">Semana 3</w:t>
      </w:r>
    </w:p>
    <w:p>
      <w:pPr>
        <w:pStyle w:val="FirstParagraph"/>
      </w:pPr>
      <w:r>
        <w:t xml:space="preserve">Adicione integration tests, logging estruturado, configuração de ambientes e pipeline CI simples.</w:t>
      </w:r>
    </w:p>
    <w:bookmarkEnd w:id="66"/>
    <w:bookmarkStart w:id="67" w:name="semana-4"/>
    <w:p>
      <w:pPr>
        <w:pStyle w:val="Heading3"/>
      </w:pPr>
      <w:r>
        <w:t xml:space="preserve">Semana 4</w:t>
      </w:r>
    </w:p>
    <w:p>
      <w:pPr>
        <w:pStyle w:val="FirstParagraph"/>
      </w:pPr>
      <w:r>
        <w:t xml:space="preserve">Documente arquitetura, premissas de segurança e limites; crie release demo controlada e bullets de currículo precisos.</w:t>
      </w:r>
    </w:p>
    <w:bookmarkEnd w:id="67"/>
    <w:bookmarkEnd w:id="68"/>
    <w:bookmarkStart w:id="69" w:name="títulos-de-busca"/>
    <w:p>
      <w:pPr>
        <w:pStyle w:val="Heading2"/>
      </w:pPr>
      <w:r>
        <w:t xml:space="preserve">Títulos de busca</w:t>
      </w:r>
    </w:p>
    <w:p>
      <w:pPr>
        <w:numPr>
          <w:ilvl w:val="0"/>
          <w:numId w:val="1013"/>
        </w:numPr>
        <w:pStyle w:val="Compact"/>
      </w:pPr>
      <w:r>
        <w:t xml:space="preserve">Software Developer;</w:t>
      </w:r>
    </w:p>
    <w:p>
      <w:pPr>
        <w:numPr>
          <w:ilvl w:val="0"/>
          <w:numId w:val="1013"/>
        </w:numPr>
        <w:pStyle w:val="Compact"/>
      </w:pPr>
      <w:r>
        <w:t xml:space="preserve">Junior Software Developer;</w:t>
      </w:r>
    </w:p>
    <w:p>
      <w:pPr>
        <w:numPr>
          <w:ilvl w:val="0"/>
          <w:numId w:val="1013"/>
        </w:numPr>
        <w:pStyle w:val="Compact"/>
      </w:pPr>
      <w:r>
        <w:t xml:space="preserve">Software Engineer;</w:t>
      </w:r>
    </w:p>
    <w:p>
      <w:pPr>
        <w:numPr>
          <w:ilvl w:val="0"/>
          <w:numId w:val="1013"/>
        </w:numPr>
        <w:pStyle w:val="Compact"/>
      </w:pPr>
      <w:r>
        <w:t xml:space="preserve">Application Developer;</w:t>
      </w:r>
    </w:p>
    <w:p>
      <w:pPr>
        <w:numPr>
          <w:ilvl w:val="0"/>
          <w:numId w:val="1013"/>
        </w:numPr>
        <w:pStyle w:val="Compact"/>
      </w:pPr>
      <w:r>
        <w:t xml:space="preserve">Back-End Developer;</w:t>
      </w:r>
    </w:p>
    <w:p>
      <w:pPr>
        <w:numPr>
          <w:ilvl w:val="0"/>
          <w:numId w:val="1013"/>
        </w:numPr>
        <w:pStyle w:val="Compact"/>
      </w:pPr>
      <w:r>
        <w:t xml:space="preserve">Platform Developer;</w:t>
      </w:r>
    </w:p>
    <w:p>
      <w:pPr>
        <w:numPr>
          <w:ilvl w:val="0"/>
          <w:numId w:val="1013"/>
        </w:numPr>
        <w:pStyle w:val="Compact"/>
      </w:pPr>
      <w:r>
        <w:t xml:space="preserve">Cloud Developer;</w:t>
      </w:r>
    </w:p>
    <w:p>
      <w:pPr>
        <w:numPr>
          <w:ilvl w:val="0"/>
          <w:numId w:val="1013"/>
        </w:numPr>
        <w:pStyle w:val="Compact"/>
      </w:pPr>
      <w:r>
        <w:t xml:space="preserve">Systems Developer;</w:t>
      </w:r>
    </w:p>
    <w:p>
      <w:pPr>
        <w:numPr>
          <w:ilvl w:val="0"/>
          <w:numId w:val="1013"/>
        </w:numPr>
        <w:pStyle w:val="Compact"/>
      </w:pPr>
      <w:r>
        <w:t xml:space="preserve">Integration Developer;</w:t>
      </w:r>
    </w:p>
    <w:p>
      <w:pPr>
        <w:numPr>
          <w:ilvl w:val="0"/>
          <w:numId w:val="1013"/>
        </w:numPr>
        <w:pStyle w:val="Compact"/>
      </w:pPr>
      <w:r>
        <w:t xml:space="preserve">Java Developer;</w:t>
      </w:r>
    </w:p>
    <w:p>
      <w:pPr>
        <w:numPr>
          <w:ilvl w:val="0"/>
          <w:numId w:val="1013"/>
        </w:numPr>
        <w:pStyle w:val="Compact"/>
      </w:pPr>
      <w:r>
        <w:t xml:space="preserve">Python Developer;</w:t>
      </w:r>
    </w:p>
    <w:p>
      <w:pPr>
        <w:numPr>
          <w:ilvl w:val="0"/>
          <w:numId w:val="1013"/>
        </w:numPr>
        <w:pStyle w:val="Compact"/>
      </w:pPr>
      <w:r>
        <w:t xml:space="preserve">.NET Developer;</w:t>
      </w:r>
    </w:p>
    <w:p>
      <w:pPr>
        <w:numPr>
          <w:ilvl w:val="0"/>
          <w:numId w:val="1013"/>
        </w:numPr>
        <w:pStyle w:val="Compact"/>
      </w:pPr>
      <w:r>
        <w:t xml:space="preserve">Mobile Developer;</w:t>
      </w:r>
    </w:p>
    <w:p>
      <w:pPr>
        <w:numPr>
          <w:ilvl w:val="0"/>
          <w:numId w:val="1013"/>
        </w:numPr>
        <w:pStyle w:val="Compact"/>
      </w:pPr>
      <w:r>
        <w:t xml:space="preserve">DevOps Engineer quando desenvolvimento for central.</w:t>
      </w:r>
    </w:p>
    <w:bookmarkEnd w:id="69"/>
    <w:bookmarkStart w:id="70" w:name="perguntas-antes-de-aceitar-uma-vaga"/>
    <w:p>
      <w:pPr>
        <w:pStyle w:val="Heading2"/>
      </w:pPr>
      <w:r>
        <w:t xml:space="preserve">Perguntas antes de aceitar uma vaga</w:t>
      </w:r>
    </w:p>
    <w:p>
      <w:pPr>
        <w:numPr>
          <w:ilvl w:val="0"/>
          <w:numId w:val="1014"/>
        </w:numPr>
        <w:pStyle w:val="Compact"/>
      </w:pPr>
      <w:r>
        <w:t xml:space="preserve">Que software a equipe possui?</w:t>
      </w:r>
    </w:p>
    <w:p>
      <w:pPr>
        <w:numPr>
          <w:ilvl w:val="0"/>
          <w:numId w:val="1014"/>
        </w:numPr>
        <w:pStyle w:val="Compact"/>
      </w:pPr>
      <w:r>
        <w:t xml:space="preserve">Quais linguagens/frameworks realmente usa?</w:t>
      </w:r>
    </w:p>
    <w:p>
      <w:pPr>
        <w:numPr>
          <w:ilvl w:val="0"/>
          <w:numId w:val="1014"/>
        </w:numPr>
        <w:pStyle w:val="Compact"/>
      </w:pPr>
      <w:r>
        <w:t xml:space="preserve">Como requisitos e arquitetura são decididos?</w:t>
      </w:r>
    </w:p>
    <w:p>
      <w:pPr>
        <w:numPr>
          <w:ilvl w:val="0"/>
          <w:numId w:val="1014"/>
        </w:numPr>
        <w:pStyle w:val="Compact"/>
      </w:pPr>
      <w:r>
        <w:t xml:space="preserve">Como funcionam code review e testes?</w:t>
      </w:r>
    </w:p>
    <w:p>
      <w:pPr>
        <w:numPr>
          <w:ilvl w:val="0"/>
          <w:numId w:val="1014"/>
        </w:numPr>
        <w:pStyle w:val="Compact"/>
      </w:pPr>
      <w:r>
        <w:t xml:space="preserve">Como releases são aprovadas/revertidas?</w:t>
      </w:r>
    </w:p>
    <w:p>
      <w:pPr>
        <w:numPr>
          <w:ilvl w:val="0"/>
          <w:numId w:val="1014"/>
        </w:numPr>
        <w:pStyle w:val="Compact"/>
      </w:pPr>
      <w:r>
        <w:t xml:space="preserve">Quem atende incidentes/on-call?</w:t>
      </w:r>
    </w:p>
    <w:p>
      <w:pPr>
        <w:numPr>
          <w:ilvl w:val="0"/>
          <w:numId w:val="1014"/>
        </w:numPr>
        <w:pStyle w:val="Compact"/>
      </w:pPr>
      <w:r>
        <w:t xml:space="preserve">Como segredos e dependências são gerenciados?</w:t>
      </w:r>
    </w:p>
    <w:p>
      <w:pPr>
        <w:numPr>
          <w:ilvl w:val="0"/>
          <w:numId w:val="1014"/>
        </w:numPr>
        <w:pStyle w:val="Compact"/>
      </w:pPr>
      <w:r>
        <w:t xml:space="preserve">Quais responsabilidades de segurança/privacidade pertencem aos desenvolvedores?</w:t>
      </w:r>
    </w:p>
    <w:p>
      <w:pPr>
        <w:numPr>
          <w:ilvl w:val="0"/>
          <w:numId w:val="1014"/>
        </w:numPr>
        <w:pStyle w:val="Compact"/>
      </w:pPr>
      <w:r>
        <w:t xml:space="preserve">Como dívida técnica é priorizada?</w:t>
      </w:r>
    </w:p>
    <w:p>
      <w:pPr>
        <w:numPr>
          <w:ilvl w:val="0"/>
          <w:numId w:val="1014"/>
        </w:numPr>
        <w:pStyle w:val="Compact"/>
      </w:pPr>
      <w:r>
        <w:t xml:space="preserve">O que diferencia júnior de sênior?</w:t>
      </w:r>
    </w:p>
    <w:bookmarkEnd w:id="70"/>
    <w:bookmarkStart w:id="97" w:name="fontes-e-links-de-verificação"/>
    <w:p>
      <w:pPr>
        <w:pStyle w:val="Heading2"/>
      </w:pPr>
      <w:r>
        <w:t xml:space="preserve">Fontes e links de verificação</w:t>
      </w:r>
    </w:p>
    <w:bookmarkStart w:id="80" w:name="estados-unidos"/>
    <w:p>
      <w:pPr>
        <w:pStyle w:val="Heading3"/>
      </w:pPr>
      <w:r>
        <w:t xml:space="preserve">Estados Unidos</w:t>
      </w:r>
    </w:p>
    <w:p>
      <w:pPr>
        <w:numPr>
          <w:ilvl w:val="0"/>
          <w:numId w:val="1015"/>
        </w:numPr>
        <w:pStyle w:val="Compact"/>
      </w:pPr>
      <w:r>
        <w:t xml:space="preserve">O*NET details:</w:t>
      </w:r>
      <w:r>
        <w:t xml:space="preserve"> </w:t>
      </w:r>
      <w:hyperlink r:id="rId71">
        <w:hyperlink r:id="rId7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summary:</w:t>
      </w:r>
      <w:r>
        <w:t xml:space="preserve"> </w:t>
      </w:r>
      <w:hyperlink r:id="rId72">
        <w:hyperlink r:id="rId7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Job Zone:</w:t>
      </w:r>
      <w:r>
        <w:t xml:space="preserve"> </w:t>
      </w:r>
      <w:hyperlink r:id="rId73">
        <w:hyperlink r:id="rId7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wages:</w:t>
      </w:r>
      <w:r>
        <w:t xml:space="preserve"> </w:t>
      </w:r>
      <w:hyperlink r:id="rId74">
        <w:hyperlink r:id="rId7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outlook:</w:t>
      </w:r>
      <w:r>
        <w:t xml:space="preserve"> </w:t>
      </w:r>
      <w:hyperlink r:id="rId75">
        <w:hyperlink r:id="rId75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O*NET technologies:</w:t>
      </w:r>
      <w:r>
        <w:t xml:space="preserve"> </w:t>
      </w:r>
      <w:hyperlink r:id="rId76">
        <w:hyperlink r:id="rId76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CareerOneStop WIOA:</w:t>
      </w:r>
      <w:r>
        <w:t xml:space="preserve"> </w:t>
      </w:r>
      <w:hyperlink r:id="rId77">
        <w:hyperlink r:id="rId7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5"/>
        </w:numPr>
        <w:pStyle w:val="Compact"/>
      </w:pPr>
      <w:r>
        <w:t xml:space="preserve">Apprenticeship.gov:</w:t>
      </w:r>
      <w:r>
        <w:t xml:space="preserve"> </w:t>
      </w:r>
      <w:hyperlink r:id="rId78">
        <w:r>
          <w:rPr>
            <w:rStyle w:val="Hyperlink"/>
          </w:rPr>
          <w:t xml:space="preserve">https://www.apprenticeship.gov/</w:t>
        </w:r>
      </w:hyperlink>
    </w:p>
    <w:p>
      <w:pPr>
        <w:numPr>
          <w:ilvl w:val="0"/>
          <w:numId w:val="1015"/>
        </w:numPr>
        <w:pStyle w:val="Compact"/>
      </w:pPr>
      <w:r>
        <w:t xml:space="preserve">Indeed contexto adjacente:</w:t>
      </w:r>
      <w:r>
        <w:t xml:space="preserve"> </w:t>
      </w:r>
      <w:hyperlink r:id="rId79">
        <w:hyperlink r:id="rId79">
          <w:r>
            <w:rPr>
              <w:rStyle w:val="Hyperlink"/>
            </w:rPr>
            <w:t xml:space="preserve">Source link</w:t>
          </w:r>
        </w:hyperlink>
      </w:hyperlink>
    </w:p>
    <w:bookmarkEnd w:id="80"/>
    <w:bookmarkStart w:id="86" w:name="canadá-1"/>
    <w:p>
      <w:pPr>
        <w:pStyle w:val="Heading3"/>
      </w:pPr>
      <w:r>
        <w:t xml:space="preserve">Canadá</w:t>
      </w:r>
    </w:p>
    <w:p>
      <w:pPr>
        <w:numPr>
          <w:ilvl w:val="0"/>
          <w:numId w:val="1016"/>
        </w:numPr>
        <w:pStyle w:val="Compact"/>
      </w:pPr>
      <w:r>
        <w:t xml:space="preserve">Job Bank summary:</w:t>
      </w:r>
      <w:r>
        <w:t xml:space="preserve"> </w:t>
      </w:r>
      <w:hyperlink r:id="rId81">
        <w:hyperlink r:id="rId81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requirements:</w:t>
      </w:r>
      <w:r>
        <w:t xml:space="preserve"> </w:t>
      </w:r>
      <w:hyperlink r:id="rId82">
        <w:hyperlink r:id="rId8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wages:</w:t>
      </w:r>
      <w:r>
        <w:t xml:space="preserve"> </w:t>
      </w:r>
      <w:hyperlink r:id="rId83">
        <w:hyperlink r:id="rId8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Job Bank outlook:</w:t>
      </w:r>
      <w:r>
        <w:t xml:space="preserve"> </w:t>
      </w:r>
      <w:hyperlink r:id="rId84">
        <w:hyperlink r:id="rId84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6"/>
        </w:numPr>
        <w:pStyle w:val="Compact"/>
      </w:pPr>
      <w:r>
        <w:t xml:space="preserve">Canada training:</w:t>
      </w:r>
      <w:r>
        <w:t xml:space="preserve"> </w:t>
      </w:r>
      <w:hyperlink r:id="rId85">
        <w:hyperlink r:id="rId85">
          <w:r>
            <w:rPr>
              <w:rStyle w:val="Hyperlink"/>
            </w:rPr>
            <w:t xml:space="preserve">Source link</w:t>
          </w:r>
        </w:hyperlink>
      </w:hyperlink>
    </w:p>
    <w:bookmarkEnd w:id="86"/>
    <w:bookmarkStart w:id="90" w:name="colômbia-e-américa-latina"/>
    <w:p>
      <w:pPr>
        <w:pStyle w:val="Heading3"/>
      </w:pPr>
      <w:r>
        <w:t xml:space="preserve">Colômbia e América Latina</w:t>
      </w:r>
    </w:p>
    <w:p>
      <w:pPr>
        <w:numPr>
          <w:ilvl w:val="0"/>
          <w:numId w:val="1017"/>
        </w:numPr>
        <w:pStyle w:val="Compact"/>
      </w:pPr>
      <w:r>
        <w:t xml:space="preserve">CUOC 25120:</w:t>
      </w:r>
      <w:r>
        <w:t xml:space="preserve"> </w:t>
      </w:r>
      <w:hyperlink r:id="rId87">
        <w:hyperlink r:id="rId87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SENA Análisis y desarrollo de software:</w:t>
      </w:r>
      <w:r>
        <w:t xml:space="preserve"> </w:t>
      </w:r>
      <w:hyperlink r:id="rId88">
        <w:hyperlink r:id="rId88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7"/>
        </w:numPr>
        <w:pStyle w:val="Compact"/>
      </w:pPr>
      <w:r>
        <w:t xml:space="preserve">OIT/Cinterfor:</w:t>
      </w:r>
      <w:r>
        <w:t xml:space="preserve"> </w:t>
      </w:r>
      <w:hyperlink r:id="rId89">
        <w:r>
          <w:rPr>
            <w:rStyle w:val="Hyperlink"/>
          </w:rPr>
          <w:t xml:space="preserve">https://www.oitcinterfor.org/statsfp/paises</w:t>
        </w:r>
      </w:hyperlink>
    </w:p>
    <w:bookmarkEnd w:id="90"/>
    <w:bookmarkStart w:id="96" w:name="segurança-ia-e-acessibilidade"/>
    <w:p>
      <w:pPr>
        <w:pStyle w:val="Heading3"/>
      </w:pPr>
      <w:r>
        <w:t xml:space="preserve">Segurança, IA e acessibilidade</w:t>
      </w:r>
    </w:p>
    <w:p>
      <w:pPr>
        <w:numPr>
          <w:ilvl w:val="0"/>
          <w:numId w:val="1018"/>
        </w:numPr>
        <w:pStyle w:val="Compact"/>
      </w:pPr>
      <w:r>
        <w:t xml:space="preserve">NIST SSDF:</w:t>
      </w:r>
      <w:r>
        <w:t xml:space="preserve"> </w:t>
      </w:r>
      <w:hyperlink r:id="rId91">
        <w:r>
          <w:rPr>
            <w:rStyle w:val="Hyperlink"/>
          </w:rPr>
          <w:t xml:space="preserve">https://csrc.nist.gov/pubs/sp/800/218/final</w:t>
        </w:r>
      </w:hyperlink>
    </w:p>
    <w:p>
      <w:pPr>
        <w:numPr>
          <w:ilvl w:val="0"/>
          <w:numId w:val="1018"/>
        </w:numPr>
        <w:pStyle w:val="Compact"/>
      </w:pPr>
      <w:r>
        <w:t xml:space="preserve">OWASP WSTG:</w:t>
      </w:r>
      <w:r>
        <w:t xml:space="preserve"> </w:t>
      </w:r>
      <w:hyperlink r:id="rId92">
        <w:hyperlink r:id="rId92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NIST AI RMF:</w:t>
      </w:r>
      <w:r>
        <w:t xml:space="preserve"> </w:t>
      </w:r>
      <w:hyperlink r:id="rId93">
        <w:hyperlink r:id="rId93">
          <w:r>
            <w:rPr>
              <w:rStyle w:val="Hyperlink"/>
            </w:rPr>
            <w:t xml:space="preserve">Source link</w:t>
          </w:r>
        </w:hyperlink>
      </w:hyperlink>
    </w:p>
    <w:p>
      <w:pPr>
        <w:numPr>
          <w:ilvl w:val="0"/>
          <w:numId w:val="1018"/>
        </w:numPr>
        <w:pStyle w:val="Compact"/>
      </w:pPr>
      <w:r>
        <w:t xml:space="preserve">Section 508:</w:t>
      </w:r>
      <w:r>
        <w:t xml:space="preserve"> </w:t>
      </w:r>
      <w:hyperlink r:id="rId94">
        <w:r>
          <w:rPr>
            <w:rStyle w:val="Hyperlink"/>
          </w:rPr>
          <w:t xml:space="preserve">https://www.section508.gov/create/</w:t>
        </w:r>
      </w:hyperlink>
    </w:p>
    <w:p>
      <w:pPr>
        <w:numPr>
          <w:ilvl w:val="0"/>
          <w:numId w:val="1018"/>
        </w:numPr>
        <w:pStyle w:val="Compact"/>
      </w:pPr>
      <w:r>
        <w:t xml:space="preserve">WCAG 2.2:</w:t>
      </w:r>
      <w:r>
        <w:t xml:space="preserve"> </w:t>
      </w:r>
      <w:hyperlink r:id="rId95">
        <w:r>
          <w:rPr>
            <w:rStyle w:val="Hyperlink"/>
          </w:rPr>
          <w:t xml:space="preserve">https://www.w3.org/TR/WCAG22/</w:t>
        </w:r>
      </w:hyperlink>
    </w:p>
    <w:bookmarkEnd w:id="96"/>
    <w:bookmarkEnd w:id="97"/>
    <w:bookmarkStart w:id="98" w:name="aviso-importante"/>
    <w:p>
      <w:pPr>
        <w:pStyle w:val="Heading2"/>
      </w:pPr>
      <w:r>
        <w:t xml:space="preserve">Aviso importante</w:t>
      </w:r>
    </w:p>
    <w:p>
      <w:pPr>
        <w:pStyle w:val="FirstParagraph"/>
      </w:pPr>
      <w:r>
        <w:t xml:space="preserve">Este guia fornece informação geral educacional e de carreira. Não garante emprego, renda, admissão, financiamento, apprenticeship, certificação, promoção, segurança, acessibilidade ou outro resultado.</w:t>
      </w:r>
    </w:p>
    <w:p>
      <w:pPr>
        <w:pStyle w:val="BodyText"/>
      </w:pPr>
      <w:r>
        <w:t xml:space="preserve">Não se declara certificação humana independente, acreditação profissional, revisão jurídica, avaliação de segurança, certificação de acessibilidade, certificação cloud/vendor ou tradução certificada salvo documentação separada.</w:t>
      </w:r>
    </w:p>
    <w:bookmarkEnd w:id="98"/>
    <w:bookmarkStart w:id="99" w:name="autor-e-assistência-de-ia"/>
    <w:p>
      <w:pPr>
        <w:pStyle w:val="Heading2"/>
      </w:pPr>
      <w:r>
        <w:t xml:space="preserve">Autor e assistência de IA</w:t>
      </w:r>
    </w:p>
    <w:p>
      <w:pPr>
        <w:pStyle w:val="FirstParagraph"/>
      </w:pPr>
      <w:r>
        <w:t xml:space="preserve">Criado e dirigido por</w:t>
      </w:r>
      <w:r>
        <w:t xml:space="preserve"> </w:t>
      </w:r>
      <w:r>
        <w:rPr>
          <w:bCs/>
          <w:b/>
        </w:rPr>
        <w:t xml:space="preserve">Alberto “Al” Leiva</w:t>
      </w:r>
      <w:r>
        <w:t xml:space="preserve">. O ChatGPT apoiou pesquisa, organização, edição, tradução e preparação documental sob a direção do autor. O autor permanece responsável pelas decisões editoriais e de publicação.</w:t>
      </w:r>
    </w:p>
    <w:bookmarkEnd w:id="99"/>
    <w:bookmarkStart w:id="100" w:name="licença"/>
    <w:p>
      <w:pPr>
        <w:pStyle w:val="Heading2"/>
      </w:pPr>
      <w:r>
        <w:t xml:space="preserve">Licença</w:t>
      </w:r>
    </w:p>
    <w:p>
      <w:pPr>
        <w:pStyle w:val="FirstParagraph"/>
      </w:pPr>
      <w:r>
        <w:t xml:space="preserve">Salvo indicação contrária, este material é licenciado sob</w:t>
      </w:r>
      <w:r>
        <w:t xml:space="preserve"> </w:t>
      </w:r>
      <w:r>
        <w:rPr>
          <w:bCs/>
          <w:b/>
        </w:rPr>
        <w:t xml:space="preserve">CC BY-NC-SA 4.0</w:t>
      </w:r>
      <w:r>
        <w:t xml:space="preserve">.</w: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8" Target="https://betowa.sena.edu.co/oferta/analisis-y-desarrollo-de-software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7" Target="https://ocupacol.mintrabajo.gov.co/Profile/OccupationalProfile/2512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8" Target="https://www.apprenticeship.gov/" TargetMode="External" /><Relationship Type="http://schemas.openxmlformats.org/officeDocument/2006/relationships/hyperlink" Id="rId85" Target="https://www.canada.ca/en/services/jobs/training.html" TargetMode="External" /><Relationship Type="http://schemas.openxmlformats.org/officeDocument/2006/relationships/hyperlink" Id="rId77" Target="https://www.careeronestop.org/LocalHelp/EmploymentAndTraining/find-WIOA-training-programs.aspx" TargetMode="External" /><Relationship Type="http://schemas.openxmlformats.org/officeDocument/2006/relationships/hyperlink" Id="rId79" Target="https://www.indeed.com/career/software-developer/salaries" TargetMode="External" /><Relationship Type="http://schemas.openxmlformats.org/officeDocument/2006/relationships/hyperlink" Id="rId84" Target="https://www.jobbank.gc.ca/marketreport/outlook-occupation/22548/ca" TargetMode="External" /><Relationship Type="http://schemas.openxmlformats.org/officeDocument/2006/relationships/hyperlink" Id="rId82" Target="https://www.jobbank.gc.ca/marketreport/requirements/22548/ca" TargetMode="External" /><Relationship Type="http://schemas.openxmlformats.org/officeDocument/2006/relationships/hyperlink" Id="rId81" Target="https://www.jobbank.gc.ca/marketreport/summary-occupation/22548/ca" TargetMode="External" /><Relationship Type="http://schemas.openxmlformats.org/officeDocument/2006/relationships/hyperlink" Id="rId83" Target="https://www.jobbank.gc.ca/marketreport/wages-occupation/22548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6" Target="https://www.onetonline.org/link/demand/15-1252.00" TargetMode="External" /><Relationship Type="http://schemas.openxmlformats.org/officeDocument/2006/relationships/hyperlink" Id="rId71" Target="https://www.onetonline.org/link/details/15-1252.00" TargetMode="External" /><Relationship Type="http://schemas.openxmlformats.org/officeDocument/2006/relationships/hyperlink" Id="rId75" Target="https://www.onetonline.org/link/localtrends/15-1252.00" TargetMode="External" /><Relationship Type="http://schemas.openxmlformats.org/officeDocument/2006/relationships/hyperlink" Id="rId74" Target="https://www.onetonline.org/link/localwages/15-1252.00" TargetMode="External" /><Relationship Type="http://schemas.openxmlformats.org/officeDocument/2006/relationships/hyperlink" Id="rId72" Target="https://www.onetonline.org/link/summary/15-1252.00" TargetMode="External" /><Relationship Type="http://schemas.openxmlformats.org/officeDocument/2006/relationships/hyperlink" Id="rId73" Target="https://www.onetonline.org/skills/zone/15-1252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betowa.sena.edu.co/oferta/analisis-y-desarrollo-de-software" TargetMode="External" /><Relationship Type="http://schemas.openxmlformats.org/officeDocument/2006/relationships/hyperlink" Id="rId91" Target="https://csrc.nist.gov/pubs/sp/800/218/final" TargetMode="External" /><Relationship Type="http://schemas.openxmlformats.org/officeDocument/2006/relationships/hyperlink" Id="rId87" Target="https://ocupacol.mintrabajo.gov.co/Profile/OccupationalProfile/25120" TargetMode="External" /><Relationship Type="http://schemas.openxmlformats.org/officeDocument/2006/relationships/hyperlink" Id="rId92" Target="https://owasp.org/www-project-web-security-testing-guide/" TargetMode="External" /><Relationship Type="http://schemas.openxmlformats.org/officeDocument/2006/relationships/hyperlink" Id="rId78" Target="https://www.apprenticeship.gov/" TargetMode="External" /><Relationship Type="http://schemas.openxmlformats.org/officeDocument/2006/relationships/hyperlink" Id="rId85" Target="https://www.canada.ca/en/services/jobs/training.html" TargetMode="External" /><Relationship Type="http://schemas.openxmlformats.org/officeDocument/2006/relationships/hyperlink" Id="rId77" Target="https://www.careeronestop.org/LocalHelp/EmploymentAndTraining/find-WIOA-training-programs.aspx" TargetMode="External" /><Relationship Type="http://schemas.openxmlformats.org/officeDocument/2006/relationships/hyperlink" Id="rId79" Target="https://www.indeed.com/career/software-developer/salaries" TargetMode="External" /><Relationship Type="http://schemas.openxmlformats.org/officeDocument/2006/relationships/hyperlink" Id="rId84" Target="https://www.jobbank.gc.ca/marketreport/outlook-occupation/22548/ca" TargetMode="External" /><Relationship Type="http://schemas.openxmlformats.org/officeDocument/2006/relationships/hyperlink" Id="rId82" Target="https://www.jobbank.gc.ca/marketreport/requirements/22548/ca" TargetMode="External" /><Relationship Type="http://schemas.openxmlformats.org/officeDocument/2006/relationships/hyperlink" Id="rId81" Target="https://www.jobbank.gc.ca/marketreport/summary-occupation/22548/ca" TargetMode="External" /><Relationship Type="http://schemas.openxmlformats.org/officeDocument/2006/relationships/hyperlink" Id="rId83" Target="https://www.jobbank.gc.ca/marketreport/wages-occupation/22548/ca" TargetMode="External" /><Relationship Type="http://schemas.openxmlformats.org/officeDocument/2006/relationships/hyperlink" Id="rId93" Target="https://www.nist.gov/itl/ai-risk-management-framework" TargetMode="External" /><Relationship Type="http://schemas.openxmlformats.org/officeDocument/2006/relationships/hyperlink" Id="rId89" Target="https://www.oitcinterfor.org/statsfp/paises" TargetMode="External" /><Relationship Type="http://schemas.openxmlformats.org/officeDocument/2006/relationships/hyperlink" Id="rId76" Target="https://www.onetonline.org/link/demand/15-1252.00" TargetMode="External" /><Relationship Type="http://schemas.openxmlformats.org/officeDocument/2006/relationships/hyperlink" Id="rId71" Target="https://www.onetonline.org/link/details/15-1252.00" TargetMode="External" /><Relationship Type="http://schemas.openxmlformats.org/officeDocument/2006/relationships/hyperlink" Id="rId75" Target="https://www.onetonline.org/link/localtrends/15-1252.00" TargetMode="External" /><Relationship Type="http://schemas.openxmlformats.org/officeDocument/2006/relationships/hyperlink" Id="rId74" Target="https://www.onetonline.org/link/localwages/15-1252.00" TargetMode="External" /><Relationship Type="http://schemas.openxmlformats.org/officeDocument/2006/relationships/hyperlink" Id="rId72" Target="https://www.onetonline.org/link/summary/15-1252.00" TargetMode="External" /><Relationship Type="http://schemas.openxmlformats.org/officeDocument/2006/relationships/hyperlink" Id="rId73" Target="https://www.onetonline.org/skills/zone/15-1252.00" TargetMode="External" /><Relationship Type="http://schemas.openxmlformats.org/officeDocument/2006/relationships/hyperlink" Id="rId94" Target="https://www.section508.gov/create/" TargetMode="External" /><Relationship Type="http://schemas.openxmlformats.org/officeDocument/2006/relationships/hyperlink" Id="rId95" Target="https://www.w3.org/TR/WCAG2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2026-08-22T07:39:20Z</dcterms:created>
  <dcterms:modified xsi:type="dcterms:W3CDTF">2026-08-22T07:39:20Z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