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9f118909f50511ccb1e8f00cbbbf29f86070552"/>
    <w:p>
      <w:pPr>
        <w:pStyle w:val="Heading1"/>
      </w:pPr>
      <w:r>
        <w:t xml:space="preserve">Lifelong Opportunity Guide 90 — Information Technology Project Coordinator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functional benchmark:</w:t>
      </w:r>
      <w:r>
        <w:t xml:space="preserve"> </w:t>
      </w:r>
      <w:r>
        <w:t xml:space="preserve">O*NET-SOC 15-1299.09 — Information Technology Project Managers</w:t>
      </w:r>
      <w:r>
        <w:br/>
      </w:r>
      <w:r>
        <w:rPr>
          <w:bCs/>
          <w:b/>
        </w:rPr>
        <w:t xml:space="preserve">Canada comparison:</w:t>
      </w:r>
      <w:r>
        <w:t xml:space="preserve"> </w:t>
      </w:r>
      <w:r>
        <w:t xml:space="preserve">NOC 21222 — Information systems specialists</w:t>
      </w:r>
      <w:r>
        <w:br/>
      </w:r>
      <w:r>
        <w:rPr>
          <w:bCs/>
          <w:b/>
        </w:rPr>
        <w:t xml:space="preserve">Colombia primary comparison:</w:t>
      </w:r>
      <w:r>
        <w:t xml:space="preserve"> </w:t>
      </w:r>
      <w:r>
        <w:t xml:space="preserve">CUOC 25190 — includes Coordinador de proyecto informático</w:t>
      </w:r>
      <w:r>
        <w:br/>
      </w:r>
      <w:r>
        <w:rPr>
          <w:bCs/>
          <w:b/>
        </w:rPr>
        <w:t xml:space="preserve">Colombia adjacent comparison:</w:t>
      </w:r>
      <w:r>
        <w:t xml:space="preserve"> </w:t>
      </w:r>
      <w:r>
        <w:t xml:space="preserve">CUOC 25110 — includes Analista de proyecto TI</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An Information Technology Project Coordinator helps technology work move from plan to completion. The role commonly supports schedules, milestones, meetings, actions, dependencies, documentation, status reporting, risks, issues, requirements, testing/release readiness, vendors and stakeholder communication.</w:t>
      </w:r>
    </w:p>
    <w:p>
      <w:pPr>
        <w:pStyle w:val="BodyText"/>
      </w:pPr>
      <w:r>
        <w:t xml:space="preserve">The word</w:t>
      </w:r>
      <w:r>
        <w:t xml:space="preserve"> </w:t>
      </w:r>
      <w:r>
        <w:rPr>
          <w:bCs/>
          <w:b/>
        </w:rPr>
        <w:t xml:space="preserve">coordinator</w:t>
      </w:r>
      <w:r>
        <w:t xml:space="preserve"> </w:t>
      </w:r>
      <w:r>
        <w:t xml:space="preserve">matters. Some employers give coordinators substantial responsibility; others use the title for an early-career delivery-support role. A coordinator may administer project controls without owning the project budget, staffing decisions, architecture, procurement, security exceptions or production release decision.</w:t>
      </w:r>
    </w:p>
    <w:p>
      <w:pPr>
        <w:pStyle w:val="BodyText"/>
      </w:pPr>
      <w:r>
        <w:t xml:space="preserve">The strongest U.S. functional benchmark is</w:t>
      </w:r>
      <w:r>
        <w:t xml:space="preserve"> </w:t>
      </w:r>
      <w:r>
        <w:rPr>
          <w:bCs/>
          <w:b/>
        </w:rPr>
        <w:t xml:space="preserve">O*NET-SOC 15-1299.09 — Information Technology Project Managers</w:t>
      </w:r>
      <w:r>
        <w:t xml:space="preserve">, which is Bright Outlook and updated for 2026. Canada Job Bank directly maps</w:t>
      </w:r>
      <w:r>
        <w:t xml:space="preserve"> </w:t>
      </w:r>
      <w:r>
        <w:rPr>
          <w:iCs/>
          <w:i/>
        </w:rPr>
        <w:t xml:space="preserve">project coordinator - information technology (IT)</w:t>
      </w:r>
      <w:r>
        <w:t xml:space="preserve"> </w:t>
      </w:r>
      <w:r>
        <w:t xml:space="preserve">to</w:t>
      </w:r>
      <w:r>
        <w:t xml:space="preserve"> </w:t>
      </w:r>
      <w:r>
        <w:rPr>
          <w:bCs/>
          <w:b/>
        </w:rPr>
        <w:t xml:space="preserve">NOC 21222 — Information systems specialists</w:t>
      </w:r>
      <w:r>
        <w:t xml:space="preserve">. Colombia's</w:t>
      </w:r>
      <w:r>
        <w:t xml:space="preserve"> </w:t>
      </w:r>
      <w:r>
        <w:rPr>
          <w:bCs/>
          <w:b/>
        </w:rPr>
        <w:t xml:space="preserve">CUOC 25190</w:t>
      </w:r>
      <w:r>
        <w:t xml:space="preserve"> </w:t>
      </w:r>
      <w:r>
        <w:t xml:space="preserve">explicitly includes</w:t>
      </w:r>
      <w:r>
        <w:t xml:space="preserve"> </w:t>
      </w:r>
      <w:r>
        <w:rPr>
          <w:iCs/>
          <w:i/>
        </w:rPr>
        <w:t xml:space="preserve">Coordinador de proyecto informático</w:t>
      </w:r>
      <w:r>
        <w:t xml:space="preserve">;</w:t>
      </w:r>
      <w:r>
        <w:t xml:space="preserve"> </w:t>
      </w:r>
      <w:r>
        <w:rPr>
          <w:bCs/>
          <w:b/>
        </w:rPr>
        <w:t xml:space="preserve">CUOC 25110</w:t>
      </w:r>
      <w:r>
        <w:t xml:space="preserve"> </w:t>
      </w:r>
      <w:r>
        <w:t xml:space="preserve">is an adjacent systems/project-analysis family that includes</w:t>
      </w:r>
      <w:r>
        <w:t xml:space="preserve"> </w:t>
      </w:r>
      <w:r>
        <w:rPr>
          <w:iCs/>
          <w:i/>
        </w:rPr>
        <w:t xml:space="preserve">Analista de proyecto TI</w:t>
      </w:r>
      <w:r>
        <w:t xml:space="preserve">.</w:t>
      </w:r>
    </w:p>
    <w:bookmarkEnd w:id="20"/>
    <w:bookmarkStart w:id="26" w:name="coordinator-versus-related-roles"/>
    <w:p>
      <w:pPr>
        <w:pStyle w:val="Heading2"/>
      </w:pPr>
      <w:r>
        <w:t xml:space="preserve">Coordinator versus related roles</w:t>
      </w:r>
    </w:p>
    <w:bookmarkStart w:id="21" w:name="it-project-coordinator"/>
    <w:p>
      <w:pPr>
        <w:pStyle w:val="Heading3"/>
      </w:pPr>
      <w:r>
        <w:t xml:space="preserve">IT Project Coordinator</w:t>
      </w:r>
    </w:p>
    <w:p>
      <w:pPr>
        <w:pStyle w:val="FirstParagraph"/>
      </w:pPr>
      <w:r>
        <w:t xml:space="preserve">Usually supports or coordinates project controls such as plans, dates, actions, dependencies, evidence, communications, meetings and reporting within assigned authority.</w:t>
      </w:r>
    </w:p>
    <w:bookmarkEnd w:id="21"/>
    <w:bookmarkStart w:id="22" w:name="it-project-manager"/>
    <w:p>
      <w:pPr>
        <w:pStyle w:val="Heading3"/>
      </w:pPr>
      <w:r>
        <w:t xml:space="preserve">IT Project Manager</w:t>
      </w:r>
    </w:p>
    <w:p>
      <w:pPr>
        <w:pStyle w:val="FirstParagraph"/>
      </w:pPr>
      <w:r>
        <w:t xml:space="preserve">Typically has broader accountability for scope, schedule, budget, risk, stakeholders, resources and delivery decisions.</w:t>
      </w:r>
    </w:p>
    <w:bookmarkEnd w:id="22"/>
    <w:bookmarkStart w:id="23" w:name="program-manager"/>
    <w:p>
      <w:pPr>
        <w:pStyle w:val="Heading3"/>
      </w:pPr>
      <w:r>
        <w:t xml:space="preserve">Program Manager</w:t>
      </w:r>
    </w:p>
    <w:p>
      <w:pPr>
        <w:pStyle w:val="FirstParagraph"/>
      </w:pPr>
      <w:r>
        <w:t xml:space="preserve">Coordinates multiple related projects or workstreams toward broader outcomes.</w:t>
      </w:r>
    </w:p>
    <w:bookmarkEnd w:id="23"/>
    <w:bookmarkStart w:id="24" w:name="scrum-master"/>
    <w:p>
      <w:pPr>
        <w:pStyle w:val="Heading3"/>
      </w:pPr>
      <w:r>
        <w:t xml:space="preserve">Scrum Master</w:t>
      </w:r>
    </w:p>
    <w:p>
      <w:pPr>
        <w:pStyle w:val="FirstParagraph"/>
      </w:pPr>
      <w:r>
        <w:t xml:space="preserve">Facilitates Scrum practices, team flow and impediment handling where Scrum is actually used. The title does not automatically own budget, product priority or all project decisions.</w:t>
      </w:r>
    </w:p>
    <w:bookmarkEnd w:id="24"/>
    <w:bookmarkStart w:id="25" w:name="product-manager-or-product-owner"/>
    <w:p>
      <w:pPr>
        <w:pStyle w:val="Heading3"/>
      </w:pPr>
      <w:r>
        <w:t xml:space="preserve">Product Manager or Product Owner</w:t>
      </w:r>
    </w:p>
    <w:p>
      <w:pPr>
        <w:pStyle w:val="FirstParagraph"/>
      </w:pPr>
      <w:r>
        <w:t xml:space="preserve">Focuses on product value, priorities, requirements/backlog decisions and customer outcomes according to the organization's operating model.</w:t>
      </w:r>
    </w:p>
    <w:p>
      <w:pPr>
        <w:pStyle w:val="BodyText"/>
      </w:pPr>
      <w:r>
        <w:t xml:space="preserve">Titles vary. Read the job description and ask what decisions the role can actually make.</w:t>
      </w:r>
    </w:p>
    <w:bookmarkEnd w:id="25"/>
    <w:bookmarkEnd w:id="26"/>
    <w:bookmarkStart w:id="27" w:name="why-this-career-matters"/>
    <w:p>
      <w:pPr>
        <w:pStyle w:val="Heading2"/>
      </w:pPr>
      <w:r>
        <w:t xml:space="preserve">Why this career matters</w:t>
      </w:r>
    </w:p>
    <w:p>
      <w:pPr>
        <w:pStyle w:val="FirstParagraph"/>
      </w:pPr>
      <w:r>
        <w:t xml:space="preserve">Technology projects connect business goals with software, infrastructure, cloud, cybersecurity, data, vendors and operations. Even strong technical teams can fail when dependencies, decisions, risks, responsibilities and acceptance criteria are unclear.</w:t>
      </w:r>
    </w:p>
    <w:p>
      <w:pPr>
        <w:pStyle w:val="BodyText"/>
      </w:pPr>
      <w:r>
        <w:t xml:space="preserve">A useful coordinator helps create reliable visibility without pretending that reporting alone delivers the project.</w:t>
      </w:r>
    </w:p>
    <w:bookmarkEnd w:id="27"/>
    <w:bookmarkStart w:id="28" w:name="start-with-project-definition"/>
    <w:p>
      <w:pPr>
        <w:pStyle w:val="Heading2"/>
      </w:pPr>
      <w:r>
        <w:t xml:space="preserve">Start with project definition</w:t>
      </w:r>
    </w:p>
    <w:p>
      <w:pPr>
        <w:pStyle w:val="FirstParagraph"/>
      </w:pPr>
      <w:r>
        <w:t xml:space="preserve">Before tracking tasks, confirm or document:</w:t>
      </w:r>
    </w:p>
    <w:p>
      <w:pPr>
        <w:numPr>
          <w:ilvl w:val="0"/>
          <w:numId w:val="1001"/>
        </w:numPr>
        <w:pStyle w:val="Compact"/>
      </w:pPr>
      <w:r>
        <w:t xml:space="preserve">objective or intended outcome;</w:t>
      </w:r>
    </w:p>
    <w:p>
      <w:pPr>
        <w:numPr>
          <w:ilvl w:val="0"/>
          <w:numId w:val="1001"/>
        </w:numPr>
        <w:pStyle w:val="Compact"/>
      </w:pPr>
      <w:r>
        <w:t xml:space="preserve">sponsor or accountable owner;</w:t>
      </w:r>
    </w:p>
    <w:p>
      <w:pPr>
        <w:numPr>
          <w:ilvl w:val="0"/>
          <w:numId w:val="1001"/>
        </w:numPr>
        <w:pStyle w:val="Compact"/>
      </w:pPr>
      <w:r>
        <w:t xml:space="preserve">scope and exclusions;</w:t>
      </w:r>
    </w:p>
    <w:p>
      <w:pPr>
        <w:numPr>
          <w:ilvl w:val="0"/>
          <w:numId w:val="1001"/>
        </w:numPr>
        <w:pStyle w:val="Compact"/>
      </w:pPr>
      <w:r>
        <w:t xml:space="preserve">major deliverables;</w:t>
      </w:r>
    </w:p>
    <w:p>
      <w:pPr>
        <w:numPr>
          <w:ilvl w:val="0"/>
          <w:numId w:val="1001"/>
        </w:numPr>
        <w:pStyle w:val="Compact"/>
      </w:pPr>
      <w:r>
        <w:t xml:space="preserve">milestones and target dates;</w:t>
      </w:r>
    </w:p>
    <w:p>
      <w:pPr>
        <w:numPr>
          <w:ilvl w:val="0"/>
          <w:numId w:val="1001"/>
        </w:numPr>
        <w:pStyle w:val="Compact"/>
      </w:pPr>
      <w:r>
        <w:t xml:space="preserve">dependencies and constraints;</w:t>
      </w:r>
    </w:p>
    <w:p>
      <w:pPr>
        <w:numPr>
          <w:ilvl w:val="0"/>
          <w:numId w:val="1001"/>
        </w:numPr>
        <w:pStyle w:val="Compact"/>
      </w:pPr>
      <w:r>
        <w:t xml:space="preserve">budget/resource assumptions where visible to the role;</w:t>
      </w:r>
    </w:p>
    <w:p>
      <w:pPr>
        <w:numPr>
          <w:ilvl w:val="0"/>
          <w:numId w:val="1001"/>
        </w:numPr>
        <w:pStyle w:val="Compact"/>
      </w:pPr>
      <w:r>
        <w:t xml:space="preserve">quality and acceptance criteria;</w:t>
      </w:r>
    </w:p>
    <w:p>
      <w:pPr>
        <w:numPr>
          <w:ilvl w:val="0"/>
          <w:numId w:val="1001"/>
        </w:numPr>
        <w:pStyle w:val="Compact"/>
      </w:pPr>
      <w:r>
        <w:t xml:space="preserve">governance and decision rights;</w:t>
      </w:r>
    </w:p>
    <w:p>
      <w:pPr>
        <w:numPr>
          <w:ilvl w:val="0"/>
          <w:numId w:val="1001"/>
        </w:numPr>
        <w:pStyle w:val="Compact"/>
      </w:pPr>
      <w:r>
        <w:t xml:space="preserve">security, privacy, legal, accessibility or regulatory requirements assigned to the project;</w:t>
      </w:r>
    </w:p>
    <w:p>
      <w:pPr>
        <w:numPr>
          <w:ilvl w:val="0"/>
          <w:numId w:val="1001"/>
        </w:numPr>
        <w:pStyle w:val="Compact"/>
      </w:pPr>
      <w:r>
        <w:t xml:space="preserve">reporting cadence and audience;</w:t>
      </w:r>
    </w:p>
    <w:p>
      <w:pPr>
        <w:numPr>
          <w:ilvl w:val="0"/>
          <w:numId w:val="1001"/>
        </w:numPr>
        <w:pStyle w:val="Compact"/>
      </w:pPr>
      <w:r>
        <w:t xml:space="preserve">definition of completion.</w:t>
      </w:r>
    </w:p>
    <w:p>
      <w:pPr>
        <w:pStyle w:val="FirstParagraph"/>
      </w:pPr>
      <w:r>
        <w:t xml:space="preserve">If these are unclear, record the ambiguity and route it to the responsible owner. Do not invent scope or approval.</w:t>
      </w:r>
    </w:p>
    <w:bookmarkEnd w:id="28"/>
    <w:bookmarkStart w:id="29" w:name="scope-control"/>
    <w:p>
      <w:pPr>
        <w:pStyle w:val="Heading2"/>
      </w:pPr>
      <w:r>
        <w:t xml:space="preserve">Scope control</w:t>
      </w:r>
    </w:p>
    <w:p>
      <w:pPr>
        <w:pStyle w:val="FirstParagraph"/>
      </w:pPr>
      <w:r>
        <w:t xml:space="preserve">Scope describes what is included and excluded. Useful scope controls can include:</w:t>
      </w:r>
    </w:p>
    <w:p>
      <w:pPr>
        <w:numPr>
          <w:ilvl w:val="0"/>
          <w:numId w:val="1002"/>
        </w:numPr>
        <w:pStyle w:val="Compact"/>
      </w:pPr>
      <w:r>
        <w:t xml:space="preserve">approved objectives;</w:t>
      </w:r>
    </w:p>
    <w:p>
      <w:pPr>
        <w:numPr>
          <w:ilvl w:val="0"/>
          <w:numId w:val="1002"/>
        </w:numPr>
        <w:pStyle w:val="Compact"/>
      </w:pPr>
      <w:r>
        <w:t xml:space="preserve">deliverables;</w:t>
      </w:r>
    </w:p>
    <w:p>
      <w:pPr>
        <w:numPr>
          <w:ilvl w:val="0"/>
          <w:numId w:val="1002"/>
        </w:numPr>
        <w:pStyle w:val="Compact"/>
      </w:pPr>
      <w:r>
        <w:t xml:space="preserve">in-scope systems and teams;</w:t>
      </w:r>
    </w:p>
    <w:p>
      <w:pPr>
        <w:numPr>
          <w:ilvl w:val="0"/>
          <w:numId w:val="1002"/>
        </w:numPr>
        <w:pStyle w:val="Compact"/>
      </w:pPr>
      <w:r>
        <w:t xml:space="preserve">exclusions;</w:t>
      </w:r>
    </w:p>
    <w:p>
      <w:pPr>
        <w:numPr>
          <w:ilvl w:val="0"/>
          <w:numId w:val="1002"/>
        </w:numPr>
        <w:pStyle w:val="Compact"/>
      </w:pPr>
      <w:r>
        <w:t xml:space="preserve">assumptions;</w:t>
      </w:r>
    </w:p>
    <w:p>
      <w:pPr>
        <w:numPr>
          <w:ilvl w:val="0"/>
          <w:numId w:val="1002"/>
        </w:numPr>
        <w:pStyle w:val="Compact"/>
      </w:pPr>
      <w:r>
        <w:t xml:space="preserve">constraints;</w:t>
      </w:r>
    </w:p>
    <w:p>
      <w:pPr>
        <w:numPr>
          <w:ilvl w:val="0"/>
          <w:numId w:val="1002"/>
        </w:numPr>
        <w:pStyle w:val="Compact"/>
      </w:pPr>
      <w:r>
        <w:t xml:space="preserve">acceptance criteria;</w:t>
      </w:r>
    </w:p>
    <w:p>
      <w:pPr>
        <w:numPr>
          <w:ilvl w:val="0"/>
          <w:numId w:val="1002"/>
        </w:numPr>
        <w:pStyle w:val="Compact"/>
      </w:pPr>
      <w:r>
        <w:t xml:space="preserve">approved change history.</w:t>
      </w:r>
    </w:p>
    <w:p>
      <w:pPr>
        <w:pStyle w:val="FirstParagraph"/>
      </w:pPr>
      <w:r>
        <w:t xml:space="preserve">A coordinator should not quietly add work, remove requirements or redefine completion to make progress look better.</w:t>
      </w:r>
    </w:p>
    <w:bookmarkEnd w:id="29"/>
    <w:bookmarkStart w:id="30" w:name="schedule-and-milestones"/>
    <w:p>
      <w:pPr>
        <w:pStyle w:val="Heading2"/>
      </w:pPr>
      <w:r>
        <w:t xml:space="preserve">Schedule and milestones</w:t>
      </w:r>
    </w:p>
    <w:p>
      <w:pPr>
        <w:pStyle w:val="FirstParagraph"/>
      </w:pPr>
      <w:r>
        <w:t xml:space="preserve">A schedule should show more than dates. Track:</w:t>
      </w:r>
    </w:p>
    <w:p>
      <w:pPr>
        <w:numPr>
          <w:ilvl w:val="0"/>
          <w:numId w:val="1003"/>
        </w:numPr>
        <w:pStyle w:val="Compact"/>
      </w:pPr>
      <w:r>
        <w:t xml:space="preserve">work item or deliverable;</w:t>
      </w:r>
    </w:p>
    <w:p>
      <w:pPr>
        <w:numPr>
          <w:ilvl w:val="0"/>
          <w:numId w:val="1003"/>
        </w:numPr>
        <w:pStyle w:val="Compact"/>
      </w:pPr>
      <w:r>
        <w:t xml:space="preserve">owner;</w:t>
      </w:r>
    </w:p>
    <w:p>
      <w:pPr>
        <w:numPr>
          <w:ilvl w:val="0"/>
          <w:numId w:val="1003"/>
        </w:numPr>
        <w:pStyle w:val="Compact"/>
      </w:pPr>
      <w:r>
        <w:t xml:space="preserve">planned start/finish where appropriate;</w:t>
      </w:r>
    </w:p>
    <w:p>
      <w:pPr>
        <w:numPr>
          <w:ilvl w:val="0"/>
          <w:numId w:val="1003"/>
        </w:numPr>
        <w:pStyle w:val="Compact"/>
      </w:pPr>
      <w:r>
        <w:t xml:space="preserve">current forecast;</w:t>
      </w:r>
    </w:p>
    <w:p>
      <w:pPr>
        <w:numPr>
          <w:ilvl w:val="0"/>
          <w:numId w:val="1003"/>
        </w:numPr>
        <w:pStyle w:val="Compact"/>
      </w:pPr>
      <w:r>
        <w:t xml:space="preserve">predecessor/dependency;</w:t>
      </w:r>
    </w:p>
    <w:p>
      <w:pPr>
        <w:numPr>
          <w:ilvl w:val="0"/>
          <w:numId w:val="1003"/>
        </w:numPr>
        <w:pStyle w:val="Compact"/>
      </w:pPr>
      <w:r>
        <w:t xml:space="preserve">milestone;</w:t>
      </w:r>
    </w:p>
    <w:p>
      <w:pPr>
        <w:numPr>
          <w:ilvl w:val="0"/>
          <w:numId w:val="1003"/>
        </w:numPr>
        <w:pStyle w:val="Compact"/>
      </w:pPr>
      <w:r>
        <w:t xml:space="preserve">status;</w:t>
      </w:r>
    </w:p>
    <w:p>
      <w:pPr>
        <w:numPr>
          <w:ilvl w:val="0"/>
          <w:numId w:val="1003"/>
        </w:numPr>
        <w:pStyle w:val="Compact"/>
      </w:pPr>
      <w:r>
        <w:t xml:space="preserve">blocker;</w:t>
      </w:r>
    </w:p>
    <w:p>
      <w:pPr>
        <w:numPr>
          <w:ilvl w:val="0"/>
          <w:numId w:val="1003"/>
        </w:numPr>
        <w:pStyle w:val="Compact"/>
      </w:pPr>
      <w:r>
        <w:t xml:space="preserve">required approval or handoff.</w:t>
      </w:r>
    </w:p>
    <w:p>
      <w:pPr>
        <w:pStyle w:val="FirstParagraph"/>
      </w:pPr>
      <w:r>
        <w:t xml:space="preserve">A target date and a current forecast are not the same thing. If evidence shows a likely slip, report the forecast and cause rather than changing the baseline silently.</w:t>
      </w:r>
    </w:p>
    <w:bookmarkEnd w:id="30"/>
    <w:bookmarkStart w:id="31" w:name="work-breakdown-backlog-and-flow"/>
    <w:p>
      <w:pPr>
        <w:pStyle w:val="Heading2"/>
      </w:pPr>
      <w:r>
        <w:t xml:space="preserve">Work breakdown, backlog and flow</w:t>
      </w:r>
    </w:p>
    <w:p>
      <w:pPr>
        <w:pStyle w:val="FirstParagraph"/>
      </w:pPr>
      <w:r>
        <w:t xml:space="preserve">Depending on the delivery model, teams may use:</w:t>
      </w:r>
    </w:p>
    <w:p>
      <w:pPr>
        <w:numPr>
          <w:ilvl w:val="0"/>
          <w:numId w:val="1004"/>
        </w:numPr>
        <w:pStyle w:val="Compact"/>
      </w:pPr>
      <w:r>
        <w:t xml:space="preserve">work breakdown structure (WBS);</w:t>
      </w:r>
    </w:p>
    <w:p>
      <w:pPr>
        <w:numPr>
          <w:ilvl w:val="0"/>
          <w:numId w:val="1004"/>
        </w:numPr>
        <w:pStyle w:val="Compact"/>
      </w:pPr>
      <w:r>
        <w:t xml:space="preserve">epics/features/stories/tasks;</w:t>
      </w:r>
    </w:p>
    <w:p>
      <w:pPr>
        <w:numPr>
          <w:ilvl w:val="0"/>
          <w:numId w:val="1004"/>
        </w:numPr>
        <w:pStyle w:val="Compact"/>
      </w:pPr>
      <w:r>
        <w:t xml:space="preserve">Kanban boards;</w:t>
      </w:r>
    </w:p>
    <w:p>
      <w:pPr>
        <w:numPr>
          <w:ilvl w:val="0"/>
          <w:numId w:val="1004"/>
        </w:numPr>
        <w:pStyle w:val="Compact"/>
      </w:pPr>
      <w:r>
        <w:t xml:space="preserve">sprint backlogs;</w:t>
      </w:r>
    </w:p>
    <w:p>
      <w:pPr>
        <w:numPr>
          <w:ilvl w:val="0"/>
          <w:numId w:val="1004"/>
        </w:numPr>
        <w:pStyle w:val="Compact"/>
      </w:pPr>
      <w:r>
        <w:t xml:space="preserve">milestone plans;</w:t>
      </w:r>
    </w:p>
    <w:p>
      <w:pPr>
        <w:numPr>
          <w:ilvl w:val="0"/>
          <w:numId w:val="1004"/>
        </w:numPr>
        <w:pStyle w:val="Compact"/>
      </w:pPr>
      <w:r>
        <w:t xml:space="preserve">stage gates;</w:t>
      </w:r>
    </w:p>
    <w:p>
      <w:pPr>
        <w:numPr>
          <w:ilvl w:val="0"/>
          <w:numId w:val="1004"/>
        </w:numPr>
        <w:pStyle w:val="Compact"/>
      </w:pPr>
      <w:r>
        <w:t xml:space="preserve">release trains;</w:t>
      </w:r>
    </w:p>
    <w:p>
      <w:pPr>
        <w:numPr>
          <w:ilvl w:val="0"/>
          <w:numId w:val="1004"/>
        </w:numPr>
        <w:pStyle w:val="Compact"/>
      </w:pPr>
      <w:r>
        <w:t xml:space="preserve">dependency maps.</w:t>
      </w:r>
    </w:p>
    <w:p>
      <w:pPr>
        <w:pStyle w:val="FirstParagraph"/>
      </w:pPr>
      <w:r>
        <w:t xml:space="preserve">The coordinator should understand the selected method without assuming that one framework is universally correct.</w:t>
      </w:r>
    </w:p>
    <w:bookmarkEnd w:id="31"/>
    <w:bookmarkStart w:id="36" w:name="Xae4390a1b661d14b7520a5c2de20a53a1e20f5a"/>
    <w:p>
      <w:pPr>
        <w:pStyle w:val="Heading2"/>
      </w:pPr>
      <w:r>
        <w:t xml:space="preserve">RAID: risks, assumptions, issues and dependencies</w:t>
      </w:r>
    </w:p>
    <w:p>
      <w:pPr>
        <w:pStyle w:val="FirstParagraph"/>
      </w:pPr>
      <w:r>
        <w:t xml:space="preserve">Terminology varies, but a practical register can include:</w:t>
      </w:r>
    </w:p>
    <w:p>
      <w:pPr>
        <w:numPr>
          <w:ilvl w:val="0"/>
          <w:numId w:val="1005"/>
        </w:numPr>
        <w:pStyle w:val="Compact"/>
      </w:pPr>
      <w:r>
        <w:t xml:space="preserve">item ID;</w:t>
      </w:r>
    </w:p>
    <w:p>
      <w:pPr>
        <w:numPr>
          <w:ilvl w:val="0"/>
          <w:numId w:val="1005"/>
        </w:numPr>
        <w:pStyle w:val="Compact"/>
      </w:pPr>
      <w:r>
        <w:t xml:space="preserve">type;</w:t>
      </w:r>
    </w:p>
    <w:p>
      <w:pPr>
        <w:numPr>
          <w:ilvl w:val="0"/>
          <w:numId w:val="1005"/>
        </w:numPr>
        <w:pStyle w:val="Compact"/>
      </w:pPr>
      <w:r>
        <w:t xml:space="preserve">description;</w:t>
      </w:r>
    </w:p>
    <w:p>
      <w:pPr>
        <w:numPr>
          <w:ilvl w:val="0"/>
          <w:numId w:val="1005"/>
        </w:numPr>
        <w:pStyle w:val="Compact"/>
      </w:pPr>
      <w:r>
        <w:t xml:space="preserve">impact;</w:t>
      </w:r>
    </w:p>
    <w:p>
      <w:pPr>
        <w:numPr>
          <w:ilvl w:val="0"/>
          <w:numId w:val="1005"/>
        </w:numPr>
        <w:pStyle w:val="Compact"/>
      </w:pPr>
      <w:r>
        <w:t xml:space="preserve">likelihood for risks where used;</w:t>
      </w:r>
    </w:p>
    <w:p>
      <w:pPr>
        <w:numPr>
          <w:ilvl w:val="0"/>
          <w:numId w:val="1005"/>
        </w:numPr>
        <w:pStyle w:val="Compact"/>
      </w:pPr>
      <w:r>
        <w:t xml:space="preserve">owner;</w:t>
      </w:r>
    </w:p>
    <w:p>
      <w:pPr>
        <w:numPr>
          <w:ilvl w:val="0"/>
          <w:numId w:val="1005"/>
        </w:numPr>
        <w:pStyle w:val="Compact"/>
      </w:pPr>
      <w:r>
        <w:t xml:space="preserve">response/action;</w:t>
      </w:r>
    </w:p>
    <w:p>
      <w:pPr>
        <w:numPr>
          <w:ilvl w:val="0"/>
          <w:numId w:val="1005"/>
        </w:numPr>
        <w:pStyle w:val="Compact"/>
      </w:pPr>
      <w:r>
        <w:t xml:space="preserve">target/review date;</w:t>
      </w:r>
    </w:p>
    <w:p>
      <w:pPr>
        <w:numPr>
          <w:ilvl w:val="0"/>
          <w:numId w:val="1005"/>
        </w:numPr>
        <w:pStyle w:val="Compact"/>
      </w:pPr>
      <w:r>
        <w:t xml:space="preserve">status;</w:t>
      </w:r>
    </w:p>
    <w:p>
      <w:pPr>
        <w:numPr>
          <w:ilvl w:val="0"/>
          <w:numId w:val="1005"/>
        </w:numPr>
        <w:pStyle w:val="Compact"/>
      </w:pPr>
      <w:r>
        <w:t xml:space="preserve">escalation point;</w:t>
      </w:r>
    </w:p>
    <w:p>
      <w:pPr>
        <w:numPr>
          <w:ilvl w:val="0"/>
          <w:numId w:val="1005"/>
        </w:numPr>
        <w:pStyle w:val="Compact"/>
      </w:pPr>
      <w:r>
        <w:t xml:space="preserve">decision or dependency link.</w:t>
      </w:r>
    </w:p>
    <w:bookmarkStart w:id="32" w:name="risk"/>
    <w:p>
      <w:pPr>
        <w:pStyle w:val="Heading3"/>
      </w:pPr>
      <w:r>
        <w:t xml:space="preserve">Risk</w:t>
      </w:r>
    </w:p>
    <w:p>
      <w:pPr>
        <w:pStyle w:val="FirstParagraph"/>
      </w:pPr>
      <w:r>
        <w:t xml:space="preserve">A possible future event that could affect objectives.</w:t>
      </w:r>
    </w:p>
    <w:bookmarkEnd w:id="32"/>
    <w:bookmarkStart w:id="33" w:name="issue"/>
    <w:p>
      <w:pPr>
        <w:pStyle w:val="Heading3"/>
      </w:pPr>
      <w:r>
        <w:t xml:space="preserve">Issue</w:t>
      </w:r>
    </w:p>
    <w:p>
      <w:pPr>
        <w:pStyle w:val="FirstParagraph"/>
      </w:pPr>
      <w:r>
        <w:t xml:space="preserve">A problem that has already occurred or is occurring.</w:t>
      </w:r>
    </w:p>
    <w:bookmarkEnd w:id="33"/>
    <w:bookmarkStart w:id="34" w:name="assumption"/>
    <w:p>
      <w:pPr>
        <w:pStyle w:val="Heading3"/>
      </w:pPr>
      <w:r>
        <w:t xml:space="preserve">Assumption</w:t>
      </w:r>
    </w:p>
    <w:p>
      <w:pPr>
        <w:pStyle w:val="FirstParagraph"/>
      </w:pPr>
      <w:r>
        <w:t xml:space="preserve">A condition treated as true for planning and needing validation when material.</w:t>
      </w:r>
    </w:p>
    <w:bookmarkEnd w:id="34"/>
    <w:bookmarkStart w:id="35" w:name="dependency"/>
    <w:p>
      <w:pPr>
        <w:pStyle w:val="Heading3"/>
      </w:pPr>
      <w:r>
        <w:t xml:space="preserve">Dependency</w:t>
      </w:r>
    </w:p>
    <w:p>
      <w:pPr>
        <w:pStyle w:val="FirstParagraph"/>
      </w:pPr>
      <w:r>
        <w:t xml:space="preserve">Something this project needs from another person, team, vendor, system or decision, or something another party needs from this project.</w:t>
      </w:r>
    </w:p>
    <w:p>
      <w:pPr>
        <w:pStyle w:val="BodyText"/>
      </w:pPr>
      <w:r>
        <w:t xml:space="preserve">Do not keep severe risks out of the register merely to avoid uncomfortable escalation.</w:t>
      </w:r>
    </w:p>
    <w:bookmarkEnd w:id="35"/>
    <w:bookmarkEnd w:id="36"/>
    <w:bookmarkStart w:id="37" w:name="action-and-decision-logs"/>
    <w:p>
      <w:pPr>
        <w:pStyle w:val="Heading2"/>
      </w:pPr>
      <w:r>
        <w:t xml:space="preserve">Action and decision logs</w:t>
      </w:r>
    </w:p>
    <w:p>
      <w:pPr>
        <w:pStyle w:val="FirstParagraph"/>
      </w:pPr>
      <w:r>
        <w:t xml:space="preserve">A reliable action log identifies:</w:t>
      </w:r>
    </w:p>
    <w:p>
      <w:pPr>
        <w:numPr>
          <w:ilvl w:val="0"/>
          <w:numId w:val="1006"/>
        </w:numPr>
        <w:pStyle w:val="Compact"/>
      </w:pPr>
      <w:r>
        <w:t xml:space="preserve">action;</w:t>
      </w:r>
    </w:p>
    <w:p>
      <w:pPr>
        <w:numPr>
          <w:ilvl w:val="0"/>
          <w:numId w:val="1006"/>
        </w:numPr>
        <w:pStyle w:val="Compact"/>
      </w:pPr>
      <w:r>
        <w:t xml:space="preserve">owner;</w:t>
      </w:r>
    </w:p>
    <w:p>
      <w:pPr>
        <w:numPr>
          <w:ilvl w:val="0"/>
          <w:numId w:val="1006"/>
        </w:numPr>
        <w:pStyle w:val="Compact"/>
      </w:pPr>
      <w:r>
        <w:t xml:space="preserve">due date;</w:t>
      </w:r>
    </w:p>
    <w:p>
      <w:pPr>
        <w:numPr>
          <w:ilvl w:val="0"/>
          <w:numId w:val="1006"/>
        </w:numPr>
        <w:pStyle w:val="Compact"/>
      </w:pPr>
      <w:r>
        <w:t xml:space="preserve">status;</w:t>
      </w:r>
    </w:p>
    <w:p>
      <w:pPr>
        <w:numPr>
          <w:ilvl w:val="0"/>
          <w:numId w:val="1006"/>
        </w:numPr>
        <w:pStyle w:val="Compact"/>
      </w:pPr>
      <w:r>
        <w:t xml:space="preserve">dependency/context.</w:t>
      </w:r>
    </w:p>
    <w:p>
      <w:pPr>
        <w:pStyle w:val="FirstParagraph"/>
      </w:pPr>
      <w:r>
        <w:t xml:space="preserve">A decision log can identify:</w:t>
      </w:r>
    </w:p>
    <w:p>
      <w:pPr>
        <w:numPr>
          <w:ilvl w:val="0"/>
          <w:numId w:val="1007"/>
        </w:numPr>
        <w:pStyle w:val="Compact"/>
      </w:pPr>
      <w:r>
        <w:t xml:space="preserve">decision;</w:t>
      </w:r>
    </w:p>
    <w:p>
      <w:pPr>
        <w:numPr>
          <w:ilvl w:val="0"/>
          <w:numId w:val="1007"/>
        </w:numPr>
        <w:pStyle w:val="Compact"/>
      </w:pPr>
      <w:r>
        <w:t xml:space="preserve">date;</w:t>
      </w:r>
    </w:p>
    <w:p>
      <w:pPr>
        <w:numPr>
          <w:ilvl w:val="0"/>
          <w:numId w:val="1007"/>
        </w:numPr>
        <w:pStyle w:val="Compact"/>
      </w:pPr>
      <w:r>
        <w:t xml:space="preserve">decision maker/authorized forum;</w:t>
      </w:r>
    </w:p>
    <w:p>
      <w:pPr>
        <w:numPr>
          <w:ilvl w:val="0"/>
          <w:numId w:val="1007"/>
        </w:numPr>
        <w:pStyle w:val="Compact"/>
      </w:pPr>
      <w:r>
        <w:t xml:space="preserve">alternatives or context when useful;</w:t>
      </w:r>
    </w:p>
    <w:p>
      <w:pPr>
        <w:numPr>
          <w:ilvl w:val="0"/>
          <w:numId w:val="1007"/>
        </w:numPr>
        <w:pStyle w:val="Compact"/>
      </w:pPr>
      <w:r>
        <w:t xml:space="preserve">downstream impact;</w:t>
      </w:r>
    </w:p>
    <w:p>
      <w:pPr>
        <w:numPr>
          <w:ilvl w:val="0"/>
          <w:numId w:val="1007"/>
        </w:numPr>
        <w:pStyle w:val="Compact"/>
      </w:pPr>
      <w:r>
        <w:t xml:space="preserve">related requirement/change.</w:t>
      </w:r>
    </w:p>
    <w:p>
      <w:pPr>
        <w:pStyle w:val="FirstParagraph"/>
      </w:pPr>
      <w:r>
        <w:t xml:space="preserve">Do not record a proposal as an approved decision.</w:t>
      </w:r>
    </w:p>
    <w:bookmarkEnd w:id="37"/>
    <w:bookmarkStart w:id="38" w:name="meetings-that-create-value"/>
    <w:p>
      <w:pPr>
        <w:pStyle w:val="Heading2"/>
      </w:pPr>
      <w:r>
        <w:t xml:space="preserve">Meetings that create value</w:t>
      </w:r>
    </w:p>
    <w:p>
      <w:pPr>
        <w:pStyle w:val="FirstParagraph"/>
      </w:pPr>
      <w:r>
        <w:t xml:space="preserve">Useful meeting discipline includes:</w:t>
      </w:r>
    </w:p>
    <w:p>
      <w:pPr>
        <w:numPr>
          <w:ilvl w:val="0"/>
          <w:numId w:val="1008"/>
        </w:numPr>
        <w:pStyle w:val="Compact"/>
      </w:pPr>
      <w:r>
        <w:t xml:space="preserve">clear purpose;</w:t>
      </w:r>
    </w:p>
    <w:p>
      <w:pPr>
        <w:numPr>
          <w:ilvl w:val="0"/>
          <w:numId w:val="1008"/>
        </w:numPr>
        <w:pStyle w:val="Compact"/>
      </w:pPr>
      <w:r>
        <w:t xml:space="preserve">necessary attendees;</w:t>
      </w:r>
    </w:p>
    <w:p>
      <w:pPr>
        <w:numPr>
          <w:ilvl w:val="0"/>
          <w:numId w:val="1008"/>
        </w:numPr>
        <w:pStyle w:val="Compact"/>
      </w:pPr>
      <w:r>
        <w:t xml:space="preserve">agenda or questions;</w:t>
      </w:r>
    </w:p>
    <w:p>
      <w:pPr>
        <w:numPr>
          <w:ilvl w:val="0"/>
          <w:numId w:val="1008"/>
        </w:numPr>
        <w:pStyle w:val="Compact"/>
      </w:pPr>
      <w:r>
        <w:t xml:space="preserve">pre-read where useful;</w:t>
      </w:r>
    </w:p>
    <w:p>
      <w:pPr>
        <w:numPr>
          <w:ilvl w:val="0"/>
          <w:numId w:val="1008"/>
        </w:numPr>
        <w:pStyle w:val="Compact"/>
      </w:pPr>
      <w:r>
        <w:t xml:space="preserve">time-boxing;</w:t>
      </w:r>
    </w:p>
    <w:p>
      <w:pPr>
        <w:numPr>
          <w:ilvl w:val="0"/>
          <w:numId w:val="1008"/>
        </w:numPr>
        <w:pStyle w:val="Compact"/>
      </w:pPr>
      <w:r>
        <w:t xml:space="preserve">decisions;</w:t>
      </w:r>
    </w:p>
    <w:p>
      <w:pPr>
        <w:numPr>
          <w:ilvl w:val="0"/>
          <w:numId w:val="1008"/>
        </w:numPr>
        <w:pStyle w:val="Compact"/>
      </w:pPr>
      <w:r>
        <w:t xml:space="preserve">actions with owners/dates;</w:t>
      </w:r>
    </w:p>
    <w:p>
      <w:pPr>
        <w:numPr>
          <w:ilvl w:val="0"/>
          <w:numId w:val="1008"/>
        </w:numPr>
        <w:pStyle w:val="Compact"/>
      </w:pPr>
      <w:r>
        <w:t xml:space="preserve">unresolved questions;</w:t>
      </w:r>
    </w:p>
    <w:p>
      <w:pPr>
        <w:numPr>
          <w:ilvl w:val="0"/>
          <w:numId w:val="1008"/>
        </w:numPr>
        <w:pStyle w:val="Compact"/>
      </w:pPr>
      <w:r>
        <w:t xml:space="preserve">escalations;</w:t>
      </w:r>
    </w:p>
    <w:p>
      <w:pPr>
        <w:numPr>
          <w:ilvl w:val="0"/>
          <w:numId w:val="1008"/>
        </w:numPr>
        <w:pStyle w:val="Compact"/>
      </w:pPr>
      <w:r>
        <w:t xml:space="preserve">concise minutes.</w:t>
      </w:r>
    </w:p>
    <w:p>
      <w:pPr>
        <w:pStyle w:val="FirstParagraph"/>
      </w:pPr>
      <w:r>
        <w:t xml:space="preserve">Meetings are not evidence of progress by themselves.</w:t>
      </w:r>
    </w:p>
    <w:bookmarkEnd w:id="38"/>
    <w:bookmarkStart w:id="39" w:name="evidence-based-status-reporting"/>
    <w:p>
      <w:pPr>
        <w:pStyle w:val="Heading2"/>
      </w:pPr>
      <w:r>
        <w:t xml:space="preserve">Evidence-based status reporting</w:t>
      </w:r>
    </w:p>
    <w:p>
      <w:pPr>
        <w:pStyle w:val="FirstParagraph"/>
      </w:pPr>
      <w:r>
        <w:t xml:space="preserve">A project status report should be traceable to actual information such as:</w:t>
      </w:r>
    </w:p>
    <w:p>
      <w:pPr>
        <w:numPr>
          <w:ilvl w:val="0"/>
          <w:numId w:val="1009"/>
        </w:numPr>
        <w:pStyle w:val="Compact"/>
      </w:pPr>
      <w:r>
        <w:t xml:space="preserve">completed/accepted deliverables;</w:t>
      </w:r>
    </w:p>
    <w:p>
      <w:pPr>
        <w:numPr>
          <w:ilvl w:val="0"/>
          <w:numId w:val="1009"/>
        </w:numPr>
        <w:pStyle w:val="Compact"/>
      </w:pPr>
      <w:r>
        <w:t xml:space="preserve">milestone progress;</w:t>
      </w:r>
    </w:p>
    <w:p>
      <w:pPr>
        <w:numPr>
          <w:ilvl w:val="0"/>
          <w:numId w:val="1009"/>
        </w:numPr>
        <w:pStyle w:val="Compact"/>
      </w:pPr>
      <w:r>
        <w:t xml:space="preserve">schedule forecast;</w:t>
      </w:r>
    </w:p>
    <w:p>
      <w:pPr>
        <w:numPr>
          <w:ilvl w:val="0"/>
          <w:numId w:val="1009"/>
        </w:numPr>
        <w:pStyle w:val="Compact"/>
      </w:pPr>
      <w:r>
        <w:t xml:space="preserve">budget/cost information if assigned;</w:t>
      </w:r>
    </w:p>
    <w:p>
      <w:pPr>
        <w:numPr>
          <w:ilvl w:val="0"/>
          <w:numId w:val="1009"/>
        </w:numPr>
        <w:pStyle w:val="Compact"/>
      </w:pPr>
      <w:r>
        <w:t xml:space="preserve">risks and issues;</w:t>
      </w:r>
    </w:p>
    <w:p>
      <w:pPr>
        <w:numPr>
          <w:ilvl w:val="0"/>
          <w:numId w:val="1009"/>
        </w:numPr>
        <w:pStyle w:val="Compact"/>
      </w:pPr>
      <w:r>
        <w:t xml:space="preserve">dependencies;</w:t>
      </w:r>
    </w:p>
    <w:p>
      <w:pPr>
        <w:numPr>
          <w:ilvl w:val="0"/>
          <w:numId w:val="1009"/>
        </w:numPr>
        <w:pStyle w:val="Compact"/>
      </w:pPr>
      <w:r>
        <w:t xml:space="preserve">testing or quality evidence;</w:t>
      </w:r>
    </w:p>
    <w:p>
      <w:pPr>
        <w:numPr>
          <w:ilvl w:val="0"/>
          <w:numId w:val="1009"/>
        </w:numPr>
        <w:pStyle w:val="Compact"/>
      </w:pPr>
      <w:r>
        <w:t xml:space="preserve">approvals;</w:t>
      </w:r>
    </w:p>
    <w:p>
      <w:pPr>
        <w:numPr>
          <w:ilvl w:val="0"/>
          <w:numId w:val="1009"/>
        </w:numPr>
        <w:pStyle w:val="Compact"/>
      </w:pPr>
      <w:r>
        <w:t xml:space="preserve">vendor commitments;</w:t>
      </w:r>
    </w:p>
    <w:p>
      <w:pPr>
        <w:numPr>
          <w:ilvl w:val="0"/>
          <w:numId w:val="1009"/>
        </w:numPr>
        <w:pStyle w:val="Compact"/>
      </w:pPr>
      <w:r>
        <w:t xml:space="preserve">incidents or operational constraints;</w:t>
      </w:r>
    </w:p>
    <w:p>
      <w:pPr>
        <w:numPr>
          <w:ilvl w:val="0"/>
          <w:numId w:val="1009"/>
        </w:numPr>
        <w:pStyle w:val="Compact"/>
      </w:pPr>
      <w:r>
        <w:t xml:space="preserve">decisions required.</w:t>
      </w:r>
    </w:p>
    <w:p>
      <w:pPr>
        <w:pStyle w:val="FirstParagraph"/>
      </w:pPr>
      <w:r>
        <w:t xml:space="preserve">Avoid</w:t>
      </w:r>
      <w:r>
        <w:t xml:space="preserve"> </w:t>
      </w:r>
      <w:r>
        <w:rPr>
          <w:bCs/>
          <w:b/>
        </w:rPr>
        <w:t xml:space="preserve">status greenwashing</w:t>
      </w:r>
      <w:r>
        <w:t xml:space="preserve">: do not hide material risks, redefine metrics retroactively or label a project healthy simply because no one wants to escalate a problem.</w:t>
      </w:r>
    </w:p>
    <w:bookmarkEnd w:id="39"/>
    <w:bookmarkStart w:id="40" w:name="red-amber-and-green-status"/>
    <w:p>
      <w:pPr>
        <w:pStyle w:val="Heading2"/>
      </w:pPr>
      <w:r>
        <w:t xml:space="preserve">Red, amber and green status</w:t>
      </w:r>
    </w:p>
    <w:p>
      <w:pPr>
        <w:pStyle w:val="FirstParagraph"/>
      </w:pPr>
      <w:r>
        <w:t xml:space="preserve">Organizations define RAG differently. Use the organization's thresholds. A defensible status model should be based on measurable conditions and explain why the status changed.</w:t>
      </w:r>
    </w:p>
    <w:p>
      <w:pPr>
        <w:pStyle w:val="BodyText"/>
      </w:pPr>
      <w:r>
        <w:t xml:space="preserve">Do not assume “green” means no risks exist.</w:t>
      </w:r>
    </w:p>
    <w:bookmarkEnd w:id="40"/>
    <w:bookmarkStart w:id="41" w:name="change-control"/>
    <w:p>
      <w:pPr>
        <w:pStyle w:val="Heading2"/>
      </w:pPr>
      <w:r>
        <w:t xml:space="preserve">Change control</w:t>
      </w:r>
    </w:p>
    <w:p>
      <w:pPr>
        <w:pStyle w:val="FirstParagraph"/>
      </w:pPr>
      <w:r>
        <w:t xml:space="preserve">A project change can affect:</w:t>
      </w:r>
    </w:p>
    <w:p>
      <w:pPr>
        <w:numPr>
          <w:ilvl w:val="0"/>
          <w:numId w:val="1010"/>
        </w:numPr>
        <w:pStyle w:val="Compact"/>
      </w:pPr>
      <w:r>
        <w:t xml:space="preserve">scope;</w:t>
      </w:r>
    </w:p>
    <w:p>
      <w:pPr>
        <w:numPr>
          <w:ilvl w:val="0"/>
          <w:numId w:val="1010"/>
        </w:numPr>
        <w:pStyle w:val="Compact"/>
      </w:pPr>
      <w:r>
        <w:t xml:space="preserve">requirements;</w:t>
      </w:r>
    </w:p>
    <w:p>
      <w:pPr>
        <w:numPr>
          <w:ilvl w:val="0"/>
          <w:numId w:val="1010"/>
        </w:numPr>
        <w:pStyle w:val="Compact"/>
      </w:pPr>
      <w:r>
        <w:t xml:space="preserve">schedule;</w:t>
      </w:r>
    </w:p>
    <w:p>
      <w:pPr>
        <w:numPr>
          <w:ilvl w:val="0"/>
          <w:numId w:val="1010"/>
        </w:numPr>
        <w:pStyle w:val="Compact"/>
      </w:pPr>
      <w:r>
        <w:t xml:space="preserve">cost;</w:t>
      </w:r>
    </w:p>
    <w:p>
      <w:pPr>
        <w:numPr>
          <w:ilvl w:val="0"/>
          <w:numId w:val="1010"/>
        </w:numPr>
        <w:pStyle w:val="Compact"/>
      </w:pPr>
      <w:r>
        <w:t xml:space="preserve">resources;</w:t>
      </w:r>
    </w:p>
    <w:p>
      <w:pPr>
        <w:numPr>
          <w:ilvl w:val="0"/>
          <w:numId w:val="1010"/>
        </w:numPr>
        <w:pStyle w:val="Compact"/>
      </w:pPr>
      <w:r>
        <w:t xml:space="preserve">architecture;</w:t>
      </w:r>
    </w:p>
    <w:p>
      <w:pPr>
        <w:numPr>
          <w:ilvl w:val="0"/>
          <w:numId w:val="1010"/>
        </w:numPr>
        <w:pStyle w:val="Compact"/>
      </w:pPr>
      <w:r>
        <w:t xml:space="preserve">security/privacy controls;</w:t>
      </w:r>
    </w:p>
    <w:p>
      <w:pPr>
        <w:numPr>
          <w:ilvl w:val="0"/>
          <w:numId w:val="1010"/>
        </w:numPr>
        <w:pStyle w:val="Compact"/>
      </w:pPr>
      <w:r>
        <w:t xml:space="preserve">testing;</w:t>
      </w:r>
    </w:p>
    <w:p>
      <w:pPr>
        <w:numPr>
          <w:ilvl w:val="0"/>
          <w:numId w:val="1010"/>
        </w:numPr>
        <w:pStyle w:val="Compact"/>
      </w:pPr>
      <w:r>
        <w:t xml:space="preserve">vendor commitments;</w:t>
      </w:r>
    </w:p>
    <w:p>
      <w:pPr>
        <w:numPr>
          <w:ilvl w:val="0"/>
          <w:numId w:val="1010"/>
        </w:numPr>
        <w:pStyle w:val="Compact"/>
      </w:pPr>
      <w:r>
        <w:t xml:space="preserve">deployment/release plan;</w:t>
      </w:r>
    </w:p>
    <w:p>
      <w:pPr>
        <w:numPr>
          <w:ilvl w:val="0"/>
          <w:numId w:val="1010"/>
        </w:numPr>
        <w:pStyle w:val="Compact"/>
      </w:pPr>
      <w:r>
        <w:t xml:space="preserve">acceptance criteria.</w:t>
      </w:r>
    </w:p>
    <w:p>
      <w:pPr>
        <w:pStyle w:val="FirstParagraph"/>
      </w:pPr>
      <w:r>
        <w:t xml:space="preserve">A useful change record can capture request, rationale, impact, options, affected baselines, decision/approval, implementation and follow-up.</w:t>
      </w:r>
    </w:p>
    <w:p>
      <w:pPr>
        <w:pStyle w:val="BodyText"/>
      </w:pPr>
      <w:r>
        <w:t xml:space="preserve">The coordinator may prepare or route a change request without being the authorized approver.</w:t>
      </w:r>
    </w:p>
    <w:bookmarkEnd w:id="41"/>
    <w:bookmarkStart w:id="42" w:name="requirements-and-traceability"/>
    <w:p>
      <w:pPr>
        <w:pStyle w:val="Heading2"/>
      </w:pPr>
      <w:r>
        <w:t xml:space="preserve">Requirements and traceability</w:t>
      </w:r>
    </w:p>
    <w:p>
      <w:pPr>
        <w:pStyle w:val="FirstParagraph"/>
      </w:pPr>
      <w:r>
        <w:t xml:space="preserve">For technology projects, requirements can come from users, contracts, architecture, security, privacy, operations, accessibility, compliance and other sources.</w:t>
      </w:r>
    </w:p>
    <w:p>
      <w:pPr>
        <w:pStyle w:val="BodyText"/>
      </w:pPr>
      <w:r>
        <w:t xml:space="preserve">Where appropriate, connect:</w:t>
      </w:r>
    </w:p>
    <w:p>
      <w:pPr>
        <w:pStyle w:val="BodyText"/>
      </w:pPr>
      <w:r>
        <w:rPr>
          <w:bCs/>
          <w:b/>
        </w:rPr>
        <w:t xml:space="preserve">requirement → owner → design/work item → test/evidence → acceptance</w:t>
      </w:r>
    </w:p>
    <w:p>
      <w:pPr>
        <w:pStyle w:val="BodyText"/>
      </w:pPr>
      <w:r>
        <w:t xml:space="preserve">Do not mark a requirement complete only because development work stopped. Completion should follow the organization's acceptance process.</w:t>
      </w:r>
    </w:p>
    <w:bookmarkEnd w:id="42"/>
    <w:bookmarkStart w:id="43" w:name="acceptance-criteria"/>
    <w:p>
      <w:pPr>
        <w:pStyle w:val="Heading2"/>
      </w:pPr>
      <w:r>
        <w:t xml:space="preserve">Acceptance criteria</w:t>
      </w:r>
    </w:p>
    <w:p>
      <w:pPr>
        <w:pStyle w:val="FirstParagraph"/>
      </w:pPr>
      <w:r>
        <w:t xml:space="preserve">Acceptance criteria should be specific enough that an authorized reviewer can decide whether a deliverable meets the agreed requirement.</w:t>
      </w:r>
    </w:p>
    <w:p>
      <w:pPr>
        <w:pStyle w:val="BodyText"/>
      </w:pPr>
      <w:r>
        <w:t xml:space="preserve">A coordinator can track acceptance evidence but should not declare acceptance on behalf of an owner who has not approved it.</w:t>
      </w:r>
    </w:p>
    <w:bookmarkEnd w:id="43"/>
    <w:bookmarkStart w:id="44" w:name="quality-and-testing-coordination"/>
    <w:p>
      <w:pPr>
        <w:pStyle w:val="Heading2"/>
      </w:pPr>
      <w:r>
        <w:t xml:space="preserve">Quality and testing coordination</w:t>
      </w:r>
    </w:p>
    <w:p>
      <w:pPr>
        <w:pStyle w:val="FirstParagraph"/>
      </w:pPr>
      <w:r>
        <w:t xml:space="preserve">The coordinator may track:</w:t>
      </w:r>
    </w:p>
    <w:p>
      <w:pPr>
        <w:numPr>
          <w:ilvl w:val="0"/>
          <w:numId w:val="1011"/>
        </w:numPr>
        <w:pStyle w:val="Compact"/>
      </w:pPr>
      <w:r>
        <w:t xml:space="preserve">test plan/readiness;</w:t>
      </w:r>
    </w:p>
    <w:p>
      <w:pPr>
        <w:numPr>
          <w:ilvl w:val="0"/>
          <w:numId w:val="1011"/>
        </w:numPr>
        <w:pStyle w:val="Compact"/>
      </w:pPr>
      <w:r>
        <w:t xml:space="preserve">environments;</w:t>
      </w:r>
    </w:p>
    <w:p>
      <w:pPr>
        <w:numPr>
          <w:ilvl w:val="0"/>
          <w:numId w:val="1011"/>
        </w:numPr>
        <w:pStyle w:val="Compact"/>
      </w:pPr>
      <w:r>
        <w:t xml:space="preserve">test-data prerequisites;</w:t>
      </w:r>
    </w:p>
    <w:p>
      <w:pPr>
        <w:numPr>
          <w:ilvl w:val="0"/>
          <w:numId w:val="1011"/>
        </w:numPr>
        <w:pStyle w:val="Compact"/>
      </w:pPr>
      <w:r>
        <w:t xml:space="preserve">defects;</w:t>
      </w:r>
    </w:p>
    <w:p>
      <w:pPr>
        <w:numPr>
          <w:ilvl w:val="0"/>
          <w:numId w:val="1011"/>
        </w:numPr>
        <w:pStyle w:val="Compact"/>
      </w:pPr>
      <w:r>
        <w:t xml:space="preserve">severity/priority;</w:t>
      </w:r>
    </w:p>
    <w:p>
      <w:pPr>
        <w:numPr>
          <w:ilvl w:val="0"/>
          <w:numId w:val="1011"/>
        </w:numPr>
        <w:pStyle w:val="Compact"/>
      </w:pPr>
      <w:r>
        <w:t xml:space="preserve">retesting;</w:t>
      </w:r>
    </w:p>
    <w:p>
      <w:pPr>
        <w:numPr>
          <w:ilvl w:val="0"/>
          <w:numId w:val="1011"/>
        </w:numPr>
        <w:pStyle w:val="Compact"/>
      </w:pPr>
      <w:r>
        <w:t xml:space="preserve">performance results;</w:t>
      </w:r>
    </w:p>
    <w:p>
      <w:pPr>
        <w:numPr>
          <w:ilvl w:val="0"/>
          <w:numId w:val="1011"/>
        </w:numPr>
        <w:pStyle w:val="Compact"/>
      </w:pPr>
      <w:r>
        <w:t xml:space="preserve">accessibility results;</w:t>
      </w:r>
    </w:p>
    <w:p>
      <w:pPr>
        <w:numPr>
          <w:ilvl w:val="0"/>
          <w:numId w:val="1011"/>
        </w:numPr>
        <w:pStyle w:val="Compact"/>
      </w:pPr>
      <w:r>
        <w:t xml:space="preserve">security testing/review;</w:t>
      </w:r>
    </w:p>
    <w:p>
      <w:pPr>
        <w:numPr>
          <w:ilvl w:val="0"/>
          <w:numId w:val="1011"/>
        </w:numPr>
        <w:pStyle w:val="Compact"/>
      </w:pPr>
      <w:r>
        <w:t xml:space="preserve">user acceptance testing;</w:t>
      </w:r>
    </w:p>
    <w:p>
      <w:pPr>
        <w:numPr>
          <w:ilvl w:val="0"/>
          <w:numId w:val="1011"/>
        </w:numPr>
        <w:pStyle w:val="Compact"/>
      </w:pPr>
      <w:r>
        <w:t xml:space="preserve">exit criteria.</w:t>
      </w:r>
    </w:p>
    <w:p>
      <w:pPr>
        <w:pStyle w:val="FirstParagraph"/>
      </w:pPr>
      <w:r>
        <w:t xml:space="preserve">Passing tests is evidence, not an automatic release authorization unless the organization's process defines it that way.</w:t>
      </w:r>
    </w:p>
    <w:bookmarkEnd w:id="44"/>
    <w:bookmarkStart w:id="45" w:name="release-and-production-authority"/>
    <w:p>
      <w:pPr>
        <w:pStyle w:val="Heading2"/>
      </w:pPr>
      <w:r>
        <w:t xml:space="preserve">Release and production authority</w:t>
      </w:r>
    </w:p>
    <w:p>
      <w:pPr>
        <w:pStyle w:val="FirstParagraph"/>
      </w:pPr>
      <w:r>
        <w:t xml:space="preserve">Release readiness can include:</w:t>
      </w:r>
    </w:p>
    <w:p>
      <w:pPr>
        <w:numPr>
          <w:ilvl w:val="0"/>
          <w:numId w:val="1012"/>
        </w:numPr>
        <w:pStyle w:val="Compact"/>
      </w:pPr>
      <w:r>
        <w:t xml:space="preserve">approved scope/version;</w:t>
      </w:r>
    </w:p>
    <w:p>
      <w:pPr>
        <w:numPr>
          <w:ilvl w:val="0"/>
          <w:numId w:val="1012"/>
        </w:numPr>
        <w:pStyle w:val="Compact"/>
      </w:pPr>
      <w:r>
        <w:t xml:space="preserve">required testing completed;</w:t>
      </w:r>
    </w:p>
    <w:p>
      <w:pPr>
        <w:numPr>
          <w:ilvl w:val="0"/>
          <w:numId w:val="1012"/>
        </w:numPr>
        <w:pStyle w:val="Compact"/>
      </w:pPr>
      <w:r>
        <w:t xml:space="preserve">known defects reviewed;</w:t>
      </w:r>
    </w:p>
    <w:p>
      <w:pPr>
        <w:numPr>
          <w:ilvl w:val="0"/>
          <w:numId w:val="1012"/>
        </w:numPr>
        <w:pStyle w:val="Compact"/>
      </w:pPr>
      <w:r>
        <w:t xml:space="preserve">security/privacy reviews completed as required;</w:t>
      </w:r>
    </w:p>
    <w:p>
      <w:pPr>
        <w:numPr>
          <w:ilvl w:val="0"/>
          <w:numId w:val="1012"/>
        </w:numPr>
        <w:pStyle w:val="Compact"/>
      </w:pPr>
      <w:r>
        <w:t xml:space="preserve">deployment plan;</w:t>
      </w:r>
    </w:p>
    <w:p>
      <w:pPr>
        <w:numPr>
          <w:ilvl w:val="0"/>
          <w:numId w:val="1012"/>
        </w:numPr>
        <w:pStyle w:val="Compact"/>
      </w:pPr>
      <w:r>
        <w:t xml:space="preserve">rollback/forward-fix plan;</w:t>
      </w:r>
    </w:p>
    <w:p>
      <w:pPr>
        <w:numPr>
          <w:ilvl w:val="0"/>
          <w:numId w:val="1012"/>
        </w:numPr>
        <w:pStyle w:val="Compact"/>
      </w:pPr>
      <w:r>
        <w:t xml:space="preserve">monitoring/support readiness;</w:t>
      </w:r>
    </w:p>
    <w:p>
      <w:pPr>
        <w:numPr>
          <w:ilvl w:val="0"/>
          <w:numId w:val="1012"/>
        </w:numPr>
        <w:pStyle w:val="Compact"/>
      </w:pPr>
      <w:r>
        <w:t xml:space="preserve">communications;</w:t>
      </w:r>
    </w:p>
    <w:p>
      <w:pPr>
        <w:numPr>
          <w:ilvl w:val="0"/>
          <w:numId w:val="1012"/>
        </w:numPr>
        <w:pStyle w:val="Compact"/>
      </w:pPr>
      <w:r>
        <w:t xml:space="preserve">authorized go/no-go decision.</w:t>
      </w:r>
    </w:p>
    <w:p>
      <w:pPr>
        <w:pStyle w:val="FirstParagraph"/>
      </w:pPr>
      <w:r>
        <w:t xml:space="preserve">The coordinator can assemble evidence without having authority to deploy, waive failed controls, accept cybersecurity risk or approve production release.</w:t>
      </w:r>
    </w:p>
    <w:bookmarkEnd w:id="45"/>
    <w:bookmarkStart w:id="46" w:name="vendor-and-procurement-coordination"/>
    <w:p>
      <w:pPr>
        <w:pStyle w:val="Heading2"/>
      </w:pPr>
      <w:r>
        <w:t xml:space="preserve">Vendor and procurement coordination</w:t>
      </w:r>
    </w:p>
    <w:p>
      <w:pPr>
        <w:pStyle w:val="FirstParagraph"/>
      </w:pPr>
      <w:r>
        <w:t xml:space="preserve">Coordinators may help with:</w:t>
      </w:r>
    </w:p>
    <w:p>
      <w:pPr>
        <w:numPr>
          <w:ilvl w:val="0"/>
          <w:numId w:val="1013"/>
        </w:numPr>
        <w:pStyle w:val="Compact"/>
      </w:pPr>
      <w:r>
        <w:t xml:space="preserve">requirements;</w:t>
      </w:r>
    </w:p>
    <w:p>
      <w:pPr>
        <w:numPr>
          <w:ilvl w:val="0"/>
          <w:numId w:val="1013"/>
        </w:numPr>
        <w:pStyle w:val="Compact"/>
      </w:pPr>
      <w:r>
        <w:t xml:space="preserve">statements of work;</w:t>
      </w:r>
    </w:p>
    <w:p>
      <w:pPr>
        <w:numPr>
          <w:ilvl w:val="0"/>
          <w:numId w:val="1013"/>
        </w:numPr>
        <w:pStyle w:val="Compact"/>
      </w:pPr>
      <w:r>
        <w:t xml:space="preserve">quote comparisons;</w:t>
      </w:r>
    </w:p>
    <w:p>
      <w:pPr>
        <w:numPr>
          <w:ilvl w:val="0"/>
          <w:numId w:val="1013"/>
        </w:numPr>
        <w:pStyle w:val="Compact"/>
      </w:pPr>
      <w:r>
        <w:t xml:space="preserve">dates;</w:t>
      </w:r>
    </w:p>
    <w:p>
      <w:pPr>
        <w:numPr>
          <w:ilvl w:val="0"/>
          <w:numId w:val="1013"/>
        </w:numPr>
        <w:pStyle w:val="Compact"/>
      </w:pPr>
      <w:r>
        <w:t xml:space="preserve">deliverables;</w:t>
      </w:r>
    </w:p>
    <w:p>
      <w:pPr>
        <w:numPr>
          <w:ilvl w:val="0"/>
          <w:numId w:val="1013"/>
        </w:numPr>
        <w:pStyle w:val="Compact"/>
      </w:pPr>
      <w:r>
        <w:t xml:space="preserve">access prerequisites;</w:t>
      </w:r>
    </w:p>
    <w:p>
      <w:pPr>
        <w:numPr>
          <w:ilvl w:val="0"/>
          <w:numId w:val="1013"/>
        </w:numPr>
        <w:pStyle w:val="Compact"/>
      </w:pPr>
      <w:r>
        <w:t xml:space="preserve">invoice/milestone evidence;</w:t>
      </w:r>
    </w:p>
    <w:p>
      <w:pPr>
        <w:numPr>
          <w:ilvl w:val="0"/>
          <w:numId w:val="1013"/>
        </w:numPr>
        <w:pStyle w:val="Compact"/>
      </w:pPr>
      <w:r>
        <w:t xml:space="preserve">vendor risks/issues;</w:t>
      </w:r>
    </w:p>
    <w:p>
      <w:pPr>
        <w:numPr>
          <w:ilvl w:val="0"/>
          <w:numId w:val="1013"/>
        </w:numPr>
        <w:pStyle w:val="Compact"/>
      </w:pPr>
      <w:r>
        <w:t xml:space="preserve">performance tracking.</w:t>
      </w:r>
    </w:p>
    <w:p>
      <w:pPr>
        <w:pStyle w:val="FirstParagraph"/>
      </w:pPr>
      <w:r>
        <w:t xml:space="preserve">Do not make contractual commitments, select a vendor or authorize purchases unless the role explicitly has that authority.</w:t>
      </w:r>
    </w:p>
    <w:bookmarkEnd w:id="46"/>
    <w:bookmarkStart w:id="47" w:name="resource-coordination"/>
    <w:p>
      <w:pPr>
        <w:pStyle w:val="Heading2"/>
      </w:pPr>
      <w:r>
        <w:t xml:space="preserve">Resource coordination</w:t>
      </w:r>
    </w:p>
    <w:p>
      <w:pPr>
        <w:pStyle w:val="FirstParagraph"/>
      </w:pPr>
      <w:r>
        <w:t xml:space="preserve">Track what skills, people, environments and access are needed. Useful signals include:</w:t>
      </w:r>
    </w:p>
    <w:p>
      <w:pPr>
        <w:numPr>
          <w:ilvl w:val="0"/>
          <w:numId w:val="1014"/>
        </w:numPr>
        <w:pStyle w:val="Compact"/>
      </w:pPr>
      <w:r>
        <w:t xml:space="preserve">assigned owner;</w:t>
      </w:r>
    </w:p>
    <w:p>
      <w:pPr>
        <w:numPr>
          <w:ilvl w:val="0"/>
          <w:numId w:val="1014"/>
        </w:numPr>
        <w:pStyle w:val="Compact"/>
      </w:pPr>
      <w:r>
        <w:t xml:space="preserve">capacity constraint;</w:t>
      </w:r>
    </w:p>
    <w:p>
      <w:pPr>
        <w:numPr>
          <w:ilvl w:val="0"/>
          <w:numId w:val="1014"/>
        </w:numPr>
        <w:pStyle w:val="Compact"/>
      </w:pPr>
      <w:r>
        <w:t xml:space="preserve">competing priority;</w:t>
      </w:r>
    </w:p>
    <w:p>
      <w:pPr>
        <w:numPr>
          <w:ilvl w:val="0"/>
          <w:numId w:val="1014"/>
        </w:numPr>
        <w:pStyle w:val="Compact"/>
      </w:pPr>
      <w:r>
        <w:t xml:space="preserve">unavailable specialist;</w:t>
      </w:r>
    </w:p>
    <w:p>
      <w:pPr>
        <w:numPr>
          <w:ilvl w:val="0"/>
          <w:numId w:val="1014"/>
        </w:numPr>
        <w:pStyle w:val="Compact"/>
      </w:pPr>
      <w:r>
        <w:t xml:space="preserve">onboarding/access delay;</w:t>
      </w:r>
    </w:p>
    <w:p>
      <w:pPr>
        <w:numPr>
          <w:ilvl w:val="0"/>
          <w:numId w:val="1014"/>
        </w:numPr>
        <w:pStyle w:val="Compact"/>
      </w:pPr>
      <w:r>
        <w:t xml:space="preserve">dependency on vendor or shared team.</w:t>
      </w:r>
    </w:p>
    <w:p>
      <w:pPr>
        <w:pStyle w:val="FirstParagraph"/>
      </w:pPr>
      <w:r>
        <w:t xml:space="preserve">Do not fabricate resource commitments or assign people outside governance.</w:t>
      </w:r>
    </w:p>
    <w:bookmarkEnd w:id="47"/>
    <w:bookmarkStart w:id="51" w:name="agile-predictive-and-hybrid-delivery"/>
    <w:p>
      <w:pPr>
        <w:pStyle w:val="Heading2"/>
      </w:pPr>
      <w:r>
        <w:t xml:space="preserve">Agile, predictive and hybrid delivery</w:t>
      </w:r>
    </w:p>
    <w:bookmarkStart w:id="48" w:name="predictive-or-plan-driven"/>
    <w:p>
      <w:pPr>
        <w:pStyle w:val="Heading3"/>
      </w:pPr>
      <w:r>
        <w:t xml:space="preserve">Predictive or plan-driven</w:t>
      </w:r>
    </w:p>
    <w:p>
      <w:pPr>
        <w:pStyle w:val="FirstParagraph"/>
      </w:pPr>
      <w:r>
        <w:t xml:space="preserve">May use WBS, baselines, milestones, formal change controls and phase gates.</w:t>
      </w:r>
    </w:p>
    <w:bookmarkEnd w:id="48"/>
    <w:bookmarkStart w:id="49" w:name="agile-or-iterative"/>
    <w:p>
      <w:pPr>
        <w:pStyle w:val="Heading3"/>
      </w:pPr>
      <w:r>
        <w:t xml:space="preserve">Agile or iterative</w:t>
      </w:r>
    </w:p>
    <w:p>
      <w:pPr>
        <w:pStyle w:val="FirstParagraph"/>
      </w:pPr>
      <w:r>
        <w:t xml:space="preserve">May use product backlogs, sprints, Kanban flow, incremental releases and recurring feedback.</w:t>
      </w:r>
    </w:p>
    <w:bookmarkEnd w:id="49"/>
    <w:bookmarkStart w:id="50" w:name="hybrid"/>
    <w:p>
      <w:pPr>
        <w:pStyle w:val="Heading3"/>
      </w:pPr>
      <w:r>
        <w:t xml:space="preserve">Hybrid</w:t>
      </w:r>
    </w:p>
    <w:p>
      <w:pPr>
        <w:pStyle w:val="FirstParagraph"/>
      </w:pPr>
      <w:r>
        <w:t xml:space="preserve">Combines practices to fit governance, technical risk and organizational needs.</w:t>
      </w:r>
    </w:p>
    <w:p>
      <w:pPr>
        <w:pStyle w:val="BodyText"/>
      </w:pPr>
      <w:r>
        <w:t xml:space="preserve">A coordinator should support the chosen operating model. “Agile” does not mean no planning, documentation, controls or accountability.</w:t>
      </w:r>
    </w:p>
    <w:bookmarkEnd w:id="50"/>
    <w:bookmarkEnd w:id="51"/>
    <w:bookmarkStart w:id="52" w:name="technical-literacy"/>
    <w:p>
      <w:pPr>
        <w:pStyle w:val="Heading2"/>
      </w:pPr>
      <w:r>
        <w:t xml:space="preserve">Technical literacy</w:t>
      </w:r>
    </w:p>
    <w:p>
      <w:pPr>
        <w:pStyle w:val="FirstParagraph"/>
      </w:pPr>
      <w:r>
        <w:t xml:space="preserve">A coordinator does not need to be the deepest engineer, but should understand enough to ask good questions about:</w:t>
      </w:r>
    </w:p>
    <w:p>
      <w:pPr>
        <w:numPr>
          <w:ilvl w:val="0"/>
          <w:numId w:val="1015"/>
        </w:numPr>
        <w:pStyle w:val="Compact"/>
      </w:pPr>
      <w:r>
        <w:t xml:space="preserve">applications and APIs;</w:t>
      </w:r>
    </w:p>
    <w:p>
      <w:pPr>
        <w:numPr>
          <w:ilvl w:val="0"/>
          <w:numId w:val="1015"/>
        </w:numPr>
        <w:pStyle w:val="Compact"/>
      </w:pPr>
      <w:r>
        <w:t xml:space="preserve">infrastructure/networking;</w:t>
      </w:r>
    </w:p>
    <w:p>
      <w:pPr>
        <w:numPr>
          <w:ilvl w:val="0"/>
          <w:numId w:val="1015"/>
        </w:numPr>
        <w:pStyle w:val="Compact"/>
      </w:pPr>
      <w:r>
        <w:t xml:space="preserve">cloud services;</w:t>
      </w:r>
    </w:p>
    <w:p>
      <w:pPr>
        <w:numPr>
          <w:ilvl w:val="0"/>
          <w:numId w:val="1015"/>
        </w:numPr>
        <w:pStyle w:val="Compact"/>
      </w:pPr>
      <w:r>
        <w:t xml:space="preserve">databases/data migration;</w:t>
      </w:r>
    </w:p>
    <w:p>
      <w:pPr>
        <w:numPr>
          <w:ilvl w:val="0"/>
          <w:numId w:val="1015"/>
        </w:numPr>
        <w:pStyle w:val="Compact"/>
      </w:pPr>
      <w:r>
        <w:t xml:space="preserve">identity/access;</w:t>
      </w:r>
    </w:p>
    <w:p>
      <w:pPr>
        <w:numPr>
          <w:ilvl w:val="0"/>
          <w:numId w:val="1015"/>
        </w:numPr>
        <w:pStyle w:val="Compact"/>
      </w:pPr>
      <w:r>
        <w:t xml:space="preserve">cybersecurity;</w:t>
      </w:r>
    </w:p>
    <w:p>
      <w:pPr>
        <w:numPr>
          <w:ilvl w:val="0"/>
          <w:numId w:val="1015"/>
        </w:numPr>
        <w:pStyle w:val="Compact"/>
      </w:pPr>
      <w:r>
        <w:t xml:space="preserve">environments;</w:t>
      </w:r>
    </w:p>
    <w:p>
      <w:pPr>
        <w:numPr>
          <w:ilvl w:val="0"/>
          <w:numId w:val="1015"/>
        </w:numPr>
        <w:pStyle w:val="Compact"/>
      </w:pPr>
      <w:r>
        <w:t xml:space="preserve">testing;</w:t>
      </w:r>
    </w:p>
    <w:p>
      <w:pPr>
        <w:numPr>
          <w:ilvl w:val="0"/>
          <w:numId w:val="1015"/>
        </w:numPr>
        <w:pStyle w:val="Compact"/>
      </w:pPr>
      <w:r>
        <w:t xml:space="preserve">CI/CD;</w:t>
      </w:r>
    </w:p>
    <w:p>
      <w:pPr>
        <w:numPr>
          <w:ilvl w:val="0"/>
          <w:numId w:val="1015"/>
        </w:numPr>
        <w:pStyle w:val="Compact"/>
      </w:pPr>
      <w:r>
        <w:t xml:space="preserve">monitoring;</w:t>
      </w:r>
    </w:p>
    <w:p>
      <w:pPr>
        <w:numPr>
          <w:ilvl w:val="0"/>
          <w:numId w:val="1015"/>
        </w:numPr>
        <w:pStyle w:val="Compact"/>
      </w:pPr>
      <w:r>
        <w:t xml:space="preserve">change/release management;</w:t>
      </w:r>
    </w:p>
    <w:p>
      <w:pPr>
        <w:numPr>
          <w:ilvl w:val="0"/>
          <w:numId w:val="1015"/>
        </w:numPr>
        <w:pStyle w:val="Compact"/>
      </w:pPr>
      <w:r>
        <w:t xml:space="preserve">integrations and dependencies.</w:t>
      </w:r>
    </w:p>
    <w:p>
      <w:pPr>
        <w:pStyle w:val="FirstParagraph"/>
      </w:pPr>
      <w:r>
        <w:t xml:space="preserve">Technical literacy helps identify impossible dates, hidden dependencies and ambiguous ownership without pretending to be the technical approver.</w:t>
      </w:r>
    </w:p>
    <w:bookmarkEnd w:id="52"/>
    <w:bookmarkStart w:id="53" w:name="current-software-signals"/>
    <w:p>
      <w:pPr>
        <w:pStyle w:val="Heading2"/>
      </w:pPr>
      <w:r>
        <w:t xml:space="preserve">Current software signals</w:t>
      </w:r>
    </w:p>
    <w:p>
      <w:pPr>
        <w:pStyle w:val="FirstParagraph"/>
      </w:pPr>
      <w:r>
        <w:t xml:space="preserve">O*NET employer-posting data for 2025 linked to the IT Project Manager occupation show:</w:t>
      </w:r>
    </w:p>
    <w:p>
      <w:pPr>
        <w:numPr>
          <w:ilvl w:val="0"/>
          <w:numId w:val="1016"/>
        </w:numPr>
        <w:pStyle w:val="Compact"/>
      </w:pPr>
      <w:r>
        <w:t xml:space="preserve">Atlassian JIRA</w:t>
      </w:r>
      <w:r>
        <w:t xml:space="preserve"> </w:t>
      </w:r>
      <w:r>
        <w:rPr>
          <w:bCs/>
          <w:b/>
        </w:rPr>
        <w:t xml:space="preserve">16%</w:t>
      </w:r>
      <w:r>
        <w:t xml:space="preserve">;</w:t>
      </w:r>
    </w:p>
    <w:p>
      <w:pPr>
        <w:numPr>
          <w:ilvl w:val="0"/>
          <w:numId w:val="1016"/>
        </w:numPr>
        <w:pStyle w:val="Compact"/>
      </w:pPr>
      <w:r>
        <w:t xml:space="preserve">SAP</w:t>
      </w:r>
      <w:r>
        <w:t xml:space="preserve"> </w:t>
      </w:r>
      <w:r>
        <w:rPr>
          <w:bCs/>
          <w:b/>
        </w:rPr>
        <w:t xml:space="preserve">11%</w:t>
      </w:r>
      <w:r>
        <w:t xml:space="preserve">;</w:t>
      </w:r>
    </w:p>
    <w:p>
      <w:pPr>
        <w:numPr>
          <w:ilvl w:val="0"/>
          <w:numId w:val="1016"/>
        </w:numPr>
        <w:pStyle w:val="Compact"/>
      </w:pPr>
      <w:r>
        <w:t xml:space="preserve">Microsoft Office</w:t>
      </w:r>
      <w:r>
        <w:t xml:space="preserve"> </w:t>
      </w:r>
      <w:r>
        <w:rPr>
          <w:bCs/>
          <w:b/>
        </w:rPr>
        <w:t xml:space="preserve">7%</w:t>
      </w:r>
      <w:r>
        <w:t xml:space="preserve">;</w:t>
      </w:r>
    </w:p>
    <w:p>
      <w:pPr>
        <w:numPr>
          <w:ilvl w:val="0"/>
          <w:numId w:val="1016"/>
        </w:numPr>
        <w:pStyle w:val="Compact"/>
      </w:pPr>
      <w:r>
        <w:t xml:space="preserve">Microsoft Excel</w:t>
      </w:r>
      <w:r>
        <w:t xml:space="preserve"> </w:t>
      </w:r>
      <w:r>
        <w:rPr>
          <w:bCs/>
          <w:b/>
        </w:rPr>
        <w:t xml:space="preserve">7%</w:t>
      </w:r>
      <w:r>
        <w:t xml:space="preserve">;</w:t>
      </w:r>
    </w:p>
    <w:p>
      <w:pPr>
        <w:numPr>
          <w:ilvl w:val="0"/>
          <w:numId w:val="1016"/>
        </w:numPr>
        <w:pStyle w:val="Compact"/>
      </w:pPr>
      <w:r>
        <w:t xml:space="preserve">Atlassian Confluence</w:t>
      </w:r>
      <w:r>
        <w:t xml:space="preserve"> </w:t>
      </w:r>
      <w:r>
        <w:rPr>
          <w:bCs/>
          <w:b/>
        </w:rPr>
        <w:t xml:space="preserve">7%</w:t>
      </w:r>
      <w:r>
        <w:t xml:space="preserve">;</w:t>
      </w:r>
    </w:p>
    <w:p>
      <w:pPr>
        <w:numPr>
          <w:ilvl w:val="0"/>
          <w:numId w:val="1016"/>
        </w:numPr>
        <w:pStyle w:val="Compact"/>
      </w:pPr>
      <w:r>
        <w:t xml:space="preserve">Microsoft Azure</w:t>
      </w:r>
      <w:r>
        <w:t xml:space="preserve"> </w:t>
      </w:r>
      <w:r>
        <w:rPr>
          <w:bCs/>
          <w:b/>
        </w:rPr>
        <w:t xml:space="preserve">6%</w:t>
      </w:r>
      <w:r>
        <w:t xml:space="preserve">;</w:t>
      </w:r>
    </w:p>
    <w:p>
      <w:pPr>
        <w:numPr>
          <w:ilvl w:val="0"/>
          <w:numId w:val="1016"/>
        </w:numPr>
        <w:pStyle w:val="Compact"/>
      </w:pPr>
      <w:r>
        <w:t xml:space="preserve">Microsoft PowerPoint</w:t>
      </w:r>
      <w:r>
        <w:t xml:space="preserve"> </w:t>
      </w:r>
      <w:r>
        <w:rPr>
          <w:bCs/>
          <w:b/>
        </w:rPr>
        <w:t xml:space="preserve">6%</w:t>
      </w:r>
      <w:r>
        <w:t xml:space="preserve">;</w:t>
      </w:r>
    </w:p>
    <w:p>
      <w:pPr>
        <w:numPr>
          <w:ilvl w:val="0"/>
          <w:numId w:val="1016"/>
        </w:numPr>
        <w:pStyle w:val="Compact"/>
      </w:pPr>
      <w:r>
        <w:t xml:space="preserve">AWS</w:t>
      </w:r>
      <w:r>
        <w:t xml:space="preserve"> </w:t>
      </w:r>
      <w:r>
        <w:rPr>
          <w:bCs/>
          <w:b/>
        </w:rPr>
        <w:t xml:space="preserve">5%</w:t>
      </w:r>
      <w:r>
        <w:t xml:space="preserve">;</w:t>
      </w:r>
    </w:p>
    <w:p>
      <w:pPr>
        <w:numPr>
          <w:ilvl w:val="0"/>
          <w:numId w:val="1016"/>
        </w:numPr>
        <w:pStyle w:val="Compact"/>
      </w:pPr>
      <w:r>
        <w:t xml:space="preserve">SQL</w:t>
      </w:r>
      <w:r>
        <w:t xml:space="preserve"> </w:t>
      </w:r>
      <w:r>
        <w:rPr>
          <w:bCs/>
          <w:b/>
        </w:rPr>
        <w:t xml:space="preserve">5%</w:t>
      </w:r>
      <w:r>
        <w:t xml:space="preserve">;</w:t>
      </w:r>
    </w:p>
    <w:p>
      <w:pPr>
        <w:numPr>
          <w:ilvl w:val="0"/>
          <w:numId w:val="1016"/>
        </w:numPr>
        <w:pStyle w:val="Compact"/>
      </w:pPr>
      <w:r>
        <w:t xml:space="preserve">ServiceNow</w:t>
      </w:r>
      <w:r>
        <w:t xml:space="preserve"> </w:t>
      </w:r>
      <w:r>
        <w:rPr>
          <w:bCs/>
          <w:b/>
        </w:rPr>
        <w:t xml:space="preserve">5%</w:t>
      </w:r>
      <w:r>
        <w:t xml:space="preserve">;</w:t>
      </w:r>
    </w:p>
    <w:p>
      <w:pPr>
        <w:numPr>
          <w:ilvl w:val="0"/>
          <w:numId w:val="1016"/>
        </w:numPr>
        <w:pStyle w:val="Compact"/>
      </w:pPr>
      <w:r>
        <w:t xml:space="preserve">Microsoft Project</w:t>
      </w:r>
      <w:r>
        <w:t xml:space="preserve"> </w:t>
      </w:r>
      <w:r>
        <w:rPr>
          <w:bCs/>
          <w:b/>
        </w:rPr>
        <w:t xml:space="preserve">4%</w:t>
      </w:r>
      <w:r>
        <w:t xml:space="preserve">.</w:t>
      </w:r>
    </w:p>
    <w:p>
      <w:pPr>
        <w:pStyle w:val="FirstParagraph"/>
      </w:pPr>
      <w:r>
        <w:t xml:space="preserve">These percentages are posting signals, not universal job requirements.</w:t>
      </w:r>
    </w:p>
    <w:bookmarkEnd w:id="53"/>
    <w:bookmarkStart w:id="54" w:name="cybersecurity-coordination"/>
    <w:p>
      <w:pPr>
        <w:pStyle w:val="Heading2"/>
      </w:pPr>
      <w:r>
        <w:t xml:space="preserve">Cybersecurity coordination</w:t>
      </w:r>
    </w:p>
    <w:p>
      <w:pPr>
        <w:pStyle w:val="FirstParagraph"/>
      </w:pPr>
      <w:r>
        <w:t xml:space="preserve">Projects can create cyber risk through new systems, integrations, vendors, accounts, data flows and changes.</w:t>
      </w:r>
    </w:p>
    <w:p>
      <w:pPr>
        <w:pStyle w:val="BodyText"/>
      </w:pPr>
      <w:r>
        <w:t xml:space="preserve">Useful coordination controls include:</w:t>
      </w:r>
    </w:p>
    <w:p>
      <w:pPr>
        <w:numPr>
          <w:ilvl w:val="0"/>
          <w:numId w:val="1017"/>
        </w:numPr>
        <w:pStyle w:val="Compact"/>
      </w:pPr>
      <w:r>
        <w:t xml:space="preserve">identify required security owner/reviewer;</w:t>
      </w:r>
    </w:p>
    <w:p>
      <w:pPr>
        <w:numPr>
          <w:ilvl w:val="0"/>
          <w:numId w:val="1017"/>
        </w:numPr>
        <w:pStyle w:val="Compact"/>
      </w:pPr>
      <w:r>
        <w:t xml:space="preserve">track threat/risk/security review milestones where required;</w:t>
      </w:r>
    </w:p>
    <w:p>
      <w:pPr>
        <w:numPr>
          <w:ilvl w:val="0"/>
          <w:numId w:val="1017"/>
        </w:numPr>
        <w:pStyle w:val="Compact"/>
      </w:pPr>
      <w:r>
        <w:t xml:space="preserve">track access approvals;</w:t>
      </w:r>
    </w:p>
    <w:p>
      <w:pPr>
        <w:numPr>
          <w:ilvl w:val="0"/>
          <w:numId w:val="1017"/>
        </w:numPr>
        <w:pStyle w:val="Compact"/>
      </w:pPr>
      <w:r>
        <w:t xml:space="preserve">track vulnerability/testing findings to authorized owners;</w:t>
      </w:r>
    </w:p>
    <w:p>
      <w:pPr>
        <w:numPr>
          <w:ilvl w:val="0"/>
          <w:numId w:val="1017"/>
        </w:numPr>
        <w:pStyle w:val="Compact"/>
      </w:pPr>
      <w:r>
        <w:t xml:space="preserve">protect security evidence;</w:t>
      </w:r>
    </w:p>
    <w:p>
      <w:pPr>
        <w:numPr>
          <w:ilvl w:val="0"/>
          <w:numId w:val="1017"/>
        </w:numPr>
        <w:pStyle w:val="Compact"/>
      </w:pPr>
      <w:r>
        <w:t xml:space="preserve">track remediation/exception decisions;</w:t>
      </w:r>
    </w:p>
    <w:p>
      <w:pPr>
        <w:numPr>
          <w:ilvl w:val="0"/>
          <w:numId w:val="1017"/>
        </w:numPr>
        <w:pStyle w:val="Compact"/>
      </w:pPr>
      <w:r>
        <w:t xml:space="preserve">include rollback and incident readiness where appropriate.</w:t>
      </w:r>
    </w:p>
    <w:p>
      <w:pPr>
        <w:pStyle w:val="FirstParagraph"/>
      </w:pPr>
      <w:r>
        <w:t xml:space="preserve">Do not perform intrusive testing or approve a security exception unless explicitly authorized.</w:t>
      </w:r>
    </w:p>
    <w:bookmarkEnd w:id="54"/>
    <w:bookmarkStart w:id="55" w:name="privacy-and-data-handling"/>
    <w:p>
      <w:pPr>
        <w:pStyle w:val="Heading2"/>
      </w:pPr>
      <w:r>
        <w:t xml:space="preserve">Privacy and data handling</w:t>
      </w:r>
    </w:p>
    <w:p>
      <w:pPr>
        <w:pStyle w:val="FirstParagraph"/>
      </w:pPr>
      <w:r>
        <w:t xml:space="preserve">Project tools can contain confidential information. Follow organizational rules for:</w:t>
      </w:r>
    </w:p>
    <w:p>
      <w:pPr>
        <w:numPr>
          <w:ilvl w:val="0"/>
          <w:numId w:val="1018"/>
        </w:numPr>
        <w:pStyle w:val="Compact"/>
      </w:pPr>
      <w:r>
        <w:t xml:space="preserve">data classification;</w:t>
      </w:r>
    </w:p>
    <w:p>
      <w:pPr>
        <w:numPr>
          <w:ilvl w:val="0"/>
          <w:numId w:val="1018"/>
        </w:numPr>
        <w:pStyle w:val="Compact"/>
      </w:pPr>
      <w:r>
        <w:t xml:space="preserve">minimum necessary sharing;</w:t>
      </w:r>
    </w:p>
    <w:p>
      <w:pPr>
        <w:numPr>
          <w:ilvl w:val="0"/>
          <w:numId w:val="1018"/>
        </w:numPr>
        <w:pStyle w:val="Compact"/>
      </w:pPr>
      <w:r>
        <w:t xml:space="preserve">approved repositories;</w:t>
      </w:r>
    </w:p>
    <w:p>
      <w:pPr>
        <w:numPr>
          <w:ilvl w:val="0"/>
          <w:numId w:val="1018"/>
        </w:numPr>
        <w:pStyle w:val="Compact"/>
      </w:pPr>
      <w:r>
        <w:t xml:space="preserve">access control;</w:t>
      </w:r>
    </w:p>
    <w:p>
      <w:pPr>
        <w:numPr>
          <w:ilvl w:val="0"/>
          <w:numId w:val="1018"/>
        </w:numPr>
        <w:pStyle w:val="Compact"/>
      </w:pPr>
      <w:r>
        <w:t xml:space="preserve">retention/deletion;</w:t>
      </w:r>
    </w:p>
    <w:p>
      <w:pPr>
        <w:numPr>
          <w:ilvl w:val="0"/>
          <w:numId w:val="1018"/>
        </w:numPr>
        <w:pStyle w:val="Compact"/>
      </w:pPr>
      <w:r>
        <w:t xml:space="preserve">meeting recordings;</w:t>
      </w:r>
    </w:p>
    <w:p>
      <w:pPr>
        <w:numPr>
          <w:ilvl w:val="0"/>
          <w:numId w:val="1018"/>
        </w:numPr>
        <w:pStyle w:val="Compact"/>
      </w:pPr>
      <w:r>
        <w:t xml:space="preserve">screenshots/logs;</w:t>
      </w:r>
    </w:p>
    <w:p>
      <w:pPr>
        <w:numPr>
          <w:ilvl w:val="0"/>
          <w:numId w:val="1018"/>
        </w:numPr>
        <w:pStyle w:val="Compact"/>
      </w:pPr>
      <w:r>
        <w:t xml:space="preserve">customer or employee data;</w:t>
      </w:r>
    </w:p>
    <w:p>
      <w:pPr>
        <w:numPr>
          <w:ilvl w:val="0"/>
          <w:numId w:val="1018"/>
        </w:numPr>
        <w:pStyle w:val="Compact"/>
      </w:pPr>
      <w:r>
        <w:t xml:space="preserve">contracts and commercial information.</w:t>
      </w:r>
    </w:p>
    <w:p>
      <w:pPr>
        <w:pStyle w:val="FirstParagraph"/>
      </w:pPr>
      <w:r>
        <w:t xml:space="preserve">Do not paste protected project content into public collaboration or AI tools simply for convenience.</w:t>
      </w:r>
    </w:p>
    <w:bookmarkEnd w:id="55"/>
    <w:bookmarkStart w:id="56" w:name="accessibility-coordination"/>
    <w:p>
      <w:pPr>
        <w:pStyle w:val="Heading2"/>
      </w:pPr>
      <w:r>
        <w:t xml:space="preserve">Accessibility coordination</w:t>
      </w:r>
    </w:p>
    <w:p>
      <w:pPr>
        <w:pStyle w:val="FirstParagraph"/>
      </w:pPr>
      <w:r>
        <w:t xml:space="preserve">Where a system or service has accessibility requirements, include them in requirements, design, testing and acceptance planning early.</w:t>
      </w:r>
    </w:p>
    <w:p>
      <w:pPr>
        <w:pStyle w:val="BodyText"/>
      </w:pPr>
      <w:r>
        <w:t xml:space="preserve">Accessibility evidence may include keyboard testing, semantic structure, labels, focus, contrast, error handling, reflow and assistive-technology testing depending on the product.</w:t>
      </w:r>
    </w:p>
    <w:p>
      <w:pPr>
        <w:pStyle w:val="BodyText"/>
      </w:pPr>
      <w:r>
        <w:t xml:space="preserve">Automated scanning detects only part of the problem space and does not by itself prove legal compliance.</w:t>
      </w:r>
    </w:p>
    <w:bookmarkEnd w:id="56"/>
    <w:bookmarkStart w:id="57" w:name="responsible-ai"/>
    <w:p>
      <w:pPr>
        <w:pStyle w:val="Heading2"/>
      </w:pPr>
      <w:r>
        <w:t xml:space="preserve">Responsible AI</w:t>
      </w:r>
    </w:p>
    <w:p>
      <w:pPr>
        <w:pStyle w:val="FirstParagraph"/>
      </w:pPr>
      <w:r>
        <w:t xml:space="preserve">Policy-approved AI can assist with low-risk work such as:</w:t>
      </w:r>
    </w:p>
    <w:p>
      <w:pPr>
        <w:numPr>
          <w:ilvl w:val="0"/>
          <w:numId w:val="1019"/>
        </w:numPr>
        <w:pStyle w:val="Compact"/>
      </w:pPr>
      <w:r>
        <w:t xml:space="preserve">agenda drafts;</w:t>
      </w:r>
    </w:p>
    <w:p>
      <w:pPr>
        <w:numPr>
          <w:ilvl w:val="0"/>
          <w:numId w:val="1019"/>
        </w:numPr>
        <w:pStyle w:val="Compact"/>
      </w:pPr>
      <w:r>
        <w:t xml:space="preserve">meeting-summary drafts;</w:t>
      </w:r>
    </w:p>
    <w:p>
      <w:pPr>
        <w:numPr>
          <w:ilvl w:val="0"/>
          <w:numId w:val="1019"/>
        </w:numPr>
        <w:pStyle w:val="Compact"/>
      </w:pPr>
      <w:r>
        <w:t xml:space="preserve">action-list formatting;</w:t>
      </w:r>
    </w:p>
    <w:p>
      <w:pPr>
        <w:numPr>
          <w:ilvl w:val="0"/>
          <w:numId w:val="1019"/>
        </w:numPr>
        <w:pStyle w:val="Compact"/>
      </w:pPr>
      <w:r>
        <w:t xml:space="preserve">risk brainstorming;</w:t>
      </w:r>
    </w:p>
    <w:p>
      <w:pPr>
        <w:numPr>
          <w:ilvl w:val="0"/>
          <w:numId w:val="1019"/>
        </w:numPr>
        <w:pStyle w:val="Compact"/>
      </w:pPr>
      <w:r>
        <w:t xml:space="preserve">status-report wording;</w:t>
      </w:r>
    </w:p>
    <w:p>
      <w:pPr>
        <w:numPr>
          <w:ilvl w:val="0"/>
          <w:numId w:val="1019"/>
        </w:numPr>
        <w:pStyle w:val="Compact"/>
      </w:pPr>
      <w:r>
        <w:t xml:space="preserve">synthetic portfolio scenarios;</w:t>
      </w:r>
    </w:p>
    <w:p>
      <w:pPr>
        <w:numPr>
          <w:ilvl w:val="0"/>
          <w:numId w:val="1019"/>
        </w:numPr>
        <w:pStyle w:val="Compact"/>
      </w:pPr>
      <w:r>
        <w:t xml:space="preserve">template generation;</w:t>
      </w:r>
    </w:p>
    <w:p>
      <w:pPr>
        <w:numPr>
          <w:ilvl w:val="0"/>
          <w:numId w:val="1019"/>
        </w:numPr>
        <w:pStyle w:val="Compact"/>
      </w:pPr>
      <w:r>
        <w:t xml:space="preserve">explanation of non-sensitive terminology.</w:t>
      </w:r>
    </w:p>
    <w:p>
      <w:pPr>
        <w:pStyle w:val="FirstParagraph"/>
      </w:pPr>
      <w:r>
        <w:t xml:space="preserve">Controls:</w:t>
      </w:r>
    </w:p>
    <w:p>
      <w:pPr>
        <w:numPr>
          <w:ilvl w:val="0"/>
          <w:numId w:val="1020"/>
        </w:numPr>
        <w:pStyle w:val="Compact"/>
      </w:pPr>
      <w:r>
        <w:t xml:space="preserve">do not submit confidential project plans, source code, customer data, credentials, contracts, private incident data or unreleased information to unapproved AI tools;</w:t>
      </w:r>
    </w:p>
    <w:p>
      <w:pPr>
        <w:numPr>
          <w:ilvl w:val="0"/>
          <w:numId w:val="1020"/>
        </w:numPr>
        <w:pStyle w:val="Compact"/>
      </w:pPr>
      <w:r>
        <w:t xml:space="preserve">validate dates, names, owners, decisions, requirements and risks against authoritative records;</w:t>
      </w:r>
    </w:p>
    <w:p>
      <w:pPr>
        <w:numPr>
          <w:ilvl w:val="0"/>
          <w:numId w:val="1020"/>
        </w:numPr>
        <w:pStyle w:val="Compact"/>
      </w:pPr>
      <w:r>
        <w:t xml:space="preserve">do not let AI invent approvals, commitments, meeting decisions or project health;</w:t>
      </w:r>
    </w:p>
    <w:p>
      <w:pPr>
        <w:numPr>
          <w:ilvl w:val="0"/>
          <w:numId w:val="1020"/>
        </w:numPr>
        <w:pStyle w:val="Compact"/>
      </w:pPr>
      <w:r>
        <w:t xml:space="preserve">do not let AI approve changes, releases, budgets or security/privacy exceptions;</w:t>
      </w:r>
    </w:p>
    <w:p>
      <w:pPr>
        <w:numPr>
          <w:ilvl w:val="0"/>
          <w:numId w:val="1020"/>
        </w:numPr>
        <w:pStyle w:val="Compact"/>
      </w:pPr>
      <w:r>
        <w:t xml:space="preserve">human accountability remains with assigned staff.</w:t>
      </w:r>
    </w:p>
    <w:p>
      <w:pPr>
        <w:pStyle w:val="FirstParagraph"/>
      </w:pPr>
      <w:r>
        <w:t xml:space="preserve">NIST AI RMF and the Generative AI Profile are voluntary risk-management guidance, not project approval authority.</w:t>
      </w:r>
    </w:p>
    <w:bookmarkEnd w:id="57"/>
    <w:bookmarkStart w:id="58" w:name="ethics-and-professional-boundaries"/>
    <w:p>
      <w:pPr>
        <w:pStyle w:val="Heading2"/>
      </w:pPr>
      <w:r>
        <w:t xml:space="preserve">Ethics and professional boundaries</w:t>
      </w:r>
    </w:p>
    <w:p>
      <w:pPr>
        <w:pStyle w:val="FirstParagraph"/>
      </w:pPr>
      <w:r>
        <w:t xml:space="preserve">Do not:</w:t>
      </w:r>
    </w:p>
    <w:p>
      <w:pPr>
        <w:numPr>
          <w:ilvl w:val="0"/>
          <w:numId w:val="1021"/>
        </w:numPr>
        <w:pStyle w:val="Compact"/>
      </w:pPr>
      <w:r>
        <w:t xml:space="preserve">fabricate progress;</w:t>
      </w:r>
    </w:p>
    <w:p>
      <w:pPr>
        <w:numPr>
          <w:ilvl w:val="0"/>
          <w:numId w:val="1021"/>
        </w:numPr>
        <w:pStyle w:val="Compact"/>
      </w:pPr>
      <w:r>
        <w:t xml:space="preserve">hide critical risks/issues;</w:t>
      </w:r>
    </w:p>
    <w:p>
      <w:pPr>
        <w:numPr>
          <w:ilvl w:val="0"/>
          <w:numId w:val="1021"/>
        </w:numPr>
        <w:pStyle w:val="Compact"/>
      </w:pPr>
      <w:r>
        <w:t xml:space="preserve">change baselines silently;</w:t>
      </w:r>
    </w:p>
    <w:p>
      <w:pPr>
        <w:numPr>
          <w:ilvl w:val="0"/>
          <w:numId w:val="1021"/>
        </w:numPr>
        <w:pStyle w:val="Compact"/>
      </w:pPr>
      <w:r>
        <w:t xml:space="preserve">record a proposal as a decision;</w:t>
      </w:r>
    </w:p>
    <w:p>
      <w:pPr>
        <w:numPr>
          <w:ilvl w:val="0"/>
          <w:numId w:val="1021"/>
        </w:numPr>
        <w:pStyle w:val="Compact"/>
      </w:pPr>
      <w:r>
        <w:t xml:space="preserve">mark work accepted without authorized acceptance;</w:t>
      </w:r>
    </w:p>
    <w:p>
      <w:pPr>
        <w:numPr>
          <w:ilvl w:val="0"/>
          <w:numId w:val="1021"/>
        </w:numPr>
        <w:pStyle w:val="Compact"/>
      </w:pPr>
      <w:r>
        <w:t xml:space="preserve">make commitments outside delegated authority;</w:t>
      </w:r>
    </w:p>
    <w:p>
      <w:pPr>
        <w:numPr>
          <w:ilvl w:val="0"/>
          <w:numId w:val="1021"/>
        </w:numPr>
        <w:pStyle w:val="Compact"/>
      </w:pPr>
      <w:r>
        <w:t xml:space="preserve">disclose confidential information improperly;</w:t>
      </w:r>
    </w:p>
    <w:p>
      <w:pPr>
        <w:numPr>
          <w:ilvl w:val="0"/>
          <w:numId w:val="1021"/>
        </w:numPr>
        <w:pStyle w:val="Compact"/>
      </w:pPr>
      <w:r>
        <w:t xml:space="preserve">bypass security/privacy/change controls;</w:t>
      </w:r>
    </w:p>
    <w:p>
      <w:pPr>
        <w:numPr>
          <w:ilvl w:val="0"/>
          <w:numId w:val="1021"/>
        </w:numPr>
        <w:pStyle w:val="Compact"/>
      </w:pPr>
      <w:r>
        <w:t xml:space="preserve">manipulate metrics so a troubled project appears healthy;</w:t>
      </w:r>
    </w:p>
    <w:p>
      <w:pPr>
        <w:numPr>
          <w:ilvl w:val="0"/>
          <w:numId w:val="1021"/>
        </w:numPr>
        <w:pStyle w:val="Compact"/>
      </w:pPr>
      <w:r>
        <w:t xml:space="preserve">claim a certification, funding award or project outcome that has not occurred.</w:t>
      </w:r>
    </w:p>
    <w:bookmarkEnd w:id="58"/>
    <w:bookmarkStart w:id="62" w:name="united-states-career-benchmark"/>
    <w:p>
      <w:pPr>
        <w:pStyle w:val="Heading2"/>
      </w:pPr>
      <w:r>
        <w:t xml:space="preserve">United States career benchmark</w:t>
      </w:r>
    </w:p>
    <w:p>
      <w:pPr>
        <w:pStyle w:val="FirstParagraph"/>
      </w:pPr>
      <w:r>
        <w:t xml:space="preserve">O*NET-SOC</w:t>
      </w:r>
      <w:r>
        <w:t xml:space="preserve"> </w:t>
      </w:r>
      <w:r>
        <w:rPr>
          <w:bCs/>
          <w:b/>
        </w:rPr>
        <w:t xml:space="preserve">15-1299.09 — Information Technology Project Managers</w:t>
      </w:r>
      <w:r>
        <w:t xml:space="preserve"> </w:t>
      </w:r>
      <w:r>
        <w:t xml:space="preserve">is Bright Outlook and updated for 2026.</w:t>
      </w:r>
    </w:p>
    <w:bookmarkStart w:id="59" w:name="important-official-statistics-crosswalk"/>
    <w:p>
      <w:pPr>
        <w:pStyle w:val="Heading3"/>
      </w:pPr>
      <w:r>
        <w:t xml:space="preserve">Important official-statistics crosswalk</w:t>
      </w:r>
    </w:p>
    <w:p>
      <w:pPr>
        <w:pStyle w:val="FirstParagraph"/>
      </w:pPr>
      <w:r>
        <w:t xml:space="preserve">O*NET states that the wage and employment statistics shown for this occupation are collected from</w:t>
      </w:r>
      <w:r>
        <w:t xml:space="preserve"> </w:t>
      </w:r>
      <w:r>
        <w:rPr>
          <w:bCs/>
          <w:b/>
        </w:rPr>
        <w:t xml:space="preserve">Computer Occupations, All Other</w:t>
      </w:r>
      <w:r>
        <w:t xml:space="preserve">. The following official numbers are therefore useful benchmarks, but they are</w:t>
      </w:r>
      <w:r>
        <w:t xml:space="preserve"> </w:t>
      </w:r>
      <w:r>
        <w:rPr>
          <w:bCs/>
          <w:b/>
        </w:rPr>
        <w:t xml:space="preserve">not a pure IT Project Coordinator wage or employment series</w:t>
      </w:r>
      <w:r>
        <w:t xml:space="preserve">.</w:t>
      </w:r>
    </w:p>
    <w:bookmarkEnd w:id="59"/>
    <w:bookmarkStart w:id="60" w:name="Xa5ecaabbccd06460d31f214cf6a9d41d43a28de"/>
    <w:p>
      <w:pPr>
        <w:pStyle w:val="Heading3"/>
      </w:pPr>
      <w:r>
        <w:t xml:space="preserve">2025 official U.S. wage benchmark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w:t>
            </w:r>
          </w:p>
        </w:tc>
        <w:tc>
          <w:tcPr/>
          <w:p>
            <w:pPr>
              <w:pStyle w:val="Compact"/>
              <w:jc w:val="right"/>
            </w:pPr>
            <w:r>
              <w:t xml:space="preserve">$55,940</w:t>
            </w:r>
          </w:p>
        </w:tc>
        <w:tc>
          <w:tcPr/>
          <w:p>
            <w:pPr>
              <w:pStyle w:val="Compact"/>
              <w:jc w:val="right"/>
            </w:pPr>
            <w:r>
              <w:t xml:space="preserve">$26.89</w:t>
            </w:r>
          </w:p>
        </w:tc>
      </w:tr>
      <w:tr>
        <w:tc>
          <w:tcPr/>
          <w:p>
            <w:pPr>
              <w:pStyle w:val="Compact"/>
              <w:jc w:val="left"/>
            </w:pPr>
            <w:r>
              <w:t xml:space="preserve">25</w:t>
            </w:r>
          </w:p>
        </w:tc>
        <w:tc>
          <w:tcPr/>
          <w:p>
            <w:pPr>
              <w:pStyle w:val="Compact"/>
              <w:jc w:val="right"/>
            </w:pPr>
            <w:r>
              <w:t xml:space="preserve">$79,370</w:t>
            </w:r>
          </w:p>
        </w:tc>
        <w:tc>
          <w:tcPr/>
          <w:p>
            <w:pPr>
              <w:pStyle w:val="Compact"/>
              <w:jc w:val="right"/>
            </w:pPr>
            <w:r>
              <w:t xml:space="preserve">$38.16</w:t>
            </w:r>
          </w:p>
        </w:tc>
      </w:tr>
      <w:tr>
        <w:tc>
          <w:tcPr/>
          <w:p>
            <w:pPr>
              <w:pStyle w:val="Compact"/>
              <w:jc w:val="left"/>
            </w:pPr>
            <w:r>
              <w:t xml:space="preserve">Median</w:t>
            </w:r>
          </w:p>
        </w:tc>
        <w:tc>
          <w:tcPr/>
          <w:p>
            <w:pPr>
              <w:pStyle w:val="Compact"/>
              <w:jc w:val="right"/>
            </w:pPr>
            <w:r>
              <w:t xml:space="preserve">$116,580</w:t>
            </w:r>
          </w:p>
        </w:tc>
        <w:tc>
          <w:tcPr/>
          <w:p>
            <w:pPr>
              <w:pStyle w:val="Compact"/>
              <w:jc w:val="right"/>
            </w:pPr>
            <w:r>
              <w:t xml:space="preserve">$56.05</w:t>
            </w:r>
          </w:p>
        </w:tc>
      </w:tr>
      <w:tr>
        <w:tc>
          <w:tcPr/>
          <w:p>
            <w:pPr>
              <w:pStyle w:val="Compact"/>
              <w:jc w:val="left"/>
            </w:pPr>
            <w:r>
              <w:t xml:space="preserve">75</w:t>
            </w:r>
          </w:p>
        </w:tc>
        <w:tc>
          <w:tcPr/>
          <w:p>
            <w:pPr>
              <w:pStyle w:val="Compact"/>
              <w:jc w:val="right"/>
            </w:pPr>
            <w:r>
              <w:t xml:space="preserve">$157,500</w:t>
            </w:r>
          </w:p>
        </w:tc>
        <w:tc>
          <w:tcPr/>
          <w:p>
            <w:pPr>
              <w:pStyle w:val="Compact"/>
              <w:jc w:val="right"/>
            </w:pPr>
            <w:r>
              <w:t xml:space="preserve">$75.72</w:t>
            </w:r>
          </w:p>
        </w:tc>
      </w:tr>
      <w:tr>
        <w:tc>
          <w:tcPr/>
          <w:p>
            <w:pPr>
              <w:pStyle w:val="Compact"/>
              <w:jc w:val="left"/>
            </w:pPr>
            <w:r>
              <w:t xml:space="preserve">90</w:t>
            </w:r>
          </w:p>
        </w:tc>
        <w:tc>
          <w:tcPr/>
          <w:p>
            <w:pPr>
              <w:pStyle w:val="Compact"/>
              <w:jc w:val="right"/>
            </w:pPr>
            <w:r>
              <w:t xml:space="preserve">$188,470</w:t>
            </w:r>
          </w:p>
        </w:tc>
        <w:tc>
          <w:tcPr/>
          <w:p>
            <w:pPr>
              <w:pStyle w:val="Compact"/>
              <w:jc w:val="right"/>
            </w:pPr>
            <w:r>
              <w:t xml:space="preserve">$90.61</w:t>
            </w:r>
          </w:p>
        </w:tc>
      </w:tr>
    </w:tbl>
    <w:bookmarkEnd w:id="60"/>
    <w:bookmarkStart w:id="61" w:name="us-20242034-official-outlook-benchmark"/>
    <w:p>
      <w:pPr>
        <w:pStyle w:val="Heading3"/>
      </w:pPr>
      <w:r>
        <w:t xml:space="preserve">U.S. 2024–2034 official outlook benchmark</w:t>
      </w:r>
    </w:p>
    <w:p>
      <w:pPr>
        <w:numPr>
          <w:ilvl w:val="0"/>
          <w:numId w:val="1022"/>
        </w:numPr>
        <w:pStyle w:val="Compact"/>
      </w:pPr>
      <w:r>
        <w:t xml:space="preserve">employment 2024:</w:t>
      </w:r>
      <w:r>
        <w:t xml:space="preserve"> </w:t>
      </w:r>
      <w:r>
        <w:rPr>
          <w:bCs/>
          <w:b/>
        </w:rPr>
        <w:t xml:space="preserve">472,000</w:t>
      </w:r>
      <w:r>
        <w:t xml:space="preserve">;</w:t>
      </w:r>
    </w:p>
    <w:p>
      <w:pPr>
        <w:numPr>
          <w:ilvl w:val="0"/>
          <w:numId w:val="1022"/>
        </w:numPr>
        <w:pStyle w:val="Compact"/>
      </w:pPr>
      <w:r>
        <w:t xml:space="preserve">projected 2034:</w:t>
      </w:r>
      <w:r>
        <w:t xml:space="preserve"> </w:t>
      </w:r>
      <w:r>
        <w:rPr>
          <w:bCs/>
          <w:b/>
        </w:rPr>
        <w:t xml:space="preserve">510,500</w:t>
      </w:r>
      <w:r>
        <w:t xml:space="preserve">;</w:t>
      </w:r>
    </w:p>
    <w:p>
      <w:pPr>
        <w:numPr>
          <w:ilvl w:val="0"/>
          <w:numId w:val="1022"/>
        </w:numPr>
        <w:pStyle w:val="Compact"/>
      </w:pPr>
      <w:r>
        <w:t xml:space="preserve">growth:</w:t>
      </w:r>
      <w:r>
        <w:t xml:space="preserve"> </w:t>
      </w:r>
      <w:r>
        <w:rPr>
          <w:bCs/>
          <w:b/>
        </w:rPr>
        <w:t xml:space="preserve">8%</w:t>
      </w:r>
      <w:r>
        <w:t xml:space="preserve">;</w:t>
      </w:r>
    </w:p>
    <w:p>
      <w:pPr>
        <w:numPr>
          <w:ilvl w:val="0"/>
          <w:numId w:val="1022"/>
        </w:numPr>
        <w:pStyle w:val="Compact"/>
      </w:pPr>
      <w:r>
        <w:t xml:space="preserve">projected annual openings:</w:t>
      </w:r>
      <w:r>
        <w:t xml:space="preserve"> </w:t>
      </w:r>
      <w:r>
        <w:rPr>
          <w:bCs/>
          <w:b/>
        </w:rPr>
        <w:t xml:space="preserve">31,300</w:t>
      </w:r>
      <w:r>
        <w:t xml:space="preserve">.</w:t>
      </w:r>
    </w:p>
    <w:p>
      <w:pPr>
        <w:pStyle w:val="FirstParagraph"/>
      </w:pPr>
      <w:r>
        <w:t xml:space="preserve">Again, these are crosswalked</w:t>
      </w:r>
      <w:r>
        <w:t xml:space="preserve"> </w:t>
      </w:r>
      <w:r>
        <w:rPr>
          <w:bCs/>
          <w:b/>
        </w:rPr>
        <w:t xml:space="preserve">Computer Occupations, All Other</w:t>
      </w:r>
      <w:r>
        <w:t xml:space="preserve"> </w:t>
      </w:r>
      <w:r>
        <w:t xml:space="preserve">statistics.</w:t>
      </w:r>
    </w:p>
    <w:bookmarkEnd w:id="61"/>
    <w:bookmarkEnd w:id="62"/>
    <w:bookmarkStart w:id="63" w:name="X30b1550fbda479528ba0f71f2ce7a4565d4182d"/>
    <w:p>
      <w:pPr>
        <w:pStyle w:val="Heading2"/>
      </w:pPr>
      <w:r>
        <w:t xml:space="preserve">Current U.S. title-specific market estimate</w:t>
      </w:r>
    </w:p>
    <w:p>
      <w:pPr>
        <w:pStyle w:val="FirstParagraph"/>
      </w:pPr>
      <w:r>
        <w:t xml:space="preserve">Indeed's U.S. IT Project Coordinator page reviewed in August 2026 displays approximately:</w:t>
      </w:r>
    </w:p>
    <w:p>
      <w:pPr>
        <w:numPr>
          <w:ilvl w:val="0"/>
          <w:numId w:val="1023"/>
        </w:numPr>
        <w:pStyle w:val="Compact"/>
      </w:pPr>
      <w:r>
        <w:t xml:space="preserve">average</w:t>
      </w:r>
      <w:r>
        <w:t xml:space="preserve"> </w:t>
      </w:r>
      <w:r>
        <w:rPr>
          <w:bCs/>
          <w:b/>
        </w:rPr>
        <w:t xml:space="preserve">$68,763/year</w:t>
      </w:r>
      <w:r>
        <w:t xml:space="preserve">;</w:t>
      </w:r>
    </w:p>
    <w:p>
      <w:pPr>
        <w:numPr>
          <w:ilvl w:val="0"/>
          <w:numId w:val="1023"/>
        </w:numPr>
        <w:pStyle w:val="Compact"/>
      </w:pPr>
      <w:r>
        <w:t xml:space="preserve">low</w:t>
      </w:r>
      <w:r>
        <w:t xml:space="preserve"> </w:t>
      </w:r>
      <w:r>
        <w:rPr>
          <w:bCs/>
          <w:b/>
        </w:rPr>
        <w:t xml:space="preserve">$45,903/year</w:t>
      </w:r>
      <w:r>
        <w:t xml:space="preserve">;</w:t>
      </w:r>
    </w:p>
    <w:p>
      <w:pPr>
        <w:numPr>
          <w:ilvl w:val="0"/>
          <w:numId w:val="1023"/>
        </w:numPr>
        <w:pStyle w:val="Compact"/>
      </w:pPr>
      <w:r>
        <w:t xml:space="preserve">high</w:t>
      </w:r>
      <w:r>
        <w:t xml:space="preserve"> </w:t>
      </w:r>
      <w:r>
        <w:rPr>
          <w:bCs/>
          <w:b/>
        </w:rPr>
        <w:t xml:space="preserve">$103,010/year</w:t>
      </w:r>
      <w:r>
        <w:t xml:space="preserve">;</w:t>
      </w:r>
    </w:p>
    <w:p>
      <w:pPr>
        <w:numPr>
          <w:ilvl w:val="0"/>
          <w:numId w:val="1023"/>
        </w:numPr>
        <w:pStyle w:val="Compact"/>
      </w:pPr>
      <w:r>
        <w:rPr>
          <w:bCs/>
          <w:b/>
        </w:rPr>
        <w:t xml:space="preserve">162</w:t>
      </w:r>
      <w:r>
        <w:t xml:space="preserve"> </w:t>
      </w:r>
      <w:r>
        <w:t xml:space="preserve">observations from job postings;</w:t>
      </w:r>
    </w:p>
    <w:p>
      <w:pPr>
        <w:numPr>
          <w:ilvl w:val="0"/>
          <w:numId w:val="1023"/>
        </w:numPr>
        <w:pStyle w:val="Compact"/>
      </w:pPr>
      <w:r>
        <w:t xml:space="preserve">prior</w:t>
      </w:r>
      <w:r>
        <w:t xml:space="preserve"> </w:t>
      </w:r>
      <w:r>
        <w:rPr>
          <w:bCs/>
          <w:b/>
        </w:rPr>
        <w:t xml:space="preserve">36 months</w:t>
      </w:r>
      <w:r>
        <w:t xml:space="preserve">;</w:t>
      </w:r>
    </w:p>
    <w:p>
      <w:pPr>
        <w:numPr>
          <w:ilvl w:val="0"/>
          <w:numId w:val="1023"/>
        </w:numPr>
        <w:pStyle w:val="Compact"/>
      </w:pPr>
      <w:r>
        <w:t xml:space="preserve">main page updated</w:t>
      </w:r>
      <w:r>
        <w:t xml:space="preserve"> </w:t>
      </w:r>
      <w:r>
        <w:rPr>
          <w:bCs/>
          <w:b/>
        </w:rPr>
        <w:t xml:space="preserve">August 8, 2026</w:t>
      </w:r>
      <w:r>
        <w:t xml:space="preserve">.</w:t>
      </w:r>
    </w:p>
    <w:p>
      <w:pPr>
        <w:pStyle w:val="FirstParagraph"/>
      </w:pPr>
      <w:r>
        <w:t xml:space="preserve">The page's FAQ can show a different refreshed sample/range. Treat the values above as a changeable, non-government title-specific estimate, not official wage data.</w:t>
      </w:r>
    </w:p>
    <w:bookmarkEnd w:id="63"/>
    <w:bookmarkStart w:id="64" w:name="us-training-and-apprenticeship-discovery"/>
    <w:p>
      <w:pPr>
        <w:pStyle w:val="Heading2"/>
      </w:pPr>
      <w:r>
        <w:t xml:space="preserve">U.S. training and apprenticeship discovery</w:t>
      </w:r>
    </w:p>
    <w:p>
      <w:pPr>
        <w:pStyle w:val="FirstParagraph"/>
      </w:pPr>
      <w:r>
        <w:t xml:space="preserve">O*NET lists approved Registered Apprenticeship titles</w:t>
      </w:r>
      <w:r>
        <w:t xml:space="preserve"> </w:t>
      </w:r>
      <w:r>
        <w:rPr>
          <w:bCs/>
          <w:b/>
        </w:rPr>
        <w:t xml:space="preserve">IT Project Manager</w:t>
      </w:r>
      <w:r>
        <w:t xml:space="preserve"> </w:t>
      </w:r>
      <w:r>
        <w:t xml:space="preserve">and</w:t>
      </w:r>
      <w:r>
        <w:t xml:space="preserve"> </w:t>
      </w:r>
      <w:r>
        <w:rPr>
          <w:bCs/>
          <w:b/>
        </w:rPr>
        <w:t xml:space="preserve">IT Project Manager (Nof)</w:t>
      </w:r>
      <w:r>
        <w:t xml:space="preserve">. Approved titles do not guarantee a current local opening.</w:t>
      </w:r>
    </w:p>
    <w:p>
      <w:pPr>
        <w:pStyle w:val="BodyText"/>
      </w:pPr>
      <w:r>
        <w:t xml:space="preserve">CareerOneStop/American Job Centers may help identify training and WIOA resources. Apprenticeship.gov can be used to search live opportunities. Eligibility, funding and availability vary.</w:t>
      </w:r>
    </w:p>
    <w:bookmarkEnd w:id="64"/>
    <w:bookmarkStart w:id="69" w:name="canada"/>
    <w:p>
      <w:pPr>
        <w:pStyle w:val="Heading2"/>
      </w:pPr>
      <w:r>
        <w:t xml:space="preserve">Canada</w:t>
      </w:r>
    </w:p>
    <w:p>
      <w:pPr>
        <w:pStyle w:val="FirstParagraph"/>
      </w:pPr>
      <w:r>
        <w:t xml:space="preserve">Job Bank directly maps</w:t>
      </w:r>
      <w:r>
        <w:t xml:space="preserve"> </w:t>
      </w:r>
      <w:r>
        <w:rPr>
          <w:bCs/>
          <w:b/>
        </w:rPr>
        <w:t xml:space="preserve">project coordinator - information technology (IT)</w:t>
      </w:r>
      <w:r>
        <w:t xml:space="preserve"> </w:t>
      </w:r>
      <w:r>
        <w:t xml:space="preserve">to</w:t>
      </w:r>
      <w:r>
        <w:t xml:space="preserve"> </w:t>
      </w:r>
      <w:r>
        <w:rPr>
          <w:bCs/>
          <w:b/>
        </w:rPr>
        <w:t xml:space="preserve">NOC 21222 — Information systems specialists</w:t>
      </w:r>
      <w:r>
        <w:t xml:space="preserve">.</w:t>
      </w:r>
    </w:p>
    <w:bookmarkStart w:id="65" w:name="current-national-wages"/>
    <w:p>
      <w:pPr>
        <w:pStyle w:val="Heading3"/>
      </w:pPr>
      <w:r>
        <w:t xml:space="preserve">Current national wages</w:t>
      </w:r>
    </w:p>
    <w:p>
      <w:pPr>
        <w:numPr>
          <w:ilvl w:val="0"/>
          <w:numId w:val="1024"/>
        </w:numPr>
        <w:pStyle w:val="Compact"/>
      </w:pPr>
      <w:r>
        <w:t xml:space="preserve">low</w:t>
      </w:r>
      <w:r>
        <w:t xml:space="preserve"> </w:t>
      </w:r>
      <w:r>
        <w:rPr>
          <w:bCs/>
          <w:b/>
        </w:rPr>
        <w:t xml:space="preserve">C$28.85/hour</w:t>
      </w:r>
      <w:r>
        <w:t xml:space="preserve">;</w:t>
      </w:r>
    </w:p>
    <w:p>
      <w:pPr>
        <w:numPr>
          <w:ilvl w:val="0"/>
          <w:numId w:val="1024"/>
        </w:numPr>
        <w:pStyle w:val="Compact"/>
      </w:pPr>
      <w:r>
        <w:t xml:space="preserve">median</w:t>
      </w:r>
      <w:r>
        <w:t xml:space="preserve"> </w:t>
      </w:r>
      <w:r>
        <w:rPr>
          <w:bCs/>
          <w:b/>
        </w:rPr>
        <w:t xml:space="preserve">C$46.15/hour</w:t>
      </w:r>
      <w:r>
        <w:t xml:space="preserve">;</w:t>
      </w:r>
    </w:p>
    <w:p>
      <w:pPr>
        <w:numPr>
          <w:ilvl w:val="0"/>
          <w:numId w:val="1024"/>
        </w:numPr>
        <w:pStyle w:val="Compact"/>
      </w:pPr>
      <w:r>
        <w:t xml:space="preserve">high</w:t>
      </w:r>
      <w:r>
        <w:t xml:space="preserve"> </w:t>
      </w:r>
      <w:r>
        <w:rPr>
          <w:bCs/>
          <w:b/>
        </w:rPr>
        <w:t xml:space="preserve">C$68.68/hour</w:t>
      </w:r>
      <w:r>
        <w:t xml:space="preserve">.</w:t>
      </w:r>
    </w:p>
    <w:bookmarkEnd w:id="65"/>
    <w:bookmarkStart w:id="66" w:name="outlook"/>
    <w:p>
      <w:pPr>
        <w:pStyle w:val="Heading3"/>
      </w:pPr>
      <w:r>
        <w:t xml:space="preserve">Outlook</w:t>
      </w:r>
    </w:p>
    <w:p>
      <w:pPr>
        <w:pStyle w:val="FirstParagraph"/>
      </w:pPr>
      <w:r>
        <w:t xml:space="preserve">National labour demand and supply for NOC 21222 are expected to be broadly in line over 2024–2033. Three-year prospects vary by province or territory.</w:t>
      </w:r>
    </w:p>
    <w:bookmarkEnd w:id="66"/>
    <w:bookmarkStart w:id="67" w:name="typical-requirements"/>
    <w:p>
      <w:pPr>
        <w:pStyle w:val="Heading3"/>
      </w:pPr>
      <w:r>
        <w:t xml:space="preserve">Typical requirements</w:t>
      </w:r>
    </w:p>
    <w:p>
      <w:pPr>
        <w:pStyle w:val="FirstParagraph"/>
      </w:pPr>
      <w:r>
        <w:t xml:space="preserve">Job Bank currently says the NOC typically requires a bachelor's degree in computer science, computer systems engineering, software engineering, business administration or related discipline,</w:t>
      </w:r>
      <w:r>
        <w:t xml:space="preserve"> </w:t>
      </w:r>
      <w:r>
        <w:rPr>
          <w:bCs/>
          <w:b/>
        </w:rPr>
        <w:t xml:space="preserve">or</w:t>
      </w:r>
      <w:r>
        <w:t xml:space="preserve"> </w:t>
      </w:r>
      <w:r>
        <w:t xml:space="preserve">a college computer-science program. Programming experience is usually required, and some employers may require related IT certification.</w:t>
      </w:r>
    </w:p>
    <w:p>
      <w:pPr>
        <w:pStyle w:val="BodyText"/>
      </w:pPr>
      <w:r>
        <w:t xml:space="preserve">These are occupational-group requirements, not an absolute requirement for every coordinator vacancy.</w:t>
      </w:r>
    </w:p>
    <w:bookmarkEnd w:id="67"/>
    <w:bookmarkStart w:id="68" w:name="regulation-caveat"/>
    <w:p>
      <w:pPr>
        <w:pStyle w:val="Heading3"/>
      </w:pPr>
      <w:r>
        <w:t xml:space="preserve">Regulation caveat</w:t>
      </w:r>
    </w:p>
    <w:p>
      <w:pPr>
        <w:pStyle w:val="FirstParagraph"/>
      </w:pPr>
      <w:r>
        <w:t xml:space="preserve">Some professional designations associated with NOC 21222 are regulated in particular provinces, including Information Systems Professionals (certified) in Alberta and Information Technology Professional in Saskatchewan. This does</w:t>
      </w:r>
      <w:r>
        <w:t xml:space="preserve"> </w:t>
      </w:r>
      <w:r>
        <w:rPr>
          <w:bCs/>
          <w:b/>
        </w:rPr>
        <w:t xml:space="preserve">not</w:t>
      </w:r>
      <w:r>
        <w:t xml:space="preserve"> </w:t>
      </w:r>
      <w:r>
        <w:t xml:space="preserve">mean every IT Project Coordinator position in Canada is regulated. Verify exact title, duties and province.</w:t>
      </w:r>
    </w:p>
    <w:bookmarkEnd w:id="68"/>
    <w:bookmarkEnd w:id="69"/>
    <w:bookmarkStart w:id="72" w:name="colombia"/>
    <w:p>
      <w:pPr>
        <w:pStyle w:val="Heading2"/>
      </w:pPr>
      <w:r>
        <w:t xml:space="preserve">Colombia</w:t>
      </w:r>
    </w:p>
    <w:bookmarkStart w:id="70" w:name="primary-exact-title-mapping--cuoc-25190"/>
    <w:p>
      <w:pPr>
        <w:pStyle w:val="Heading3"/>
      </w:pPr>
      <w:r>
        <w:t xml:space="preserve">Primary exact-title mapping — CUOC 25190</w:t>
      </w:r>
    </w:p>
    <w:p>
      <w:pPr>
        <w:pStyle w:val="FirstParagraph"/>
      </w:pPr>
      <w:r>
        <w:rPr>
          <w:bCs/>
          <w:b/>
        </w:rPr>
        <w:t xml:space="preserve">CUOC 25190</w:t>
      </w:r>
      <w:r>
        <w:t xml:space="preserve"> </w:t>
      </w:r>
      <w:r>
        <w:t xml:space="preserve">explicitly lists</w:t>
      </w:r>
      <w:r>
        <w:t xml:space="preserve"> </w:t>
      </w:r>
      <w:r>
        <w:rPr>
          <w:bCs/>
          <w:b/>
        </w:rPr>
        <w:t xml:space="preserve">Coordinador de proyecto informático</w:t>
      </w:r>
      <w:r>
        <w:t xml:space="preserve">. Relevant functions include coordinating ICT implementation activities, requirements, technical proposals, solution risk, quality and related implementation work.</w:t>
      </w:r>
    </w:p>
    <w:p>
      <w:pPr>
        <w:pStyle w:val="BodyText"/>
      </w:pPr>
      <w:r>
        <w:t xml:space="preserve">OCUPACOL warns that its historical market indicators do not have statistical representativeness under the applied methodology, so this guide does not present the displayed CUOC salary range as a representative national IT Project Coordinator wage.</w:t>
      </w:r>
    </w:p>
    <w:bookmarkEnd w:id="70"/>
    <w:bookmarkStart w:id="71" w:name="X1ca735841fb6f7a4673adc0655e4d47001649e8"/>
    <w:p>
      <w:pPr>
        <w:pStyle w:val="Heading3"/>
      </w:pPr>
      <w:r>
        <w:t xml:space="preserve">Adjacent project-analysis mapping — CUOC 25110</w:t>
      </w:r>
    </w:p>
    <w:p>
      <w:pPr>
        <w:pStyle w:val="FirstParagraph"/>
      </w:pPr>
      <w:r>
        <w:t xml:space="preserve">CUOC</w:t>
      </w:r>
      <w:r>
        <w:t xml:space="preserve"> </w:t>
      </w:r>
      <w:r>
        <w:rPr>
          <w:bCs/>
          <w:b/>
        </w:rPr>
        <w:t xml:space="preserve">25110</w:t>
      </w:r>
      <w:r>
        <w:t xml:space="preserve"> </w:t>
      </w:r>
      <w:r>
        <w:t xml:space="preserve">includes</w:t>
      </w:r>
      <w:r>
        <w:t xml:space="preserve"> </w:t>
      </w:r>
      <w:r>
        <w:rPr>
          <w:bCs/>
          <w:b/>
        </w:rPr>
        <w:t xml:space="preserve">Analista de proyecto TI (Tecnologías de la Información)</w:t>
      </w:r>
      <w:r>
        <w:t xml:space="preserve"> </w:t>
      </w:r>
      <w:r>
        <w:t xml:space="preserve">and may fit coordinator roles that are heavily centered on requirements/systems analysis.</w:t>
      </w:r>
    </w:p>
    <w:bookmarkEnd w:id="71"/>
    <w:bookmarkEnd w:id="72"/>
    <w:bookmarkStart w:id="75" w:name="colombia--sena-project-skills"/>
    <w:p>
      <w:pPr>
        <w:pStyle w:val="Heading2"/>
      </w:pPr>
      <w:r>
        <w:t xml:space="preserve">Colombia — SENA project skills</w:t>
      </w:r>
    </w:p>
    <w:bookmarkStart w:id="73" w:name="formulación-de-proyectos-en-mi-profesión"/>
    <w:p>
      <w:pPr>
        <w:pStyle w:val="Heading3"/>
      </w:pPr>
      <w:r>
        <w:t xml:space="preserve">Formulación de Proyectos en mi Profesión</w:t>
      </w:r>
    </w:p>
    <w:p>
      <w:pPr>
        <w:numPr>
          <w:ilvl w:val="0"/>
          <w:numId w:val="1025"/>
        </w:numPr>
        <w:pStyle w:val="Compact"/>
      </w:pPr>
      <w:r>
        <w:t xml:space="preserve">complementary project-formulation pathway;</w:t>
      </w:r>
    </w:p>
    <w:p>
      <w:pPr>
        <w:numPr>
          <w:ilvl w:val="0"/>
          <w:numId w:val="1025"/>
        </w:numPr>
        <w:pStyle w:val="Compact"/>
      </w:pPr>
      <w:r>
        <w:t xml:space="preserve">current 2026 material shows</w:t>
      </w:r>
      <w:r>
        <w:t xml:space="preserve"> </w:t>
      </w:r>
      <w:r>
        <w:rPr>
          <w:bCs/>
          <w:b/>
        </w:rPr>
        <w:t xml:space="preserve">40 hours</w:t>
      </w:r>
      <w:r>
        <w:t xml:space="preserve"> </w:t>
      </w:r>
      <w:r>
        <w:t xml:space="preserve">in relevant virtual offerings;</w:t>
      </w:r>
    </w:p>
    <w:p>
      <w:pPr>
        <w:numPr>
          <w:ilvl w:val="0"/>
          <w:numId w:val="1025"/>
        </w:numPr>
        <w:pStyle w:val="Compact"/>
      </w:pPr>
      <w:r>
        <w:t xml:space="preserve">useful for problem/objective framing, project phases, requirements and funding/launch concepts.</w:t>
      </w:r>
    </w:p>
    <w:bookmarkEnd w:id="73"/>
    <w:bookmarkStart w:id="74" w:name="formulación-y-evaluación-de-proyectos"/>
    <w:p>
      <w:pPr>
        <w:pStyle w:val="Heading3"/>
      </w:pPr>
      <w:r>
        <w:t xml:space="preserve">Formulación y Evaluación de Proyectos</w:t>
      </w:r>
    </w:p>
    <w:p>
      <w:pPr>
        <w:numPr>
          <w:ilvl w:val="0"/>
          <w:numId w:val="1026"/>
        </w:numPr>
        <w:pStyle w:val="Compact"/>
      </w:pPr>
      <w:r>
        <w:t xml:space="preserve">complementary training;</w:t>
      </w:r>
    </w:p>
    <w:p>
      <w:pPr>
        <w:numPr>
          <w:ilvl w:val="0"/>
          <w:numId w:val="1026"/>
        </w:numPr>
        <w:pStyle w:val="Compact"/>
      </w:pPr>
      <w:r>
        <w:rPr>
          <w:bCs/>
          <w:b/>
        </w:rPr>
        <w:t xml:space="preserve">48 hours</w:t>
      </w:r>
      <w:r>
        <w:t xml:space="preserve">;</w:t>
      </w:r>
    </w:p>
    <w:p>
      <w:pPr>
        <w:numPr>
          <w:ilvl w:val="0"/>
          <w:numId w:val="1026"/>
        </w:numPr>
        <w:pStyle w:val="Compact"/>
      </w:pPr>
      <w:r>
        <w:t xml:space="preserve">Curso especial;</w:t>
      </w:r>
    </w:p>
    <w:p>
      <w:pPr>
        <w:numPr>
          <w:ilvl w:val="0"/>
          <w:numId w:val="1026"/>
        </w:numPr>
        <w:pStyle w:val="Compact"/>
      </w:pPr>
      <w:r>
        <w:t xml:space="preserve">project formulation using research methods/techniques;</w:t>
      </w:r>
    </w:p>
    <w:p>
      <w:pPr>
        <w:numPr>
          <w:ilvl w:val="0"/>
          <w:numId w:val="1026"/>
        </w:numPr>
        <w:pStyle w:val="Compact"/>
      </w:pPr>
      <w:r>
        <w:t xml:space="preserve">live cohort, city, modality and seats vary.</w:t>
      </w:r>
    </w:p>
    <w:p>
      <w:pPr>
        <w:pStyle w:val="FirstParagraph"/>
      </w:pPr>
      <w:r>
        <w:t xml:space="preserve">These are supplemental training routes, not substitutes for a degree or professional project-management certification.</w:t>
      </w:r>
    </w:p>
    <w:bookmarkEnd w:id="74"/>
    <w:bookmarkEnd w:id="75"/>
    <w:bookmarkStart w:id="76" w:name="latin-america-and-caribbean"/>
    <w:p>
      <w:pPr>
        <w:pStyle w:val="Heading2"/>
      </w:pPr>
      <w:r>
        <w:t xml:space="preserve">Latin America and Caribbean</w:t>
      </w:r>
    </w:p>
    <w:p>
      <w:pPr>
        <w:pStyle w:val="FirstParagraph"/>
      </w:pPr>
      <w:r>
        <w:t xml:space="preserve">OIT/Cinterfor provides a regional vocational-training institution locator and knowledge network. Verify actual programs, recognition, costs, modality and funding with the national institution.</w:t>
      </w:r>
    </w:p>
    <w:bookmarkEnd w:id="76"/>
    <w:bookmarkStart w:id="77" w:name="safe-portfolio-projects"/>
    <w:p>
      <w:pPr>
        <w:pStyle w:val="Heading2"/>
      </w:pPr>
      <w:r>
        <w:t xml:space="preserve">Safe portfolio projects</w:t>
      </w:r>
    </w:p>
    <w:p>
      <w:pPr>
        <w:pStyle w:val="FirstParagraph"/>
      </w:pPr>
      <w:r>
        <w:t xml:space="preserve">Use public or synthetic scenarios. A portfolio can include:</w:t>
      </w:r>
    </w:p>
    <w:p>
      <w:pPr>
        <w:numPr>
          <w:ilvl w:val="0"/>
          <w:numId w:val="1027"/>
        </w:numPr>
        <w:pStyle w:val="Compact"/>
      </w:pPr>
      <w:r>
        <w:t xml:space="preserve">project charter;</w:t>
      </w:r>
    </w:p>
    <w:p>
      <w:pPr>
        <w:numPr>
          <w:ilvl w:val="0"/>
          <w:numId w:val="1027"/>
        </w:numPr>
        <w:pStyle w:val="Compact"/>
      </w:pPr>
      <w:r>
        <w:t xml:space="preserve">stakeholder map;</w:t>
      </w:r>
    </w:p>
    <w:p>
      <w:pPr>
        <w:numPr>
          <w:ilvl w:val="0"/>
          <w:numId w:val="1027"/>
        </w:numPr>
        <w:pStyle w:val="Compact"/>
      </w:pPr>
      <w:r>
        <w:t xml:space="preserve">milestone plan;</w:t>
      </w:r>
    </w:p>
    <w:p>
      <w:pPr>
        <w:numPr>
          <w:ilvl w:val="0"/>
          <w:numId w:val="1027"/>
        </w:numPr>
        <w:pStyle w:val="Compact"/>
      </w:pPr>
      <w:r>
        <w:t xml:space="preserve">RAID log;</w:t>
      </w:r>
    </w:p>
    <w:p>
      <w:pPr>
        <w:numPr>
          <w:ilvl w:val="0"/>
          <w:numId w:val="1027"/>
        </w:numPr>
        <w:pStyle w:val="Compact"/>
      </w:pPr>
      <w:r>
        <w:t xml:space="preserve">action/decision log;</w:t>
      </w:r>
    </w:p>
    <w:p>
      <w:pPr>
        <w:numPr>
          <w:ilvl w:val="0"/>
          <w:numId w:val="1027"/>
        </w:numPr>
        <w:pStyle w:val="Compact"/>
      </w:pPr>
      <w:r>
        <w:t xml:space="preserve">change request;</w:t>
      </w:r>
    </w:p>
    <w:p>
      <w:pPr>
        <w:numPr>
          <w:ilvl w:val="0"/>
          <w:numId w:val="1027"/>
        </w:numPr>
        <w:pStyle w:val="Compact"/>
      </w:pPr>
      <w:r>
        <w:t xml:space="preserve">weekly status report;</w:t>
      </w:r>
    </w:p>
    <w:p>
      <w:pPr>
        <w:numPr>
          <w:ilvl w:val="0"/>
          <w:numId w:val="1027"/>
        </w:numPr>
        <w:pStyle w:val="Compact"/>
      </w:pPr>
      <w:r>
        <w:t xml:space="preserve">requirements/acceptance traceability sample;</w:t>
      </w:r>
    </w:p>
    <w:p>
      <w:pPr>
        <w:numPr>
          <w:ilvl w:val="0"/>
          <w:numId w:val="1027"/>
        </w:numPr>
        <w:pStyle w:val="Compact"/>
      </w:pPr>
      <w:r>
        <w:t xml:space="preserve">release-readiness checklist;</w:t>
      </w:r>
    </w:p>
    <w:p>
      <w:pPr>
        <w:numPr>
          <w:ilvl w:val="0"/>
          <w:numId w:val="1027"/>
        </w:numPr>
        <w:pStyle w:val="Compact"/>
      </w:pPr>
      <w:r>
        <w:t xml:space="preserve">lessons-learned summary.</w:t>
      </w:r>
    </w:p>
    <w:p>
      <w:pPr>
        <w:pStyle w:val="FirstParagraph"/>
      </w:pPr>
      <w:r>
        <w:t xml:space="preserve">Never publish employer roadmaps, contracts, credentials, architecture diagrams, customer data, incident details or confidential project evidence.</w:t>
      </w:r>
    </w:p>
    <w:bookmarkEnd w:id="77"/>
    <w:bookmarkStart w:id="82" w:name="four-week-starter-plan"/>
    <w:p>
      <w:pPr>
        <w:pStyle w:val="Heading2"/>
      </w:pPr>
      <w:r>
        <w:t xml:space="preserve">Four-week starter plan</w:t>
      </w:r>
    </w:p>
    <w:bookmarkStart w:id="78" w:name="week-1--definition-and-planning"/>
    <w:p>
      <w:pPr>
        <w:pStyle w:val="Heading3"/>
      </w:pPr>
      <w:r>
        <w:t xml:space="preserve">Week 1 — definition and planning</w:t>
      </w:r>
    </w:p>
    <w:p>
      <w:pPr>
        <w:pStyle w:val="FirstParagraph"/>
      </w:pPr>
      <w:r>
        <w:t xml:space="preserve">Create a synthetic project charter with objective, scope, deliverables, assumptions, constraints and stakeholders.</w:t>
      </w:r>
    </w:p>
    <w:bookmarkEnd w:id="78"/>
    <w:bookmarkStart w:id="79" w:name="week-2--schedule-and-raid"/>
    <w:p>
      <w:pPr>
        <w:pStyle w:val="Heading3"/>
      </w:pPr>
      <w:r>
        <w:t xml:space="preserve">Week 2 — schedule and RAID</w:t>
      </w:r>
    </w:p>
    <w:p>
      <w:pPr>
        <w:pStyle w:val="FirstParagraph"/>
      </w:pPr>
      <w:r>
        <w:t xml:space="preserve">Build a milestone/dependency plan plus risk, issue, assumption and dependency register with owners and dates.</w:t>
      </w:r>
    </w:p>
    <w:bookmarkEnd w:id="79"/>
    <w:bookmarkStart w:id="80" w:name="week-3--delivery-controls"/>
    <w:p>
      <w:pPr>
        <w:pStyle w:val="Heading3"/>
      </w:pPr>
      <w:r>
        <w:t xml:space="preserve">Week 3 — delivery controls</w:t>
      </w:r>
    </w:p>
    <w:p>
      <w:pPr>
        <w:pStyle w:val="FirstParagraph"/>
      </w:pPr>
      <w:r>
        <w:t xml:space="preserve">Create meeting notes, action/decision log, change request and evidence-based status report.</w:t>
      </w:r>
    </w:p>
    <w:bookmarkEnd w:id="80"/>
    <w:bookmarkStart w:id="81" w:name="week-4--technical-delivery-and-portfolio"/>
    <w:p>
      <w:pPr>
        <w:pStyle w:val="Heading3"/>
      </w:pPr>
      <w:r>
        <w:t xml:space="preserve">Week 4 — technical delivery and portfolio</w:t>
      </w:r>
    </w:p>
    <w:p>
      <w:pPr>
        <w:pStyle w:val="FirstParagraph"/>
      </w:pPr>
      <w:r>
        <w:t xml:space="preserve">Add requirements/acceptance traceability, security/privacy/accessibility checkpoints, release-readiness evidence and a concise README explaining what you learned.</w:t>
      </w:r>
    </w:p>
    <w:bookmarkEnd w:id="81"/>
    <w:bookmarkEnd w:id="82"/>
    <w:bookmarkStart w:id="83" w:name="job-search-titles"/>
    <w:p>
      <w:pPr>
        <w:pStyle w:val="Heading2"/>
      </w:pPr>
      <w:r>
        <w:t xml:space="preserve">Job-search titles</w:t>
      </w:r>
    </w:p>
    <w:p>
      <w:pPr>
        <w:pStyle w:val="FirstParagraph"/>
      </w:pPr>
      <w:r>
        <w:t xml:space="preserve">Depending on experience and duties, search for:</w:t>
      </w:r>
    </w:p>
    <w:p>
      <w:pPr>
        <w:numPr>
          <w:ilvl w:val="0"/>
          <w:numId w:val="1028"/>
        </w:numPr>
        <w:pStyle w:val="Compact"/>
      </w:pPr>
      <w:r>
        <w:t xml:space="preserve">IT Project Coordinator;</w:t>
      </w:r>
    </w:p>
    <w:p>
      <w:pPr>
        <w:numPr>
          <w:ilvl w:val="0"/>
          <w:numId w:val="1028"/>
        </w:numPr>
        <w:pStyle w:val="Compact"/>
      </w:pPr>
      <w:r>
        <w:t xml:space="preserve">Technology Project Coordinator;</w:t>
      </w:r>
    </w:p>
    <w:p>
      <w:pPr>
        <w:numPr>
          <w:ilvl w:val="0"/>
          <w:numId w:val="1028"/>
        </w:numPr>
        <w:pStyle w:val="Compact"/>
      </w:pPr>
      <w:r>
        <w:t xml:space="preserve">Technical Project Coordinator;</w:t>
      </w:r>
    </w:p>
    <w:p>
      <w:pPr>
        <w:numPr>
          <w:ilvl w:val="0"/>
          <w:numId w:val="1028"/>
        </w:numPr>
        <w:pStyle w:val="Compact"/>
      </w:pPr>
      <w:r>
        <w:t xml:space="preserve">Project Coordinator — Information Technology;</w:t>
      </w:r>
    </w:p>
    <w:p>
      <w:pPr>
        <w:numPr>
          <w:ilvl w:val="0"/>
          <w:numId w:val="1028"/>
        </w:numPr>
        <w:pStyle w:val="Compact"/>
      </w:pPr>
      <w:r>
        <w:t xml:space="preserve">PMO Coordinator;</w:t>
      </w:r>
    </w:p>
    <w:p>
      <w:pPr>
        <w:numPr>
          <w:ilvl w:val="0"/>
          <w:numId w:val="1028"/>
        </w:numPr>
        <w:pStyle w:val="Compact"/>
      </w:pPr>
      <w:r>
        <w:t xml:space="preserve">IT PMO Analyst;</w:t>
      </w:r>
    </w:p>
    <w:p>
      <w:pPr>
        <w:numPr>
          <w:ilvl w:val="0"/>
          <w:numId w:val="1028"/>
        </w:numPr>
        <w:pStyle w:val="Compact"/>
      </w:pPr>
      <w:r>
        <w:t xml:space="preserve">Project Analyst — IT;</w:t>
      </w:r>
    </w:p>
    <w:p>
      <w:pPr>
        <w:numPr>
          <w:ilvl w:val="0"/>
          <w:numId w:val="1028"/>
        </w:numPr>
        <w:pStyle w:val="Compact"/>
      </w:pPr>
      <w:r>
        <w:t xml:space="preserve">Implementation Coordinator;</w:t>
      </w:r>
    </w:p>
    <w:p>
      <w:pPr>
        <w:numPr>
          <w:ilvl w:val="0"/>
          <w:numId w:val="1028"/>
        </w:numPr>
        <w:pStyle w:val="Compact"/>
      </w:pPr>
      <w:r>
        <w:t xml:space="preserve">Technology Program Coordinator;</w:t>
      </w:r>
    </w:p>
    <w:p>
      <w:pPr>
        <w:numPr>
          <w:ilvl w:val="0"/>
          <w:numId w:val="1028"/>
        </w:numPr>
        <w:pStyle w:val="Compact"/>
      </w:pPr>
      <w:r>
        <w:t xml:space="preserve">Junior IT Project Manager;</w:t>
      </w:r>
    </w:p>
    <w:p>
      <w:pPr>
        <w:numPr>
          <w:ilvl w:val="0"/>
          <w:numId w:val="1028"/>
        </w:numPr>
        <w:pStyle w:val="Compact"/>
      </w:pPr>
      <w:r>
        <w:t xml:space="preserve">Delivery Coordinator;</w:t>
      </w:r>
    </w:p>
    <w:p>
      <w:pPr>
        <w:numPr>
          <w:ilvl w:val="0"/>
          <w:numId w:val="1028"/>
        </w:numPr>
        <w:pStyle w:val="Compact"/>
      </w:pPr>
      <w:r>
        <w:t xml:space="preserve">Release Coordinator.</w:t>
      </w:r>
    </w:p>
    <w:p>
      <w:pPr>
        <w:pStyle w:val="FirstParagraph"/>
      </w:pPr>
      <w:r>
        <w:t xml:space="preserve">Read the duties carefully; the same title can carry very different authority and technical expectations.</w:t>
      </w:r>
    </w:p>
    <w:bookmarkEnd w:id="83"/>
    <w:bookmarkStart w:id="84" w:name="questions-before-accepting-a-role"/>
    <w:p>
      <w:pPr>
        <w:pStyle w:val="Heading2"/>
      </w:pPr>
      <w:r>
        <w:t xml:space="preserve">Questions before accepting a role</w:t>
      </w:r>
    </w:p>
    <w:p>
      <w:pPr>
        <w:pStyle w:val="FirstParagraph"/>
      </w:pPr>
      <w:r>
        <w:t xml:space="preserve">Consider asking:</w:t>
      </w:r>
    </w:p>
    <w:p>
      <w:pPr>
        <w:numPr>
          <w:ilvl w:val="0"/>
          <w:numId w:val="1029"/>
        </w:numPr>
        <w:pStyle w:val="Compact"/>
      </w:pPr>
      <w:r>
        <w:t xml:space="preserve">What decisions can the coordinator make independently?</w:t>
      </w:r>
    </w:p>
    <w:p>
      <w:pPr>
        <w:numPr>
          <w:ilvl w:val="0"/>
          <w:numId w:val="1029"/>
        </w:numPr>
        <w:pStyle w:val="Compact"/>
      </w:pPr>
      <w:r>
        <w:t xml:space="preserve">Who owns scope, budget and schedule baselines?</w:t>
      </w:r>
    </w:p>
    <w:p>
      <w:pPr>
        <w:numPr>
          <w:ilvl w:val="0"/>
          <w:numId w:val="1029"/>
        </w:numPr>
        <w:pStyle w:val="Compact"/>
      </w:pPr>
      <w:r>
        <w:t xml:space="preserve">What delivery methodology is used?</w:t>
      </w:r>
    </w:p>
    <w:p>
      <w:pPr>
        <w:numPr>
          <w:ilvl w:val="0"/>
          <w:numId w:val="1029"/>
        </w:numPr>
        <w:pStyle w:val="Compact"/>
      </w:pPr>
      <w:r>
        <w:t xml:space="preserve">What tools are authoritative for status and decisions?</w:t>
      </w:r>
    </w:p>
    <w:p>
      <w:pPr>
        <w:numPr>
          <w:ilvl w:val="0"/>
          <w:numId w:val="1029"/>
        </w:numPr>
        <w:pStyle w:val="Compact"/>
      </w:pPr>
      <w:r>
        <w:t xml:space="preserve">Who owns requirements and acceptance?</w:t>
      </w:r>
    </w:p>
    <w:p>
      <w:pPr>
        <w:numPr>
          <w:ilvl w:val="0"/>
          <w:numId w:val="1029"/>
        </w:numPr>
        <w:pStyle w:val="Compact"/>
      </w:pPr>
      <w:r>
        <w:t xml:space="preserve">How are risks/issues escalated?</w:t>
      </w:r>
    </w:p>
    <w:p>
      <w:pPr>
        <w:numPr>
          <w:ilvl w:val="0"/>
          <w:numId w:val="1029"/>
        </w:numPr>
        <w:pStyle w:val="Compact"/>
      </w:pPr>
      <w:r>
        <w:t xml:space="preserve">Who approves changes and production releases?</w:t>
      </w:r>
    </w:p>
    <w:p>
      <w:pPr>
        <w:numPr>
          <w:ilvl w:val="0"/>
          <w:numId w:val="1029"/>
        </w:numPr>
        <w:pStyle w:val="Compact"/>
      </w:pPr>
      <w:r>
        <w:t xml:space="preserve">What security/privacy/accessibility reviews are required?</w:t>
      </w:r>
    </w:p>
    <w:p>
      <w:pPr>
        <w:numPr>
          <w:ilvl w:val="0"/>
          <w:numId w:val="1029"/>
        </w:numPr>
        <w:pStyle w:val="Compact"/>
      </w:pPr>
      <w:r>
        <w:t xml:space="preserve">What vendor/procurement responsibilities belong to the role?</w:t>
      </w:r>
    </w:p>
    <w:p>
      <w:pPr>
        <w:numPr>
          <w:ilvl w:val="0"/>
          <w:numId w:val="1029"/>
        </w:numPr>
        <w:pStyle w:val="Compact"/>
      </w:pPr>
      <w:r>
        <w:t xml:space="preserve">How many projects/workstreams are typical?</w:t>
      </w:r>
    </w:p>
    <w:p>
      <w:pPr>
        <w:numPr>
          <w:ilvl w:val="0"/>
          <w:numId w:val="1029"/>
        </w:numPr>
        <w:pStyle w:val="Compact"/>
      </w:pPr>
      <w:r>
        <w:t xml:space="preserve">Is after-hours release support expected?</w:t>
      </w:r>
    </w:p>
    <w:p>
      <w:pPr>
        <w:numPr>
          <w:ilvl w:val="0"/>
          <w:numId w:val="1029"/>
        </w:numPr>
        <w:pStyle w:val="Compact"/>
      </w:pPr>
      <w:r>
        <w:t xml:space="preserve">What distinguishes coordinator from project manager in this organization?</w:t>
      </w:r>
    </w:p>
    <w:p>
      <w:pPr>
        <w:numPr>
          <w:ilvl w:val="0"/>
          <w:numId w:val="1029"/>
        </w:numPr>
        <w:pStyle w:val="Compact"/>
      </w:pPr>
      <w:r>
        <w:t xml:space="preserve">Is certification support available?</w:t>
      </w:r>
    </w:p>
    <w:bookmarkEnd w:id="84"/>
    <w:bookmarkStart w:id="110" w:name="sources-and-verification-links"/>
    <w:p>
      <w:pPr>
        <w:pStyle w:val="Heading2"/>
      </w:pPr>
      <w:r>
        <w:t xml:space="preserve">Sources and verification links</w:t>
      </w:r>
    </w:p>
    <w:p>
      <w:pPr>
        <w:pStyle w:val="FirstParagraph"/>
      </w:pPr>
      <w:r>
        <w:t xml:space="preserve">Verify live values and program availability before important decisions.</w:t>
      </w:r>
    </w:p>
    <w:bookmarkStart w:id="91" w:name="united-states"/>
    <w:p>
      <w:pPr>
        <w:pStyle w:val="Heading3"/>
      </w:pPr>
      <w:r>
        <w:t xml:space="preserve">United States</w:t>
      </w:r>
    </w:p>
    <w:p>
      <w:pPr>
        <w:numPr>
          <w:ilvl w:val="0"/>
          <w:numId w:val="1030"/>
        </w:numPr>
        <w:pStyle w:val="Compact"/>
      </w:pPr>
      <w:r>
        <w:t xml:space="preserve">O*NET IT Project Managers:</w:t>
      </w:r>
      <w:r>
        <w:t xml:space="preserve"> </w:t>
      </w:r>
      <w:hyperlink r:id="rId85">
        <w:hyperlink r:id="rId85">
          <w:r>
            <w:rPr>
              <w:rStyle w:val="Hyperlink"/>
            </w:rPr>
            <w:t xml:space="preserve">Source link</w:t>
          </w:r>
        </w:hyperlink>
      </w:hyperlink>
    </w:p>
    <w:p>
      <w:pPr>
        <w:numPr>
          <w:ilvl w:val="0"/>
          <w:numId w:val="1030"/>
        </w:numPr>
        <w:pStyle w:val="Compact"/>
      </w:pPr>
      <w:r>
        <w:t xml:space="preserve">O*NET national trends:</w:t>
      </w:r>
      <w:r>
        <w:t xml:space="preserve"> </w:t>
      </w:r>
      <w:hyperlink r:id="rId86">
        <w:hyperlink r:id="rId86">
          <w:r>
            <w:rPr>
              <w:rStyle w:val="Hyperlink"/>
            </w:rPr>
            <w:t xml:space="preserve">Source link</w:t>
          </w:r>
        </w:hyperlink>
      </w:hyperlink>
    </w:p>
    <w:p>
      <w:pPr>
        <w:numPr>
          <w:ilvl w:val="0"/>
          <w:numId w:val="1030"/>
        </w:numPr>
        <w:pStyle w:val="Compact"/>
      </w:pPr>
      <w:r>
        <w:t xml:space="preserve">O*NET employer technology signals:</w:t>
      </w:r>
      <w:r>
        <w:t xml:space="preserve"> </w:t>
      </w:r>
      <w:hyperlink r:id="rId87">
        <w:hyperlink r:id="rId87">
          <w:r>
            <w:rPr>
              <w:rStyle w:val="Hyperlink"/>
            </w:rPr>
            <w:t xml:space="preserve">Source link</w:t>
          </w:r>
        </w:hyperlink>
      </w:hyperlink>
    </w:p>
    <w:p>
      <w:pPr>
        <w:numPr>
          <w:ilvl w:val="0"/>
          <w:numId w:val="1030"/>
        </w:numPr>
        <w:pStyle w:val="Compact"/>
      </w:pPr>
      <w:r>
        <w:t xml:space="preserve">CareerOneStop WIOA locator:</w:t>
      </w:r>
      <w:r>
        <w:t xml:space="preserve"> </w:t>
      </w:r>
      <w:hyperlink r:id="rId88">
        <w:hyperlink r:id="rId88">
          <w:r>
            <w:rPr>
              <w:rStyle w:val="Hyperlink"/>
            </w:rPr>
            <w:t xml:space="preserve">Source link</w:t>
          </w:r>
        </w:hyperlink>
      </w:hyperlink>
    </w:p>
    <w:p>
      <w:pPr>
        <w:numPr>
          <w:ilvl w:val="0"/>
          <w:numId w:val="1030"/>
        </w:numPr>
        <w:pStyle w:val="Compact"/>
      </w:pPr>
      <w:r>
        <w:t xml:space="preserve">Apprenticeship.gov:</w:t>
      </w:r>
      <w:r>
        <w:t xml:space="preserve"> </w:t>
      </w:r>
      <w:hyperlink r:id="rId89">
        <w:r>
          <w:rPr>
            <w:rStyle w:val="Hyperlink"/>
          </w:rPr>
          <w:t xml:space="preserve">https://www.apprenticeship.gov/</w:t>
        </w:r>
      </w:hyperlink>
    </w:p>
    <w:p>
      <w:pPr>
        <w:numPr>
          <w:ilvl w:val="0"/>
          <w:numId w:val="1030"/>
        </w:numPr>
        <w:pStyle w:val="Compact"/>
      </w:pPr>
      <w:r>
        <w:t xml:space="preserve">Indeed IT Project Coordinator salary:</w:t>
      </w:r>
      <w:r>
        <w:t xml:space="preserve"> </w:t>
      </w:r>
      <w:hyperlink r:id="rId90">
        <w:hyperlink r:id="rId90">
          <w:r>
            <w:rPr>
              <w:rStyle w:val="Hyperlink"/>
            </w:rPr>
            <w:t xml:space="preserve">Source link</w:t>
          </w:r>
        </w:hyperlink>
      </w:hyperlink>
    </w:p>
    <w:bookmarkEnd w:id="91"/>
    <w:bookmarkStart w:id="97" w:name="canada-1"/>
    <w:p>
      <w:pPr>
        <w:pStyle w:val="Heading3"/>
      </w:pPr>
      <w:r>
        <w:t xml:space="preserve">Canada</w:t>
      </w:r>
    </w:p>
    <w:p>
      <w:pPr>
        <w:numPr>
          <w:ilvl w:val="0"/>
          <w:numId w:val="1031"/>
        </w:numPr>
        <w:pStyle w:val="Compact"/>
      </w:pPr>
      <w:r>
        <w:t xml:space="preserve">Job Bank summary:</w:t>
      </w:r>
      <w:r>
        <w:t xml:space="preserve"> </w:t>
      </w:r>
      <w:hyperlink r:id="rId92">
        <w:hyperlink r:id="rId92">
          <w:r>
            <w:rPr>
              <w:rStyle w:val="Hyperlink"/>
            </w:rPr>
            <w:t xml:space="preserve">Source link</w:t>
          </w:r>
        </w:hyperlink>
      </w:hyperlink>
    </w:p>
    <w:p>
      <w:pPr>
        <w:numPr>
          <w:ilvl w:val="0"/>
          <w:numId w:val="1031"/>
        </w:numPr>
        <w:pStyle w:val="Compact"/>
      </w:pPr>
      <w:r>
        <w:t xml:space="preserve">Job Bank wages:</w:t>
      </w:r>
      <w:r>
        <w:t xml:space="preserve"> </w:t>
      </w:r>
      <w:hyperlink r:id="rId93">
        <w:hyperlink r:id="rId93">
          <w:r>
            <w:rPr>
              <w:rStyle w:val="Hyperlink"/>
            </w:rPr>
            <w:t xml:space="preserve">Source link</w:t>
          </w:r>
        </w:hyperlink>
      </w:hyperlink>
    </w:p>
    <w:p>
      <w:pPr>
        <w:numPr>
          <w:ilvl w:val="0"/>
          <w:numId w:val="1031"/>
        </w:numPr>
        <w:pStyle w:val="Compact"/>
      </w:pPr>
      <w:r>
        <w:t xml:space="preserve">Job Bank requirements:</w:t>
      </w:r>
      <w:r>
        <w:t xml:space="preserve"> </w:t>
      </w:r>
      <w:hyperlink r:id="rId94">
        <w:hyperlink r:id="rId94">
          <w:r>
            <w:rPr>
              <w:rStyle w:val="Hyperlink"/>
            </w:rPr>
            <w:t xml:space="preserve">Source link</w:t>
          </w:r>
        </w:hyperlink>
      </w:hyperlink>
    </w:p>
    <w:p>
      <w:pPr>
        <w:numPr>
          <w:ilvl w:val="0"/>
          <w:numId w:val="1031"/>
        </w:numPr>
        <w:pStyle w:val="Compact"/>
      </w:pPr>
      <w:r>
        <w:t xml:space="preserve">Job Bank outlook:</w:t>
      </w:r>
      <w:r>
        <w:t xml:space="preserve"> </w:t>
      </w:r>
      <w:hyperlink r:id="rId95">
        <w:hyperlink r:id="rId95">
          <w:r>
            <w:rPr>
              <w:rStyle w:val="Hyperlink"/>
            </w:rPr>
            <w:t xml:space="preserve">Source link</w:t>
          </w:r>
        </w:hyperlink>
      </w:hyperlink>
    </w:p>
    <w:p>
      <w:pPr>
        <w:numPr>
          <w:ilvl w:val="0"/>
          <w:numId w:val="1031"/>
        </w:numPr>
        <w:pStyle w:val="Compact"/>
      </w:pPr>
      <w:r>
        <w:t xml:space="preserve">Canada training gateway:</w:t>
      </w:r>
      <w:r>
        <w:t xml:space="preserve"> </w:t>
      </w:r>
      <w:hyperlink r:id="rId96">
        <w:hyperlink r:id="rId96">
          <w:r>
            <w:rPr>
              <w:rStyle w:val="Hyperlink"/>
            </w:rPr>
            <w:t xml:space="preserve">Source link</w:t>
          </w:r>
        </w:hyperlink>
      </w:hyperlink>
    </w:p>
    <w:bookmarkEnd w:id="97"/>
    <w:bookmarkStart w:id="102" w:name="colombia-1"/>
    <w:p>
      <w:pPr>
        <w:pStyle w:val="Heading3"/>
      </w:pPr>
      <w:r>
        <w:t xml:space="preserve">Colombia</w:t>
      </w:r>
    </w:p>
    <w:p>
      <w:pPr>
        <w:numPr>
          <w:ilvl w:val="0"/>
          <w:numId w:val="1032"/>
        </w:numPr>
        <w:pStyle w:val="Compact"/>
      </w:pPr>
      <w:r>
        <w:t xml:space="preserve">OCUPACOL CUOC 25190:</w:t>
      </w:r>
      <w:r>
        <w:t xml:space="preserve"> </w:t>
      </w:r>
      <w:hyperlink r:id="rId98">
        <w:hyperlink r:id="rId98">
          <w:r>
            <w:rPr>
              <w:rStyle w:val="Hyperlink"/>
            </w:rPr>
            <w:t xml:space="preserve">Source link</w:t>
          </w:r>
        </w:hyperlink>
      </w:hyperlink>
    </w:p>
    <w:p>
      <w:pPr>
        <w:numPr>
          <w:ilvl w:val="0"/>
          <w:numId w:val="1032"/>
        </w:numPr>
        <w:pStyle w:val="Compact"/>
      </w:pPr>
      <w:r>
        <w:t xml:space="preserve">OCUPACOL CUOC 25110:</w:t>
      </w:r>
      <w:r>
        <w:t xml:space="preserve"> </w:t>
      </w:r>
      <w:hyperlink r:id="rId99">
        <w:hyperlink r:id="rId99">
          <w:r>
            <w:rPr>
              <w:rStyle w:val="Hyperlink"/>
            </w:rPr>
            <w:t xml:space="preserve">Source link</w:t>
          </w:r>
        </w:hyperlink>
      </w:hyperlink>
    </w:p>
    <w:p>
      <w:pPr>
        <w:numPr>
          <w:ilvl w:val="0"/>
          <w:numId w:val="1032"/>
        </w:numPr>
        <w:pStyle w:val="Compact"/>
      </w:pPr>
      <w:r>
        <w:t xml:space="preserve">SENA — Formulación de Proyectos en mi Profesión:</w:t>
      </w:r>
      <w:r>
        <w:t xml:space="preserve"> </w:t>
      </w:r>
      <w:hyperlink r:id="rId100">
        <w:hyperlink r:id="rId100">
          <w:r>
            <w:rPr>
              <w:rStyle w:val="Hyperlink"/>
            </w:rPr>
            <w:t xml:space="preserve">Source link</w:t>
          </w:r>
        </w:hyperlink>
      </w:hyperlink>
    </w:p>
    <w:p>
      <w:pPr>
        <w:numPr>
          <w:ilvl w:val="0"/>
          <w:numId w:val="1032"/>
        </w:numPr>
        <w:pStyle w:val="Compact"/>
      </w:pPr>
      <w:r>
        <w:t xml:space="preserve">SENA — Formulación y Evaluación de Proyectos:</w:t>
      </w:r>
      <w:r>
        <w:t xml:space="preserve"> </w:t>
      </w:r>
      <w:hyperlink r:id="rId101">
        <w:hyperlink r:id="rId101">
          <w:r>
            <w:rPr>
              <w:rStyle w:val="Hyperlink"/>
            </w:rPr>
            <w:t xml:space="preserve">Source link</w:t>
          </w:r>
        </w:hyperlink>
      </w:hyperlink>
    </w:p>
    <w:bookmarkEnd w:id="102"/>
    <w:bookmarkStart w:id="109" w:name="regional-security-ai-and-accessibility"/>
    <w:p>
      <w:pPr>
        <w:pStyle w:val="Heading3"/>
      </w:pPr>
      <w:r>
        <w:t xml:space="preserve">Regional, security, AI and accessibility</w:t>
      </w:r>
    </w:p>
    <w:p>
      <w:pPr>
        <w:numPr>
          <w:ilvl w:val="0"/>
          <w:numId w:val="1033"/>
        </w:numPr>
        <w:pStyle w:val="Compact"/>
      </w:pPr>
      <w:r>
        <w:t xml:space="preserve">OIT/Cinterfor:</w:t>
      </w:r>
      <w:r>
        <w:t xml:space="preserve"> </w:t>
      </w:r>
      <w:hyperlink r:id="rId103">
        <w:r>
          <w:rPr>
            <w:rStyle w:val="Hyperlink"/>
          </w:rPr>
          <w:t xml:space="preserve">https://www.oitcinterfor.org/statsfp/paises</w:t>
        </w:r>
      </w:hyperlink>
    </w:p>
    <w:p>
      <w:pPr>
        <w:numPr>
          <w:ilvl w:val="0"/>
          <w:numId w:val="1033"/>
        </w:numPr>
        <w:pStyle w:val="Compact"/>
      </w:pPr>
      <w:r>
        <w:t xml:space="preserve">NIST Cybersecurity Framework:</w:t>
      </w:r>
      <w:r>
        <w:t xml:space="preserve"> </w:t>
      </w:r>
      <w:hyperlink r:id="rId104">
        <w:r>
          <w:rPr>
            <w:rStyle w:val="Hyperlink"/>
          </w:rPr>
          <w:t xml:space="preserve">https://www.nist.gov/cyberframework</w:t>
        </w:r>
      </w:hyperlink>
    </w:p>
    <w:p>
      <w:pPr>
        <w:numPr>
          <w:ilvl w:val="0"/>
          <w:numId w:val="1033"/>
        </w:numPr>
        <w:pStyle w:val="Compact"/>
      </w:pPr>
      <w:r>
        <w:t xml:space="preserve">NIST Privacy Framework:</w:t>
      </w:r>
      <w:r>
        <w:t xml:space="preserve"> </w:t>
      </w:r>
      <w:hyperlink r:id="rId105">
        <w:r>
          <w:rPr>
            <w:rStyle w:val="Hyperlink"/>
          </w:rPr>
          <w:t xml:space="preserve">https://www.nist.gov/privacy-framework</w:t>
        </w:r>
      </w:hyperlink>
    </w:p>
    <w:p>
      <w:pPr>
        <w:numPr>
          <w:ilvl w:val="0"/>
          <w:numId w:val="1033"/>
        </w:numPr>
        <w:pStyle w:val="Compact"/>
      </w:pPr>
      <w:r>
        <w:t xml:space="preserve">NIST AI RMF:</w:t>
      </w:r>
      <w:r>
        <w:t xml:space="preserve"> </w:t>
      </w:r>
      <w:hyperlink r:id="rId106">
        <w:hyperlink r:id="rId106">
          <w:r>
            <w:rPr>
              <w:rStyle w:val="Hyperlink"/>
            </w:rPr>
            <w:t xml:space="preserve">Source link</w:t>
          </w:r>
        </w:hyperlink>
      </w:hyperlink>
    </w:p>
    <w:p>
      <w:pPr>
        <w:numPr>
          <w:ilvl w:val="0"/>
          <w:numId w:val="1033"/>
        </w:numPr>
        <w:pStyle w:val="Compact"/>
      </w:pPr>
      <w:r>
        <w:t xml:space="preserve">Section 508 content guidance:</w:t>
      </w:r>
      <w:r>
        <w:t xml:space="preserve"> </w:t>
      </w:r>
      <w:hyperlink r:id="rId107">
        <w:r>
          <w:rPr>
            <w:rStyle w:val="Hyperlink"/>
          </w:rPr>
          <w:t xml:space="preserve">https://www.section508.gov/create/</w:t>
        </w:r>
      </w:hyperlink>
    </w:p>
    <w:p>
      <w:pPr>
        <w:numPr>
          <w:ilvl w:val="0"/>
          <w:numId w:val="1033"/>
        </w:numPr>
        <w:pStyle w:val="Compact"/>
      </w:pPr>
      <w:r>
        <w:t xml:space="preserve">WCAG 2.2:</w:t>
      </w:r>
      <w:r>
        <w:t xml:space="preserve"> </w:t>
      </w:r>
      <w:hyperlink r:id="rId108">
        <w:r>
          <w:rPr>
            <w:rStyle w:val="Hyperlink"/>
          </w:rPr>
          <w:t xml:space="preserve">https://www.w3.org/TR/WCAG22/</w:t>
        </w:r>
      </w:hyperlink>
    </w:p>
    <w:bookmarkEnd w:id="109"/>
    <w:bookmarkEnd w:id="110"/>
    <w:bookmarkStart w:id="111" w:name="important-notice"/>
    <w:p>
      <w:pPr>
        <w:pStyle w:val="Heading2"/>
      </w:pPr>
      <w:r>
        <w:t xml:space="preserve">Important notice</w:t>
      </w:r>
    </w:p>
    <w:p>
      <w:pPr>
        <w:pStyle w:val="FirstParagraph"/>
      </w:pPr>
      <w:r>
        <w:t xml:space="preserve">This guide provides general career and education information. It does not guarantee employment, income, admission, funding, apprenticeship placement, certification, promotion or any project outcome. Occupational mappings are comparisons and may not be exact equivalents across jurisdictions. Wages, requirements, regulations, tools, training availability and working conditions change.</w:t>
      </w:r>
    </w:p>
    <w:p>
      <w:pPr>
        <w:pStyle w:val="BodyText"/>
      </w:pPr>
      <w:r>
        <w:t xml:space="preserve">The official U.S. wage and employment figures shown here are</w:t>
      </w:r>
      <w:r>
        <w:t xml:space="preserve"> </w:t>
      </w:r>
      <w:r>
        <w:rPr>
          <w:bCs/>
          <w:b/>
        </w:rPr>
        <w:t xml:space="preserve">crosswalked from Computer Occupations, All Other</w:t>
      </w:r>
      <w:r>
        <w:t xml:space="preserve">, not a pure IT Project Coordinator statistical population.</w:t>
      </w:r>
    </w:p>
    <w:p>
      <w:pPr>
        <w:pStyle w:val="BodyText"/>
      </w:pPr>
      <w:r>
        <w:t xml:space="preserve">No independent human certification, legal/security/privacy/accessibility assessment, professional project-management certification, accreditation or certified translation is claimed unless documented separately.</w:t>
      </w:r>
    </w:p>
    <w:bookmarkEnd w:id="111"/>
    <w:bookmarkStart w:id="112"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12"/>
    <w:bookmarkStart w:id="113"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betowa.sena.edu.co/oferta/formulacion-de-proyectos-en-mi-profesion?offertype=company&amp;programId=6653&amp;modality=V" TargetMode="External" /><Relationship Type="http://schemas.openxmlformats.org/officeDocument/2006/relationships/hyperlink" Id="rId101" Target="https://betowa.sena.edu.co/oferta/formulacion-y-evaluacion-de-proyectos?programId=144816" TargetMode="External" /><Relationship Type="http://schemas.openxmlformats.org/officeDocument/2006/relationships/hyperlink" Id="rId99" Target="https://ocupacol.mintrabajo.gov.co/Profile/OccupationalProfile/25110" TargetMode="External" /><Relationship Type="http://schemas.openxmlformats.org/officeDocument/2006/relationships/hyperlink" Id="rId98" Target="https://ocupacol.mintrabajo.gov.co/Profile/OccupationalProfile/25190" TargetMode="External" /><Relationship Type="http://schemas.openxmlformats.org/officeDocument/2006/relationships/hyperlink" Id="rId89" Target="https://www.apprenticeship.gov/" TargetMode="External" /><Relationship Type="http://schemas.openxmlformats.org/officeDocument/2006/relationships/hyperlink" Id="rId96" Target="https://www.canada.ca/en/services/jobs/training.html" TargetMode="External" /><Relationship Type="http://schemas.openxmlformats.org/officeDocument/2006/relationships/hyperlink" Id="rId88" Target="https://www.careeronestop.org/LocalHelp/EmploymentAndTraining/find-WIOA-training-programs.aspx" TargetMode="External" /><Relationship Type="http://schemas.openxmlformats.org/officeDocument/2006/relationships/hyperlink" Id="rId90" Target="https://www.indeed.com/career/it-project-coordinator/salaries" TargetMode="External" /><Relationship Type="http://schemas.openxmlformats.org/officeDocument/2006/relationships/hyperlink" Id="rId95" Target="https://www.jobbank.gc.ca/marketreport/outlook-occupation/297771/ca" TargetMode="External" /><Relationship Type="http://schemas.openxmlformats.org/officeDocument/2006/relationships/hyperlink" Id="rId94" Target="https://www.jobbank.gc.ca/marketreport/requirements/297771/ca" TargetMode="External" /><Relationship Type="http://schemas.openxmlformats.org/officeDocument/2006/relationships/hyperlink" Id="rId92" Target="https://www.jobbank.gc.ca/marketreport/summary-occupation/297771/ca" TargetMode="External" /><Relationship Type="http://schemas.openxmlformats.org/officeDocument/2006/relationships/hyperlink" Id="rId93" Target="https://www.jobbank.gc.ca/marketreport/wages-occupation/297771/ca" TargetMode="External" /><Relationship Type="http://schemas.openxmlformats.org/officeDocument/2006/relationships/hyperlink" Id="rId104" Target="https://www.nist.gov/cyberframework" TargetMode="External" /><Relationship Type="http://schemas.openxmlformats.org/officeDocument/2006/relationships/hyperlink" Id="rId106" Target="https://www.nist.gov/itl/ai-risk-management-framework" TargetMode="External" /><Relationship Type="http://schemas.openxmlformats.org/officeDocument/2006/relationships/hyperlink" Id="rId105" Target="https://www.nist.gov/privacy-framework" TargetMode="External" /><Relationship Type="http://schemas.openxmlformats.org/officeDocument/2006/relationships/hyperlink" Id="rId103" Target="https://www.oitcinterfor.org/statsfp/paises" TargetMode="External" /><Relationship Type="http://schemas.openxmlformats.org/officeDocument/2006/relationships/hyperlink" Id="rId87" Target="https://www.onetonline.org/link/demand/15-1299.09" TargetMode="External" /><Relationship Type="http://schemas.openxmlformats.org/officeDocument/2006/relationships/hyperlink" Id="rId85" Target="https://www.onetonline.org/link/details/15-1299.09" TargetMode="External" /><Relationship Type="http://schemas.openxmlformats.org/officeDocument/2006/relationships/hyperlink" Id="rId86" Target="https://www.onetonline.org/link/localtrends/15-1299.09" TargetMode="External" /><Relationship Type="http://schemas.openxmlformats.org/officeDocument/2006/relationships/hyperlink" Id="rId107" Target="https://www.section508.gov/create/" TargetMode="External" /><Relationship Type="http://schemas.openxmlformats.org/officeDocument/2006/relationships/hyperlink" Id="rId108"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100" Target="https://betowa.sena.edu.co/oferta/formulacion-de-proyectos-en-mi-profesion?offertype=company&amp;programId=6653&amp;modality=V" TargetMode="External" /><Relationship Type="http://schemas.openxmlformats.org/officeDocument/2006/relationships/hyperlink" Id="rId101" Target="https://betowa.sena.edu.co/oferta/formulacion-y-evaluacion-de-proyectos?programId=144816" TargetMode="External" /><Relationship Type="http://schemas.openxmlformats.org/officeDocument/2006/relationships/hyperlink" Id="rId99" Target="https://ocupacol.mintrabajo.gov.co/Profile/OccupationalProfile/25110" TargetMode="External" /><Relationship Type="http://schemas.openxmlformats.org/officeDocument/2006/relationships/hyperlink" Id="rId98" Target="https://ocupacol.mintrabajo.gov.co/Profile/OccupationalProfile/25190" TargetMode="External" /><Relationship Type="http://schemas.openxmlformats.org/officeDocument/2006/relationships/hyperlink" Id="rId89" Target="https://www.apprenticeship.gov/" TargetMode="External" /><Relationship Type="http://schemas.openxmlformats.org/officeDocument/2006/relationships/hyperlink" Id="rId96" Target="https://www.canada.ca/en/services/jobs/training.html" TargetMode="External" /><Relationship Type="http://schemas.openxmlformats.org/officeDocument/2006/relationships/hyperlink" Id="rId88" Target="https://www.careeronestop.org/LocalHelp/EmploymentAndTraining/find-WIOA-training-programs.aspx" TargetMode="External" /><Relationship Type="http://schemas.openxmlformats.org/officeDocument/2006/relationships/hyperlink" Id="rId90" Target="https://www.indeed.com/career/it-project-coordinator/salaries" TargetMode="External" /><Relationship Type="http://schemas.openxmlformats.org/officeDocument/2006/relationships/hyperlink" Id="rId95" Target="https://www.jobbank.gc.ca/marketreport/outlook-occupation/297771/ca" TargetMode="External" /><Relationship Type="http://schemas.openxmlformats.org/officeDocument/2006/relationships/hyperlink" Id="rId94" Target="https://www.jobbank.gc.ca/marketreport/requirements/297771/ca" TargetMode="External" /><Relationship Type="http://schemas.openxmlformats.org/officeDocument/2006/relationships/hyperlink" Id="rId92" Target="https://www.jobbank.gc.ca/marketreport/summary-occupation/297771/ca" TargetMode="External" /><Relationship Type="http://schemas.openxmlformats.org/officeDocument/2006/relationships/hyperlink" Id="rId93" Target="https://www.jobbank.gc.ca/marketreport/wages-occupation/297771/ca" TargetMode="External" /><Relationship Type="http://schemas.openxmlformats.org/officeDocument/2006/relationships/hyperlink" Id="rId104" Target="https://www.nist.gov/cyberframework" TargetMode="External" /><Relationship Type="http://schemas.openxmlformats.org/officeDocument/2006/relationships/hyperlink" Id="rId106" Target="https://www.nist.gov/itl/ai-risk-management-framework" TargetMode="External" /><Relationship Type="http://schemas.openxmlformats.org/officeDocument/2006/relationships/hyperlink" Id="rId105" Target="https://www.nist.gov/privacy-framework" TargetMode="External" /><Relationship Type="http://schemas.openxmlformats.org/officeDocument/2006/relationships/hyperlink" Id="rId103" Target="https://www.oitcinterfor.org/statsfp/paises" TargetMode="External" /><Relationship Type="http://schemas.openxmlformats.org/officeDocument/2006/relationships/hyperlink" Id="rId87" Target="https://www.onetonline.org/link/demand/15-1299.09" TargetMode="External" /><Relationship Type="http://schemas.openxmlformats.org/officeDocument/2006/relationships/hyperlink" Id="rId85" Target="https://www.onetonline.org/link/details/15-1299.09" TargetMode="External" /><Relationship Type="http://schemas.openxmlformats.org/officeDocument/2006/relationships/hyperlink" Id="rId86" Target="https://www.onetonline.org/link/localtrends/15-1299.09" TargetMode="External" /><Relationship Type="http://schemas.openxmlformats.org/officeDocument/2006/relationships/hyperlink" Id="rId107" Target="https://www.section508.gov/create/" TargetMode="External" /><Relationship Type="http://schemas.openxmlformats.org/officeDocument/2006/relationships/hyperlink" Id="rId108"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2026-08-22T07:53:05Z</dcterms:created>
  <dcterms:modified xsi:type="dcterms:W3CDTF">2026-08-22T07:53:05Z</dcterms:modified>
</cp:coreProperties>
</file>

<file path=docProps/custom.xml><?xml version="1.0" encoding="utf-8"?>
<Properties xmlns="http://schemas.openxmlformats.org/officeDocument/2006/custom-properties" xmlns:vt="http://schemas.openxmlformats.org/officeDocument/2006/docPropsVTypes"/>
</file>