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2e0b279e68dc29be556c046b148405d23ae01c"/>
    <w:p>
      <w:pPr>
        <w:pStyle w:val="Heading1"/>
      </w:pPr>
      <w:r>
        <w:t xml:space="preserve">Guía de Oportunidades para Toda la Vida 09 — Coordinador de Logística y Cadena de Suministro</w:t>
      </w:r>
    </w:p>
    <w:p>
      <w:pPr>
        <w:pStyle w:val="FirstParagraph"/>
      </w:pPr>
      <w:r>
        <w:rPr>
          <w:bCs/>
          <w:b/>
        </w:rPr>
        <w:t xml:space="preserve">Candidata de publicación controlada en español latinoamericano 2026</w:t>
      </w:r>
      <w:r>
        <w:br/>
      </w:r>
      <w:r>
        <w:t xml:space="preserve">Versión 2.0 • agosto de 2026</w:t>
      </w:r>
      <w:r>
        <w:br/>
      </w:r>
      <w:r>
        <w:t xml:space="preserve">Creada y dirigida por Alberto (Al) Leiva</w:t>
      </w:r>
      <w:r>
        <w:br/>
      </w:r>
      <w:r>
        <w:t xml:space="preserve">Investigación, organización, edición y preparación de documentos con apoyo de ChatGPT, OpenAI</w:t>
      </w:r>
    </w:p>
    <w:p>
      <w:pPr>
        <w:pStyle w:val="BlockText"/>
      </w:pPr>
      <w:r>
        <w:rPr>
          <w:bCs/>
          <w:b/>
        </w:rPr>
        <w:t xml:space="preserve">Estado controlado:</w:t>
      </w:r>
      <w:r>
        <w:t xml:space="preserve"> </w:t>
      </w:r>
      <w:r>
        <w:t xml:space="preserve">Esta es la candidata de publicación controlada en español latinoamericano para la revisión de 2026, localizada a partir de la fuente inglesa v2 congelada. Ha superado las puertas documentadas de terminología, paridad, enlaces, codificación, documentos, renderizado y QA de publicación correspondientes a esta candidata.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la coordinación de logística o cadena de suministro sea adecuada para todas las personas, que la capacitación será gratuita, que una credencial conducirá a un empleo ni que un salario indicado estará disponible en todos los lugares. Su propósito es ayudar a comprender el trabajo, comparar rutas de aprendizaje asequibles, reconocer límites de seguridad y cumplimiento, prepararse para la tecnología y la IA y verificar los requisitos locales antes de gastar dinero o aceptar una obligación de empleo o reembolso.</w:t>
      </w:r>
    </w:p>
    <w:bookmarkEnd w:id="20"/>
    <w:bookmarkStart w:id="21" w:name="por-qué-existe-esta-guía"/>
    <w:p>
      <w:pPr>
        <w:pStyle w:val="Heading2"/>
      </w:pPr>
      <w:r>
        <w:t xml:space="preserve">Por qué existe esta guía</w:t>
      </w:r>
    </w:p>
    <w:p>
      <w:pPr>
        <w:pStyle w:val="FirstParagraph"/>
      </w:pPr>
      <w:r>
        <w:t xml:space="preserve">Las Guías de Oportunidades para Toda la Vida están diseñadas para hacer que la exploración profesional sea más accesible para personas que pueden enfrentar barreras relacionadas con la edad, discapacidad, ingresos, geografía, idioma, responsabilidades de cuidado o una trayectoria laboral no tradicional. El trabajo logístico puede ofrecer rutas hacia transporte, almacenamiento, inventario, apoyo a compras, manufactura, distribución, comercio electrónico, operaciones de importación/exportación, abastecimiento de salud, distribución de alimentos y otros sectores. También puede implicar presión de tiempo, entornos físicos, bienes regulados, datos comerciales sensibles y consecuencias costosas cuando la información es incorrecta o los envíos fallan.</w:t>
      </w:r>
    </w:p>
    <w:bookmarkEnd w:id="21"/>
    <w:bookmarkStart w:id="22" w:name="reconocimiento-del-apoyo-de-ia"/>
    <w:p>
      <w:pPr>
        <w:pStyle w:val="Heading2"/>
      </w:pPr>
      <w:r>
        <w:t xml:space="preserve">Reconocimiento del apoyo de IA</w:t>
      </w:r>
    </w:p>
    <w:p>
      <w:pPr>
        <w:pStyle w:val="FirstParagraph"/>
      </w:pPr>
      <w:r>
        <w:t xml:space="preserve">Alberto (Al) Leiva concibió y dirige este proyecto y conserva la responsabilidad por la guía. Se utilizó ChatGPT de OpenAI como herramienta de apoyo para investigación, organización, edición y preparación de documentos. El apoyo de IA no constituye certificación humana independiente, certificación profesional de traducción, acreditación, certificación de accesibilidad, asesoría aduanera o de cumplimiento comercial, revisión legal, certificación de seguridad, asesoría tributaria ni un sustituto de fuentes oficiales vigentes y del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de educación y orientación profesional. No proporciona asesoría individualizada legal, aduanera, de importación/exportación, sanciones, materiales peligrosos, transporte, impuestos, inmigración, seguridad ocupacional, inocuidad alimentaria, productos farmacéuticos, finanzas o licenciamiento. Las funciones y la autoridad en logística varían según el empleador, la jurisdicción, el modo de transporte, el producto, el contrato, el cliente, la ruta comercial, el almacén, el régimen de seguridad y el entorno de control interno. Verifique los hechos de alto impacto con la autoridad responsable vigente, el procedimiento del empleador o un profesional calificado antes de asumir un compromiso financiero, educativo, operativo o legal.</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por el trabajo real, no por una escuela o proveedor de credenciales.</w:t>
      </w:r>
    </w:p>
    <w:p>
      <w:pPr>
        <w:numPr>
          <w:ilvl w:val="0"/>
          <w:numId w:val="1001"/>
        </w:numPr>
        <w:pStyle w:val="Compact"/>
      </w:pPr>
      <w:r>
        <w:t xml:space="preserve">Identifique los títulos exactos utilizados donde vive:</w:t>
      </w:r>
      <w:r>
        <w:t xml:space="preserve"> </w:t>
      </w:r>
      <w:r>
        <w:rPr>
          <w:rStyle w:val="VerbatimChar"/>
        </w:rPr>
        <w:t xml:space="preserve">Coordinador de Logística</w:t>
      </w:r>
      <w:r>
        <w:t xml:space="preserve">,</w:t>
      </w:r>
      <w:r>
        <w:t xml:space="preserve"> </w:t>
      </w:r>
      <w:r>
        <w:rPr>
          <w:rStyle w:val="VerbatimChar"/>
        </w:rPr>
        <w:t xml:space="preserve">Coordinador de Cadena de Suministro</w:t>
      </w:r>
      <w:r>
        <w:t xml:space="preserve">,</w:t>
      </w:r>
      <w:r>
        <w:t xml:space="preserve"> </w:t>
      </w:r>
      <w:r>
        <w:rPr>
          <w:rStyle w:val="VerbatimChar"/>
        </w:rPr>
        <w:t xml:space="preserve">Coordinador de Transporte</w:t>
      </w:r>
      <w:r>
        <w:t xml:space="preserve">,</w:t>
      </w:r>
      <w:r>
        <w:t xml:space="preserve"> </w:t>
      </w:r>
      <w:r>
        <w:rPr>
          <w:rStyle w:val="VerbatimChar"/>
        </w:rPr>
        <w:t xml:space="preserve">Coordinador de Distribución</w:t>
      </w:r>
      <w:r>
        <w:t xml:space="preserve">,</w:t>
      </w:r>
      <w:r>
        <w:t xml:space="preserve"> </w:t>
      </w:r>
      <w:r>
        <w:rPr>
          <w:rStyle w:val="VerbatimChar"/>
        </w:rPr>
        <w:t xml:space="preserve">Coordinador de Almacén</w:t>
      </w:r>
      <w:r>
        <w:t xml:space="preserve">,</w:t>
      </w:r>
      <w:r>
        <w:t xml:space="preserve"> </w:t>
      </w:r>
      <w:r>
        <w:rPr>
          <w:rStyle w:val="VerbatimChar"/>
        </w:rPr>
        <w:t xml:space="preserve">Coordinador de Inventario</w:t>
      </w:r>
      <w:r>
        <w:t xml:space="preserve">,</w:t>
      </w:r>
      <w:r>
        <w:t xml:space="preserve"> </w:t>
      </w:r>
      <w:r>
        <w:rPr>
          <w:rStyle w:val="VerbatimChar"/>
        </w:rPr>
        <w:t xml:space="preserve">Coordinador de Logística de Producción</w:t>
      </w:r>
      <w:r>
        <w:t xml:space="preserve"> </w:t>
      </w:r>
      <w:r>
        <w:t xml:space="preserve">o equivalentes locales.</w:t>
      </w:r>
    </w:p>
    <w:p>
      <w:pPr>
        <w:numPr>
          <w:ilvl w:val="0"/>
          <w:numId w:val="1001"/>
        </w:numPr>
        <w:pStyle w:val="Compact"/>
      </w:pPr>
      <w:r>
        <w:t xml:space="preserve">Compare las funciones en lugar de asumir que títulos parecidos son idénticos.</w:t>
      </w:r>
    </w:p>
    <w:p>
      <w:pPr>
        <w:numPr>
          <w:ilvl w:val="0"/>
          <w:numId w:val="1001"/>
        </w:numPr>
        <w:pStyle w:val="Compact"/>
      </w:pPr>
      <w:r>
        <w:t xml:space="preserve">Separe la coordinación rutinaria del trabajo que exige autoridad con licencia, experiencia aduanera, certificación para mercancías peligrosas, conocimiento de productos regulados o responsabilidad formal de gestión.</w:t>
      </w:r>
    </w:p>
    <w:p>
      <w:pPr>
        <w:numPr>
          <w:ilvl w:val="0"/>
          <w:numId w:val="1001"/>
        </w:numPr>
        <w:pStyle w:val="Compact"/>
      </w:pPr>
      <w:r>
        <w:t xml:space="preserve">Revise vacantes locales actuales antes de pagar capacitación.</w:t>
      </w:r>
    </w:p>
    <w:p>
      <w:pPr>
        <w:numPr>
          <w:ilvl w:val="0"/>
          <w:numId w:val="1001"/>
        </w:numPr>
        <w:pStyle w:val="Compact"/>
      </w:pPr>
      <w:r>
        <w:t xml:space="preserve">Compare el costo total de la ruta, incluidos matrícula, libros, exámenes, software, transporte, internet, equipos, cuidado infantil, reducción de horas de trabajo, uniformes o equipo de protección personal cuando corresponda y obligaciones de reembolso.</w:t>
      </w:r>
    </w:p>
    <w:p>
      <w:pPr>
        <w:numPr>
          <w:ilvl w:val="0"/>
          <w:numId w:val="1001"/>
        </w:numPr>
        <w:pStyle w:val="Compact"/>
      </w:pPr>
      <w:r>
        <w:t xml:space="preserve">Utilice primero aprendizaje público, gratuito, financiado por el empleador o basado en el trabajo cuando realmente satisfaga el siguiente requisito verificado.</w:t>
      </w:r>
    </w:p>
    <w:p>
      <w:pPr>
        <w:numPr>
          <w:ilvl w:val="0"/>
          <w:numId w:val="1001"/>
        </w:numPr>
        <w:pStyle w:val="Compact"/>
      </w:pPr>
      <w:r>
        <w:t xml:space="preserve">Deténgase cuando un proveedor garantice empleo, oculte el costo total o las reglas de reembolso, presione para pagar de inmediato o presente una credencial privada opcional como legalmente obligatoria cuando no lo es.</w:t>
      </w:r>
    </w:p>
    <w:bookmarkEnd w:id="24"/>
    <w:bookmarkStart w:id="25" w:name="en-qué-consiste-el-trabajo"/>
    <w:p>
      <w:pPr>
        <w:pStyle w:val="Heading2"/>
      </w:pPr>
      <w:r>
        <w:t xml:space="preserve">2. En qué consiste el trabajo</w:t>
      </w:r>
    </w:p>
    <w:p>
      <w:pPr>
        <w:pStyle w:val="FirstParagraph"/>
      </w:pPr>
      <w:r>
        <w:t xml:space="preserve">Los coordinadores de logística y cadena de suministro ayudan a mantener el movimiento de materiales, productos, información y cronogramas dentro de una organización o entre organizaciones. Según el empleador, pueden:</w:t>
      </w:r>
    </w:p>
    <w:p>
      <w:pPr>
        <w:numPr>
          <w:ilvl w:val="0"/>
          <w:numId w:val="1002"/>
        </w:numPr>
        <w:pStyle w:val="Compact"/>
      </w:pPr>
      <w:r>
        <w:t xml:space="preserve">coordinar envíos de entrada y salida;</w:t>
      </w:r>
    </w:p>
    <w:p>
      <w:pPr>
        <w:numPr>
          <w:ilvl w:val="0"/>
          <w:numId w:val="1002"/>
        </w:numPr>
        <w:pStyle w:val="Compact"/>
      </w:pPr>
      <w:r>
        <w:t xml:space="preserve">dar seguimiento a pedidos, entregas, inventario y excepciones;</w:t>
      </w:r>
    </w:p>
    <w:p>
      <w:pPr>
        <w:numPr>
          <w:ilvl w:val="0"/>
          <w:numId w:val="1002"/>
        </w:numPr>
        <w:pStyle w:val="Compact"/>
      </w:pPr>
      <w:r>
        <w:t xml:space="preserve">comunicarse con proveedores, transportistas, almacenes, clientes, equipos de producción y personal de compras;</w:t>
      </w:r>
    </w:p>
    <w:p>
      <w:pPr>
        <w:numPr>
          <w:ilvl w:val="0"/>
          <w:numId w:val="1002"/>
        </w:numPr>
        <w:pStyle w:val="Compact"/>
      </w:pPr>
      <w:r>
        <w:t xml:space="preserve">preparar o revisar documentos rutinarios de envío, recepción, inventario y transporte;</w:t>
      </w:r>
    </w:p>
    <w:p>
      <w:pPr>
        <w:numPr>
          <w:ilvl w:val="0"/>
          <w:numId w:val="1002"/>
        </w:numPr>
        <w:pStyle w:val="Compact"/>
      </w:pPr>
      <w:r>
        <w:t xml:space="preserve">programar recogidas, entregas, citas en muelles, movimientos de producción o transferencias;</w:t>
      </w:r>
    </w:p>
    <w:p>
      <w:pPr>
        <w:numPr>
          <w:ilvl w:val="0"/>
          <w:numId w:val="1002"/>
        </w:numPr>
        <w:pStyle w:val="Compact"/>
      </w:pPr>
      <w:r>
        <w:t xml:space="preserve">monitorear niveles de servicio y fechas límite de entrega;</w:t>
      </w:r>
    </w:p>
    <w:p>
      <w:pPr>
        <w:numPr>
          <w:ilvl w:val="0"/>
          <w:numId w:val="1002"/>
        </w:numPr>
        <w:pStyle w:val="Compact"/>
      </w:pPr>
      <w:r>
        <w:t xml:space="preserve">investigar discrepancias rutinarias y escalar problemas no resueltos;</w:t>
      </w:r>
    </w:p>
    <w:p>
      <w:pPr>
        <w:numPr>
          <w:ilvl w:val="0"/>
          <w:numId w:val="1002"/>
        </w:numPr>
        <w:pStyle w:val="Compact"/>
      </w:pPr>
      <w:r>
        <w:t xml:space="preserve">apoyar conteos de inventario, reposición o controles de almacén;</w:t>
      </w:r>
    </w:p>
    <w:p>
      <w:pPr>
        <w:numPr>
          <w:ilvl w:val="0"/>
          <w:numId w:val="1002"/>
        </w:numPr>
        <w:pStyle w:val="Compact"/>
      </w:pPr>
      <w:r>
        <w:t xml:space="preserve">mantener registros en sistemas de planificación de recursos empresariales, gestión de almacenes, gestión de transporte o compras;</w:t>
      </w:r>
    </w:p>
    <w:p>
      <w:pPr>
        <w:numPr>
          <w:ilvl w:val="0"/>
          <w:numId w:val="1002"/>
        </w:numPr>
        <w:pStyle w:val="Compact"/>
      </w:pPr>
      <w:r>
        <w:t xml:space="preserve">preparar informes e indicadores clave de desempeño; y</w:t>
      </w:r>
    </w:p>
    <w:p>
      <w:pPr>
        <w:numPr>
          <w:ilvl w:val="0"/>
          <w:numId w:val="1002"/>
        </w:numPr>
        <w:pStyle w:val="Compact"/>
      </w:pPr>
      <w:r>
        <w:t xml:space="preserve">coordinar acciones correctivas cuando ocurren retrasos, faltantes, daños, devoluciones o errores de datos.</w:t>
      </w:r>
    </w:p>
    <w:p>
      <w:pPr>
        <w:pStyle w:val="FirstParagraph"/>
      </w:pPr>
      <w:r>
        <w:t xml:space="preserve">En Estados Unidos, la ocupación</w:t>
      </w:r>
      <w:r>
        <w:t xml:space="preserve"> </w:t>
      </w:r>
      <w:r>
        <w:rPr>
          <w:bCs/>
          <w:b/>
        </w:rPr>
        <w:t xml:space="preserve">Logisticians (SOC 13-1081)</w:t>
      </w:r>
      <w:r>
        <w:t xml:space="preserve"> </w:t>
      </w:r>
      <w:r>
        <w:t xml:space="preserve">de la Oficina de Estadísticas Laborales (BLS) es una referencia amplia útil porque estos profesionales analizan y coordinan cadenas de suministro. No corresponde exactamente a todos los puestos con título de coordinador. En Canadá, Job Bank del Gobierno de Canadá asigna</w:t>
      </w:r>
      <w:r>
        <w:t xml:space="preserve"> </w:t>
      </w:r>
      <w:r>
        <w:rPr>
          <w:rStyle w:val="VerbatimChar"/>
        </w:rPr>
        <w:t xml:space="preserve">logistics coordinator</w:t>
      </w:r>
      <w:r>
        <w:t xml:space="preserve"> </w:t>
      </w:r>
      <w:r>
        <w:t xml:space="preserve">a</w:t>
      </w:r>
      <w:r>
        <w:t xml:space="preserve"> </w:t>
      </w:r>
      <w:r>
        <w:rPr>
          <w:bCs/>
          <w:b/>
        </w:rPr>
        <w:t xml:space="preserve">Production and transportation logistics coordinators, NOC 13201</w:t>
      </w:r>
      <w:r>
        <w:t xml:space="preserve">, una correspondencia más cercana por título.</w:t>
      </w:r>
    </w:p>
    <w:bookmarkEnd w:id="25"/>
    <w:bookmarkStart w:id="28" w:name="X61ec1edee6c5c324b3703d27ae365e5ad96b6c6"/>
    <w:p>
      <w:pPr>
        <w:pStyle w:val="Heading2"/>
      </w:pPr>
      <w:r>
        <w:t xml:space="preserve">3. Funciones, herramientas y un ciclo de trabajo realista</w:t>
      </w:r>
    </w:p>
    <w:bookmarkStart w:id="26" w:name="herramientas-comunes"/>
    <w:p>
      <w:pPr>
        <w:pStyle w:val="Heading3"/>
      </w:pPr>
      <w:r>
        <w:t xml:space="preserve">Herramientas comunes</w:t>
      </w:r>
    </w:p>
    <w:p>
      <w:pPr>
        <w:pStyle w:val="FirstParagraph"/>
      </w:pPr>
      <w:r>
        <w:t xml:space="preserve">Según el empleador, los coordinadores de logística pueden utilizar:</w:t>
      </w:r>
    </w:p>
    <w:p>
      <w:pPr>
        <w:numPr>
          <w:ilvl w:val="0"/>
          <w:numId w:val="1003"/>
        </w:numPr>
        <w:pStyle w:val="Compact"/>
      </w:pPr>
      <w:r>
        <w:t xml:space="preserve">sistemas de planificación de recursos empresariales (ERP);</w:t>
      </w:r>
    </w:p>
    <w:p>
      <w:pPr>
        <w:numPr>
          <w:ilvl w:val="0"/>
          <w:numId w:val="1003"/>
        </w:numPr>
        <w:pStyle w:val="Compact"/>
      </w:pPr>
      <w:r>
        <w:t xml:space="preserve">sistemas de gestión de almacenes (WMS);</w:t>
      </w:r>
    </w:p>
    <w:p>
      <w:pPr>
        <w:numPr>
          <w:ilvl w:val="0"/>
          <w:numId w:val="1003"/>
        </w:numPr>
        <w:pStyle w:val="Compact"/>
      </w:pPr>
      <w:r>
        <w:t xml:space="preserve">sistemas de gestión de transporte (TMS);</w:t>
      </w:r>
    </w:p>
    <w:p>
      <w:pPr>
        <w:numPr>
          <w:ilvl w:val="0"/>
          <w:numId w:val="1003"/>
        </w:numPr>
        <w:pStyle w:val="Compact"/>
      </w:pPr>
      <w:r>
        <w:t xml:space="preserve">portales de compras o proveedores;</w:t>
      </w:r>
    </w:p>
    <w:p>
      <w:pPr>
        <w:numPr>
          <w:ilvl w:val="0"/>
          <w:numId w:val="1003"/>
        </w:numPr>
        <w:pStyle w:val="Compact"/>
      </w:pPr>
      <w:r>
        <w:t xml:space="preserve">sistemas de código de barras, radiofrecuencia o inventario;</w:t>
      </w:r>
    </w:p>
    <w:p>
      <w:pPr>
        <w:numPr>
          <w:ilvl w:val="0"/>
          <w:numId w:val="1003"/>
        </w:numPr>
        <w:pStyle w:val="Compact"/>
      </w:pPr>
      <w:r>
        <w:t xml:space="preserve">hojas de cálculo y tableros de informes;</w:t>
      </w:r>
    </w:p>
    <w:p>
      <w:pPr>
        <w:numPr>
          <w:ilvl w:val="0"/>
          <w:numId w:val="1003"/>
        </w:numPr>
        <w:pStyle w:val="Compact"/>
      </w:pPr>
      <w:r>
        <w:t xml:space="preserve">herramientas de intercambio electrónico de datos (EDI);</w:t>
      </w:r>
    </w:p>
    <w:p>
      <w:pPr>
        <w:numPr>
          <w:ilvl w:val="0"/>
          <w:numId w:val="1003"/>
        </w:numPr>
        <w:pStyle w:val="Compact"/>
      </w:pPr>
      <w:r>
        <w:t xml:space="preserve">portales de seguimiento de envíos;</w:t>
      </w:r>
    </w:p>
    <w:p>
      <w:pPr>
        <w:numPr>
          <w:ilvl w:val="0"/>
          <w:numId w:val="1003"/>
        </w:numPr>
        <w:pStyle w:val="Compact"/>
      </w:pPr>
      <w:r>
        <w:t xml:space="preserve">sistemas de relación con clientes o tickets de servicio;</w:t>
      </w:r>
    </w:p>
    <w:p>
      <w:pPr>
        <w:numPr>
          <w:ilvl w:val="0"/>
          <w:numId w:val="1003"/>
        </w:numPr>
        <w:pStyle w:val="Compact"/>
      </w:pPr>
      <w:r>
        <w:t xml:space="preserve">correo electrónico, calendario, mensajería y herramientas de colaboración; y</w:t>
      </w:r>
    </w:p>
    <w:p>
      <w:pPr>
        <w:numPr>
          <w:ilvl w:val="0"/>
          <w:numId w:val="1003"/>
        </w:numPr>
        <w:pStyle w:val="Compact"/>
      </w:pPr>
      <w:r>
        <w:t xml:space="preserve">herramientas de productividad con IA aprobadas cuando la gobernanza lo permita.</w:t>
      </w:r>
    </w:p>
    <w:bookmarkEnd w:id="26"/>
    <w:bookmarkStart w:id="27" w:name="un-ciclo-realista-de-coordinación"/>
    <w:p>
      <w:pPr>
        <w:pStyle w:val="Heading3"/>
      </w:pPr>
      <w:r>
        <w:t xml:space="preserve">Un ciclo realista de coordinación</w:t>
      </w:r>
    </w:p>
    <w:p>
      <w:pPr>
        <w:numPr>
          <w:ilvl w:val="0"/>
          <w:numId w:val="1004"/>
        </w:numPr>
        <w:pStyle w:val="Compact"/>
      </w:pPr>
      <w:r>
        <w:t xml:space="preserve">Confirme el pedido, envío, transferencia, necesidad de producción o requisito del cliente.</w:t>
      </w:r>
    </w:p>
    <w:p>
      <w:pPr>
        <w:numPr>
          <w:ilvl w:val="0"/>
          <w:numId w:val="1004"/>
        </w:numPr>
        <w:pStyle w:val="Compact"/>
      </w:pPr>
      <w:r>
        <w:t xml:space="preserve">Verifique fechas, cantidades, ubicaciones, unidades, identificadores de producto, partes y aprobaciones.</w:t>
      </w:r>
    </w:p>
    <w:p>
      <w:pPr>
        <w:numPr>
          <w:ilvl w:val="0"/>
          <w:numId w:val="1004"/>
        </w:numPr>
        <w:pStyle w:val="Compact"/>
      </w:pPr>
      <w:r>
        <w:t xml:space="preserve">Revise inventario, capacidad, transportista, almacén, producción o estado del proveedor en sistemas aprobados.</w:t>
      </w:r>
    </w:p>
    <w:p>
      <w:pPr>
        <w:numPr>
          <w:ilvl w:val="0"/>
          <w:numId w:val="1004"/>
        </w:numPr>
        <w:pStyle w:val="Compact"/>
      </w:pPr>
      <w:r>
        <w:t xml:space="preserve">Programe o libere el siguiente paso autorizado.</w:t>
      </w:r>
    </w:p>
    <w:p>
      <w:pPr>
        <w:numPr>
          <w:ilvl w:val="0"/>
          <w:numId w:val="1004"/>
        </w:numPr>
        <w:pStyle w:val="Compact"/>
      </w:pPr>
      <w:r>
        <w:t xml:space="preserve">Monitoree el avance y las alertas de excepción.</w:t>
      </w:r>
    </w:p>
    <w:p>
      <w:pPr>
        <w:numPr>
          <w:ilvl w:val="0"/>
          <w:numId w:val="1004"/>
        </w:numPr>
        <w:pStyle w:val="Compact"/>
      </w:pPr>
      <w:r>
        <w:t xml:space="preserve">Concilie discrepancias en lugar de forzar los registros para que coincidan.</w:t>
      </w:r>
    </w:p>
    <w:p>
      <w:pPr>
        <w:numPr>
          <w:ilvl w:val="0"/>
          <w:numId w:val="1004"/>
        </w:numPr>
        <w:pStyle w:val="Compact"/>
      </w:pPr>
      <w:r>
        <w:t xml:space="preserve">Comunique retrasos o cambios a las partes interesadas autorizadas.</w:t>
      </w:r>
    </w:p>
    <w:p>
      <w:pPr>
        <w:numPr>
          <w:ilvl w:val="0"/>
          <w:numId w:val="1004"/>
        </w:numPr>
        <w:pStyle w:val="Compact"/>
      </w:pPr>
      <w:r>
        <w:t xml:space="preserve">Escale asuntos de seguridad, cumplimiento, aduanas, ciberseguridad, finanzas o contratos que estén fuera de su autoridad.</w:t>
      </w:r>
    </w:p>
    <w:p>
      <w:pPr>
        <w:numPr>
          <w:ilvl w:val="0"/>
          <w:numId w:val="1004"/>
        </w:numPr>
        <w:pStyle w:val="Compact"/>
      </w:pPr>
      <w:r>
        <w:t xml:space="preserve">Registre el estado final, la evidencia de respaldo y la acción correctiva aprobada.</w:t>
      </w:r>
    </w:p>
    <w:p>
      <w:pPr>
        <w:numPr>
          <w:ilvl w:val="0"/>
          <w:numId w:val="1004"/>
        </w:numPr>
        <w:pStyle w:val="Compact"/>
      </w:pPr>
      <w:r>
        <w:t xml:space="preserve">Revise las excepciones recurrentes para mejorar el proceso.</w:t>
      </w:r>
    </w:p>
    <w:p>
      <w:pPr>
        <w:pStyle w:val="FirstParagraph"/>
      </w:pPr>
      <w:r>
        <w:t xml:space="preserve">Los procedimientos reales deben seguir la política del empleador, la legislación aplicable, los contratos, los controles del sistema, los requisitos de seguridad, la segregación de funciones y las reglas de conservación de registros.</w:t>
      </w:r>
    </w:p>
    <w:bookmarkEnd w:id="27"/>
    <w:bookmarkEnd w:id="28"/>
    <w:bookmarkStart w:id="29" w:name="X4583fc6601edcd1fc0dcf02b398d5dbfc6c944f"/>
    <w:p>
      <w:pPr>
        <w:pStyle w:val="Heading2"/>
      </w:pPr>
      <w:r>
        <w:t xml:space="preserve">4. Compatibilidad, condiciones de trabajo y seguridad</w:t>
      </w:r>
    </w:p>
    <w:p>
      <w:pPr>
        <w:pStyle w:val="FirstParagraph"/>
      </w:pPr>
      <w:r>
        <w:t xml:space="preserve">Pregúntese:</w:t>
      </w:r>
    </w:p>
    <w:p>
      <w:pPr>
        <w:numPr>
          <w:ilvl w:val="0"/>
          <w:numId w:val="1005"/>
        </w:numPr>
        <w:pStyle w:val="Compact"/>
      </w:pPr>
      <w:r>
        <w:t xml:space="preserve">¿Puedo manejar varias prioridades cambiantes sin perder detalle?</w:t>
      </w:r>
    </w:p>
    <w:p>
      <w:pPr>
        <w:numPr>
          <w:ilvl w:val="0"/>
          <w:numId w:val="1005"/>
        </w:numPr>
        <w:pStyle w:val="Compact"/>
      </w:pPr>
      <w:r>
        <w:t xml:space="preserve">¿Puedo trabajar con calma cuando un envío se retrasa, un cliente espera o el inventario no concilia?</w:t>
      </w:r>
    </w:p>
    <w:p>
      <w:pPr>
        <w:numPr>
          <w:ilvl w:val="0"/>
          <w:numId w:val="1005"/>
        </w:numPr>
        <w:pStyle w:val="Compact"/>
      </w:pPr>
      <w:r>
        <w:t xml:space="preserve">¿Puedo verificar datos en lugar de adivinar bajo presión?</w:t>
      </w:r>
    </w:p>
    <w:p>
      <w:pPr>
        <w:numPr>
          <w:ilvl w:val="0"/>
          <w:numId w:val="1005"/>
        </w:numPr>
        <w:pStyle w:val="Compact"/>
      </w:pPr>
      <w:r>
        <w:t xml:space="preserve">¿Puedo comunicarme con claridad con equipos de almacén, conductores, proveedores, clientes y oficina?</w:t>
      </w:r>
    </w:p>
    <w:p>
      <w:pPr>
        <w:numPr>
          <w:ilvl w:val="0"/>
          <w:numId w:val="1005"/>
        </w:numPr>
        <w:pStyle w:val="Compact"/>
      </w:pPr>
      <w:r>
        <w:t xml:space="preserve">¿Puedo utilizar hojas de cálculo y sistemas empresariales mientras comprendo el proceso físico detrás de los datos?</w:t>
      </w:r>
    </w:p>
    <w:p>
      <w:pPr>
        <w:numPr>
          <w:ilvl w:val="0"/>
          <w:numId w:val="1005"/>
        </w:numPr>
        <w:pStyle w:val="Compact"/>
      </w:pPr>
      <w:r>
        <w:t xml:space="preserve">¿Me siento cómodo escalando cuando el asunto involucra seguridad, bienes regulados, aduanas, fraude o una autoridad que no tengo?</w:t>
      </w:r>
    </w:p>
    <w:p>
      <w:pPr>
        <w:numPr>
          <w:ilvl w:val="0"/>
          <w:numId w:val="1005"/>
        </w:numPr>
        <w:pStyle w:val="Compact"/>
      </w:pPr>
      <w:r>
        <w:t xml:space="preserve">¿Puedo cumplir el horario requerido por el sector, que puede incluir mañanas tempranas, noches, fines de semana, cambios de turno o temporadas de alta demanda?</w:t>
      </w:r>
    </w:p>
    <w:p>
      <w:pPr>
        <w:numPr>
          <w:ilvl w:val="0"/>
          <w:numId w:val="1005"/>
        </w:numPr>
        <w:pStyle w:val="Compact"/>
      </w:pPr>
      <w:r>
        <w:t xml:space="preserve">¿El entorno de trabajo es compatible con mis necesidades de movilidad, sensoriales, de salud, transporte, cuidado o discapacidad?</w:t>
      </w:r>
    </w:p>
    <w:p>
      <w:pPr>
        <w:numPr>
          <w:ilvl w:val="0"/>
          <w:numId w:val="1005"/>
        </w:numPr>
        <w:pStyle w:val="Compact"/>
      </w:pPr>
      <w:r>
        <w:t xml:space="preserve">¿Qué adaptaciones, tecnología de asistencia, horarios predecibles, cambios ergonómicos o formatos alternativos de capacitación harían sostenible esta ruta?</w:t>
      </w:r>
    </w:p>
    <w:p>
      <w:pPr>
        <w:pStyle w:val="FirstParagraph"/>
      </w:pPr>
      <w:r>
        <w:t xml:space="preserve">Algunos puestos son de oficina. Otros exigen tiempo frecuente en almacenes, muelles, áreas de producción, patios o centros de distribución. El ruido, la temperatura, caminar, permanecer de pie, el tránsito de vehículos, las expectativas de levantamiento, el calzado de seguridad y el equipo de protección personal pueden variar considerablemente. Revise el entorno real del puesto antes de aceptarlo.</w:t>
      </w:r>
    </w:p>
    <w:bookmarkEnd w:id="29"/>
    <w:bookmarkStart w:id="30" w:name="Xf5e2081f2b7fca5a3c1e53a7a063bd52cea59d9"/>
    <w:p>
      <w:pPr>
        <w:pStyle w:val="Heading2"/>
      </w:pPr>
      <w:r>
        <w:t xml:space="preserve">5. Ética, límites, prevención de fraude y escalamiento</w:t>
      </w:r>
    </w:p>
    <w:p>
      <w:pPr>
        <w:pStyle w:val="FirstParagraph"/>
      </w:pPr>
      <w:r>
        <w:t xml:space="preserve">Los registros logísticos pueden mover bienes y dinero. Pequeños cambios no autorizados pueden causar pérdidas importantes.</w:t>
      </w:r>
    </w:p>
    <w:p>
      <w:pPr>
        <w:pStyle w:val="BodyText"/>
      </w:pPr>
      <w:r>
        <w:t xml:space="preserve">No:</w:t>
      </w:r>
    </w:p>
    <w:p>
      <w:pPr>
        <w:numPr>
          <w:ilvl w:val="0"/>
          <w:numId w:val="1006"/>
        </w:numPr>
        <w:pStyle w:val="Compact"/>
      </w:pPr>
      <w:r>
        <w:t xml:space="preserve">invente recibos, entregas, inventario, números de serie, pesos, cantidades, firmas, aprobaciones o eventos de seguimiento;</w:t>
      </w:r>
    </w:p>
    <w:p>
      <w:pPr>
        <w:numPr>
          <w:ilvl w:val="0"/>
          <w:numId w:val="1006"/>
        </w:numPr>
        <w:pStyle w:val="Compact"/>
      </w:pPr>
      <w:r>
        <w:t xml:space="preserve">antedate documentos de envío o recepción;</w:t>
      </w:r>
    </w:p>
    <w:p>
      <w:pPr>
        <w:numPr>
          <w:ilvl w:val="0"/>
          <w:numId w:val="1006"/>
        </w:numPr>
        <w:pStyle w:val="Compact"/>
      </w:pPr>
      <w:r>
        <w:t xml:space="preserve">cambie transportista, destino, datos bancarios, proveedor, consignatario, cliente o instrucción de entrega sin la verificación requerida;</w:t>
      </w:r>
    </w:p>
    <w:p>
      <w:pPr>
        <w:numPr>
          <w:ilvl w:val="0"/>
          <w:numId w:val="1006"/>
        </w:numPr>
        <w:pStyle w:val="Compact"/>
      </w:pPr>
      <w:r>
        <w:t xml:space="preserve">evite controles de segregación de funciones para acelerar una transacción;</w:t>
      </w:r>
    </w:p>
    <w:p>
      <w:pPr>
        <w:numPr>
          <w:ilvl w:val="0"/>
          <w:numId w:val="1006"/>
        </w:numPr>
        <w:pStyle w:val="Compact"/>
      </w:pPr>
      <w:r>
        <w:t xml:space="preserve">oculte daños, faltantes, sobrantes, entregas tardías, pérdidas, robos o problemas de calidad;</w:t>
      </w:r>
    </w:p>
    <w:p>
      <w:pPr>
        <w:numPr>
          <w:ilvl w:val="0"/>
          <w:numId w:val="1006"/>
        </w:numPr>
        <w:pStyle w:val="Compact"/>
      </w:pPr>
      <w:r>
        <w:t xml:space="preserve">se presente como profesional de aduanas, mercancías peligrosas, cumplimiento comercial, asuntos legales o impuestos si no está autorizado;</w:t>
      </w:r>
    </w:p>
    <w:p>
      <w:pPr>
        <w:numPr>
          <w:ilvl w:val="0"/>
          <w:numId w:val="1006"/>
        </w:numPr>
        <w:pStyle w:val="Compact"/>
      </w:pPr>
      <w:r>
        <w:t xml:space="preserve">utilice atajos no aprobados que anulen controles de inventario, acceso o seguridad; ni</w:t>
      </w:r>
    </w:p>
    <w:p>
      <w:pPr>
        <w:numPr>
          <w:ilvl w:val="0"/>
          <w:numId w:val="1006"/>
        </w:numPr>
        <w:pStyle w:val="Compact"/>
      </w:pPr>
      <w:r>
        <w:t xml:space="preserve">pegue información sensible de envíos, clientes, proveedores, empleados o información comercial en herramientas públicas de IA.</w:t>
      </w:r>
    </w:p>
    <w:p>
      <w:pPr>
        <w:pStyle w:val="FirstParagraph"/>
      </w:pPr>
      <w:r>
        <w:t xml:space="preserve">Deténgase y escale cuando:</w:t>
      </w:r>
    </w:p>
    <w:p>
      <w:pPr>
        <w:numPr>
          <w:ilvl w:val="0"/>
          <w:numId w:val="1007"/>
        </w:numPr>
        <w:pStyle w:val="Compact"/>
      </w:pPr>
      <w:r>
        <w:t xml:space="preserve">una ruta, producto, parte o destino pueda estar restringido;</w:t>
      </w:r>
    </w:p>
    <w:p>
      <w:pPr>
        <w:numPr>
          <w:ilvl w:val="0"/>
          <w:numId w:val="1007"/>
        </w:numPr>
        <w:pStyle w:val="Compact"/>
      </w:pPr>
      <w:r>
        <w:t xml:space="preserve">se involucren bienes peligrosos, controlados, alimentos, productos farmacéuticos, médicos u otros bienes regulados y no esté clara la autoridad requerida;</w:t>
      </w:r>
    </w:p>
    <w:p>
      <w:pPr>
        <w:numPr>
          <w:ilvl w:val="0"/>
          <w:numId w:val="1007"/>
        </w:numPr>
        <w:pStyle w:val="Compact"/>
      </w:pPr>
      <w:r>
        <w:t xml:space="preserve">un documento parezca falsificado o inconsistente;</w:t>
      </w:r>
    </w:p>
    <w:p>
      <w:pPr>
        <w:numPr>
          <w:ilvl w:val="0"/>
          <w:numId w:val="1007"/>
        </w:numPr>
        <w:pStyle w:val="Compact"/>
      </w:pPr>
      <w:r>
        <w:t xml:space="preserve">un cambio de pago o destino sea inusual;</w:t>
      </w:r>
    </w:p>
    <w:p>
      <w:pPr>
        <w:numPr>
          <w:ilvl w:val="0"/>
          <w:numId w:val="1007"/>
        </w:numPr>
        <w:pStyle w:val="Compact"/>
      </w:pPr>
      <w:r>
        <w:t xml:space="preserve">una discrepancia no pueda conciliarse;</w:t>
      </w:r>
    </w:p>
    <w:p>
      <w:pPr>
        <w:numPr>
          <w:ilvl w:val="0"/>
          <w:numId w:val="1007"/>
        </w:numPr>
        <w:pStyle w:val="Compact"/>
      </w:pPr>
      <w:r>
        <w:t xml:space="preserve">la seguridad pueda verse comprometida;</w:t>
      </w:r>
    </w:p>
    <w:p>
      <w:pPr>
        <w:numPr>
          <w:ilvl w:val="0"/>
          <w:numId w:val="1007"/>
        </w:numPr>
        <w:pStyle w:val="Compact"/>
      </w:pPr>
      <w:r>
        <w:t xml:space="preserve">alguien le pida ocultar una pérdida, retraso, daño o problema de cumplimiento; o</w:t>
      </w:r>
    </w:p>
    <w:p>
      <w:pPr>
        <w:numPr>
          <w:ilvl w:val="0"/>
          <w:numId w:val="1007"/>
        </w:numPr>
        <w:pStyle w:val="Compact"/>
      </w:pPr>
      <w:r>
        <w:t xml:space="preserve">una decisión requiera autoridad que usted no posee.</w:t>
      </w:r>
    </w:p>
    <w:p>
      <w:pPr>
        <w:pStyle w:val="FirstParagraph"/>
      </w:pPr>
      <w:r>
        <w:t xml:space="preserve">Las metas de productividad nunca prevalecen sobre el manejo legal, la seguridad de trabajadores y clientes, la privacidad, la integridad de registros ni los controles obligatorios.</w:t>
      </w:r>
    </w:p>
    <w:bookmarkEnd w:id="30"/>
    <w:bookmarkStart w:id="35" w:name="X1ec5249884e9c9a0aed12ab60ce98542efa305b"/>
    <w:p>
      <w:pPr>
        <w:pStyle w:val="Heading2"/>
      </w:pPr>
      <w:r>
        <w:t xml:space="preserve">6. Investigación de ingresos, beneficios y perspectivas</w:t>
      </w:r>
    </w:p>
    <w:p>
      <w:pPr>
        <w:pStyle w:val="FirstParagraph"/>
      </w:pPr>
      <w:r>
        <w:t xml:space="preserve">La remuneración varía según el título, la ubicación, el sector, el turno, la experiencia, la responsabilidad, la afiliación sindical y si el puesto se centra principalmente en coordinación administrativa o en análisis profesional más amplio de cadena de suministro. Mantenga separadas las estadísticas ocupacionales oficiales de las estimaciones actuales del mercado.</w:t>
      </w:r>
    </w:p>
    <w:bookmarkStart w:id="31" w:name="X09317ec8335c6f1b29c694e0da997cd42c7cad8"/>
    <w:p>
      <w:pPr>
        <w:pStyle w:val="Heading3"/>
      </w:pPr>
      <w:r>
        <w:t xml:space="preserve">Estados Unidos — referencia oficial relacionada de BLS</w:t>
      </w:r>
    </w:p>
    <w:p>
      <w:pPr>
        <w:pStyle w:val="FirstParagraph"/>
      </w:pPr>
      <w:r>
        <w:t xml:space="preserve">La Oficina de Estadísticas Laborales de Estados Unidos clasifica a</w:t>
      </w:r>
      <w:r>
        <w:t xml:space="preserve"> </w:t>
      </w:r>
      <w:r>
        <w:rPr>
          <w:bCs/>
          <w:b/>
        </w:rPr>
        <w:t xml:space="preserve">Logisticians</w:t>
      </w:r>
      <w:r>
        <w:t xml:space="preserve"> </w:t>
      </w:r>
      <w:r>
        <w:t xml:space="preserve">bajo SOC</w:t>
      </w:r>
      <w:r>
        <w:t xml:space="preserve"> </w:t>
      </w:r>
      <w:r>
        <w:rPr>
          <w:bCs/>
          <w:b/>
        </w:rPr>
        <w:t xml:space="preserve">13-1081</w:t>
      </w:r>
      <w:r>
        <w:t xml:space="preserve">. BLS informa:</w:t>
      </w:r>
    </w:p>
    <w:p>
      <w:pPr>
        <w:numPr>
          <w:ilvl w:val="0"/>
          <w:numId w:val="1008"/>
        </w:numPr>
        <w:pStyle w:val="Compact"/>
      </w:pPr>
      <w:r>
        <w:rPr>
          <w:bCs/>
          <w:b/>
        </w:rPr>
        <w:t xml:space="preserve">mediana salarial de 2024: US$80,880 por año (US$38.89/hora)</w:t>
      </w:r>
      <w:r>
        <w:t xml:space="preserve">;</w:t>
      </w:r>
    </w:p>
    <w:p>
      <w:pPr>
        <w:numPr>
          <w:ilvl w:val="0"/>
          <w:numId w:val="1008"/>
        </w:numPr>
        <w:pStyle w:val="Compact"/>
      </w:pPr>
      <w:r>
        <w:t xml:space="preserve">10% inferior: menos de</w:t>
      </w:r>
      <w:r>
        <w:t xml:space="preserve"> </w:t>
      </w:r>
      <w:r>
        <w:rPr>
          <w:bCs/>
          <w:b/>
        </w:rPr>
        <w:t xml:space="preserve">US$49,260</w:t>
      </w:r>
      <w:r>
        <w:t xml:space="preserve">;</w:t>
      </w:r>
    </w:p>
    <w:p>
      <w:pPr>
        <w:numPr>
          <w:ilvl w:val="0"/>
          <w:numId w:val="1008"/>
        </w:numPr>
        <w:pStyle w:val="Compact"/>
      </w:pPr>
      <w:r>
        <w:t xml:space="preserve">10% superior: más de</w:t>
      </w:r>
      <w:r>
        <w:t xml:space="preserve"> </w:t>
      </w:r>
      <w:r>
        <w:rPr>
          <w:bCs/>
          <w:b/>
        </w:rPr>
        <w:t xml:space="preserve">US$132,110</w:t>
      </w:r>
      <w:r>
        <w:t xml:space="preserve">;</w:t>
      </w:r>
    </w:p>
    <w:p>
      <w:pPr>
        <w:numPr>
          <w:ilvl w:val="0"/>
          <w:numId w:val="1008"/>
        </w:numPr>
        <w:pStyle w:val="Compact"/>
      </w:pPr>
      <w:r>
        <w:t xml:space="preserve">empleo: alrededor de</w:t>
      </w:r>
      <w:r>
        <w:t xml:space="preserve"> </w:t>
      </w:r>
      <w:r>
        <w:rPr>
          <w:bCs/>
          <w:b/>
        </w:rPr>
        <w:t xml:space="preserve">241,000 puestos en 2024</w:t>
      </w:r>
      <w:r>
        <w:t xml:space="preserve">;</w:t>
      </w:r>
    </w:p>
    <w:p>
      <w:pPr>
        <w:numPr>
          <w:ilvl w:val="0"/>
          <w:numId w:val="1008"/>
        </w:numPr>
        <w:pStyle w:val="Compact"/>
      </w:pPr>
      <w:r>
        <w:t xml:space="preserve">crecimiento proyectado del empleo:</w:t>
      </w:r>
      <w:r>
        <w:t xml:space="preserve"> </w:t>
      </w:r>
      <w:r>
        <w:rPr>
          <w:bCs/>
          <w:b/>
        </w:rPr>
        <w:t xml:space="preserve">17% de 2024 a 2034</w:t>
      </w:r>
      <w:r>
        <w:t xml:space="preserve">; y</w:t>
      </w:r>
    </w:p>
    <w:p>
      <w:pPr>
        <w:numPr>
          <w:ilvl w:val="0"/>
          <w:numId w:val="1008"/>
        </w:numPr>
        <w:pStyle w:val="Compact"/>
      </w:pPr>
      <w:r>
        <w:t xml:space="preserve">aproximadamente</w:t>
      </w:r>
      <w:r>
        <w:t xml:space="preserve"> </w:t>
      </w:r>
      <w:r>
        <w:rPr>
          <w:bCs/>
          <w:b/>
        </w:rPr>
        <w:t xml:space="preserve">26,400 vacantes por año</w:t>
      </w:r>
      <w:r>
        <w:t xml:space="preserve">, en promedio, durante la década.</w:t>
      </w:r>
    </w:p>
    <w:p>
      <w:pPr>
        <w:pStyle w:val="FirstParagraph"/>
      </w:pPr>
      <w:r>
        <w:t xml:space="preserve">BLS indica que los logisticians normalmente necesitan una licenciatura universitaria, aunque para algunos empleos puede ser suficiente una formación menor y algunos empleadores aceptan experiencia pertinente en lugar de un título específico.</w:t>
      </w:r>
    </w:p>
    <w:p>
      <w:pPr>
        <w:pStyle w:val="BodyText"/>
      </w:pPr>
      <w:r>
        <w:rPr>
          <w:bCs/>
          <w:b/>
        </w:rPr>
        <w:t xml:space="preserve">Importante:</w:t>
      </w:r>
      <w:r>
        <w:t xml:space="preserve"> </w:t>
      </w:r>
      <w:r>
        <w:t xml:space="preserve">SOC 13-1081 es una referencia ocupacional profesional más amplia. No presente su salario mediano como el salario garantizado para un puesto de nivel inicial o intermedio titulado</w:t>
      </w:r>
      <w:r>
        <w:t xml:space="preserve"> </w:t>
      </w:r>
      <w:r>
        <w:rPr>
          <w:rStyle w:val="VerbatimChar"/>
        </w:rPr>
        <w:t xml:space="preserve">Logistics Coordinator</w:t>
      </w:r>
      <w:r>
        <w:t xml:space="preserve">.</w:t>
      </w:r>
    </w:p>
    <w:bookmarkEnd w:id="31"/>
    <w:bookmarkStart w:id="32" w:name="X3007f7b0b21be1d267e2c261c5beb721eb2475b"/>
    <w:p>
      <w:pPr>
        <w:pStyle w:val="Heading3"/>
      </w:pPr>
      <w:r>
        <w:t xml:space="preserve">Estados Unidos — estimación actual no gubernamental para coordinadores</w:t>
      </w:r>
    </w:p>
    <w:p>
      <w:pPr>
        <w:pStyle w:val="FirstParagraph"/>
      </w:pPr>
      <w:r>
        <w:t xml:space="preserve">La página salarial de ZipRecruiter para</w:t>
      </w:r>
      <w:r>
        <w:t xml:space="preserve"> </w:t>
      </w:r>
      <w:r>
        <w:rPr>
          <w:rStyle w:val="VerbatimChar"/>
        </w:rPr>
        <w:t xml:space="preserve">Logistics Coordinator</w:t>
      </w:r>
      <w:r>
        <w:t xml:space="preserve"> </w:t>
      </w:r>
      <w:r>
        <w:t xml:space="preserve">informó, al</w:t>
      </w:r>
      <w:r>
        <w:t xml:space="preserve"> </w:t>
      </w:r>
      <w:r>
        <w:rPr>
          <w:bCs/>
          <w:b/>
        </w:rPr>
        <w:t xml:space="preserve">11 de julio de 2026</w:t>
      </w:r>
      <w:r>
        <w:t xml:space="preserve">, una estimación promedio en Estados Unidos de</w:t>
      </w:r>
      <w:r>
        <w:t xml:space="preserve"> </w:t>
      </w:r>
      <w:r>
        <w:rPr>
          <w:bCs/>
          <w:b/>
        </w:rPr>
        <w:t xml:space="preserve">US$46,899 al año</w:t>
      </w:r>
      <w:r>
        <w:t xml:space="preserve">, aproximadamente</w:t>
      </w:r>
      <w:r>
        <w:t xml:space="preserve"> </w:t>
      </w:r>
      <w:r>
        <w:rPr>
          <w:bCs/>
          <w:b/>
        </w:rPr>
        <w:t xml:space="preserve">US$22.55 por hora</w:t>
      </w:r>
      <w:r>
        <w:t xml:space="preserve">. La página señaló un rango anual común de aproximadamente</w:t>
      </w:r>
      <w:r>
        <w:t xml:space="preserve"> </w:t>
      </w:r>
      <w:r>
        <w:rPr>
          <w:bCs/>
          <w:b/>
        </w:rPr>
        <w:t xml:space="preserve">US$39,000 a US$52,000</w:t>
      </w:r>
      <w:r>
        <w:t xml:space="preserve"> </w:t>
      </w:r>
      <w:r>
        <w:t xml:space="preserve">e indica que sus estimaciones utilizan anuncios de empleo de empleadores y datos de terceros.</w:t>
      </w:r>
    </w:p>
    <w:p>
      <w:pPr>
        <w:pStyle w:val="BodyText"/>
      </w:pPr>
      <w:r>
        <w:t xml:space="preserve">Esta es una estimación de mercado no gubernamental para un título de puesto, no una estadística ocupacional oficial, no una promesa y no sustituye la investigación de vacantes locales.</w:t>
      </w:r>
    </w:p>
    <w:bookmarkEnd w:id="32"/>
    <w:bookmarkStart w:id="33" w:name="X621c9c9a6ef8dedd2b56ca8a7fc2ff838aae4d6"/>
    <w:p>
      <w:pPr>
        <w:pStyle w:val="Heading3"/>
      </w:pPr>
      <w:r>
        <w:t xml:space="preserve">Canadá — correspondencia oficial de Job Bank</w:t>
      </w:r>
    </w:p>
    <w:p>
      <w:pPr>
        <w:pStyle w:val="FirstParagraph"/>
      </w:pPr>
      <w:r>
        <w:t xml:space="preserve">Job Bank del Gobierno de Canadá asigna</w:t>
      </w:r>
      <w:r>
        <w:t xml:space="preserve"> </w:t>
      </w:r>
      <w:r>
        <w:rPr>
          <w:rStyle w:val="VerbatimChar"/>
        </w:rPr>
        <w:t xml:space="preserve">logistics coordinator</w:t>
      </w:r>
      <w:r>
        <w:t xml:space="preserve"> </w:t>
      </w:r>
      <w:r>
        <w:t xml:space="preserve">a</w:t>
      </w:r>
      <w:r>
        <w:t xml:space="preserve"> </w:t>
      </w:r>
      <w:r>
        <w:rPr>
          <w:bCs/>
          <w:b/>
        </w:rPr>
        <w:t xml:space="preserve">Production and transportation logistics coordinators, NOC 13201</w:t>
      </w:r>
      <w:r>
        <w:t xml:space="preserve">. La tabla salarial nacional actualizada el</w:t>
      </w:r>
      <w:r>
        <w:t xml:space="preserve"> </w:t>
      </w:r>
      <w:r>
        <w:rPr>
          <w:bCs/>
          <w:b/>
        </w:rPr>
        <w:t xml:space="preserve">19 de noviembre de 2025</w:t>
      </w:r>
      <w:r>
        <w:t xml:space="preserve"> </w:t>
      </w:r>
      <w:r>
        <w:t xml:space="preserve">informa:</w:t>
      </w:r>
    </w:p>
    <w:p>
      <w:pPr>
        <w:numPr>
          <w:ilvl w:val="0"/>
          <w:numId w:val="1009"/>
        </w:numPr>
        <w:pStyle w:val="Compact"/>
      </w:pPr>
      <w:r>
        <w:t xml:space="preserve">bajo:</w:t>
      </w:r>
      <w:r>
        <w:t xml:space="preserve"> </w:t>
      </w:r>
      <w:r>
        <w:rPr>
          <w:bCs/>
          <w:b/>
        </w:rPr>
        <w:t xml:space="preserve">C$21.63/hora</w:t>
      </w:r>
      <w:r>
        <w:t xml:space="preserve">;</w:t>
      </w:r>
    </w:p>
    <w:p>
      <w:pPr>
        <w:numPr>
          <w:ilvl w:val="0"/>
          <w:numId w:val="1009"/>
        </w:numPr>
        <w:pStyle w:val="Compact"/>
      </w:pPr>
      <w:r>
        <w:t xml:space="preserve">mediano:</w:t>
      </w:r>
      <w:r>
        <w:t xml:space="preserve"> </w:t>
      </w:r>
      <w:r>
        <w:rPr>
          <w:bCs/>
          <w:b/>
        </w:rPr>
        <w:t xml:space="preserve">C$29.49/hora</w:t>
      </w:r>
      <w:r>
        <w:t xml:space="preserve">; y</w:t>
      </w:r>
    </w:p>
    <w:p>
      <w:pPr>
        <w:numPr>
          <w:ilvl w:val="0"/>
          <w:numId w:val="1009"/>
        </w:numPr>
        <w:pStyle w:val="Compact"/>
      </w:pPr>
      <w:r>
        <w:t xml:space="preserve">alto:</w:t>
      </w:r>
      <w:r>
        <w:t xml:space="preserve"> </w:t>
      </w:r>
      <w:r>
        <w:rPr>
          <w:bCs/>
          <w:b/>
        </w:rPr>
        <w:t xml:space="preserve">C$44.79/hora</w:t>
      </w:r>
      <w:r>
        <w:t xml:space="preserve">.</w:t>
      </w:r>
    </w:p>
    <w:p>
      <w:pPr>
        <w:pStyle w:val="FirstParagraph"/>
      </w:pPr>
      <w:r>
        <w:t xml:space="preserve">Job Bank identifica el período de referencia como</w:t>
      </w:r>
      <w:r>
        <w:t xml:space="preserve"> </w:t>
      </w:r>
      <w:r>
        <w:rPr>
          <w:bCs/>
          <w:b/>
        </w:rPr>
        <w:t xml:space="preserve">2023–2024</w:t>
      </w:r>
      <w:r>
        <w:t xml:space="preserve"> </w:t>
      </w:r>
      <w:r>
        <w:t xml:space="preserve">y la Labour Force Survey de Statistics Canada como fuente.</w:t>
      </w:r>
    </w:p>
    <w:bookmarkEnd w:id="33"/>
    <w:bookmarkStart w:id="34" w:name="colombia-y-américa-latina"/>
    <w:p>
      <w:pPr>
        <w:pStyle w:val="Heading3"/>
      </w:pPr>
      <w:r>
        <w:t xml:space="preserve">Colombia y América Latina</w:t>
      </w:r>
    </w:p>
    <w:p>
      <w:pPr>
        <w:pStyle w:val="FirstParagraph"/>
      </w:pPr>
      <w:r>
        <w:t xml:space="preserve">No invente un salario nacional o regional para</w:t>
      </w:r>
      <w:r>
        <w:t xml:space="preserve"> </w:t>
      </w:r>
      <w:r>
        <w:rPr>
          <w:rStyle w:val="VerbatimChar"/>
        </w:rPr>
        <w:t xml:space="preserve">coordinador logístico</w:t>
      </w:r>
      <w:r>
        <w:t xml:space="preserve">,</w:t>
      </w:r>
      <w:r>
        <w:t xml:space="preserve"> </w:t>
      </w:r>
      <w:r>
        <w:rPr>
          <w:rStyle w:val="VerbatimChar"/>
        </w:rPr>
        <w:t xml:space="preserve">coordinador de cadena de suministro</w:t>
      </w:r>
      <w:r>
        <w:t xml:space="preserve"> </w:t>
      </w:r>
      <w:r>
        <w:t xml:space="preserve">o títulos relacionados cuando no se haya verificado una serie oficial directamente comparable. En Colombia, las vacantes actuales del Servicio Público de Empleo muestran variaciones importantes por ciudad, sector, educación, experiencia y alcance. Las vacantes revisadas incluyen rutas técnicas, tecnológicas y universitarias, y responsabilidades que abarcan inventario, transporte, distribución, almacenamiento, logística internacional, uso de ERP y coordinación de equipos.</w:t>
      </w:r>
    </w:p>
    <w:p>
      <w:pPr>
        <w:pStyle w:val="BodyText"/>
      </w:pPr>
      <w:r>
        <w:t xml:space="preserve">En América Latina, compare servicios públicos de empleo actuales y vacantes de empleadores usando el título local exacto. Registre salario, beneficios, tipo de contrato, horario, ciudad, educación, experiencia, sistemas, requisitos de idioma, entorno físico y funciones reguladas.</w:t>
      </w:r>
    </w:p>
    <w:bookmarkEnd w:id="34"/>
    <w:bookmarkEnd w:id="35"/>
    <w:bookmarkStart w:id="36" w:name="X9b92d22b3a1eb0e3798338da01a27c8713fda87"/>
    <w:p>
      <w:pPr>
        <w:pStyle w:val="Heading2"/>
      </w:pPr>
      <w:r>
        <w:t xml:space="preserve">7. Educación, credenciales y aprendizaje gratuito primero</w:t>
      </w:r>
    </w:p>
    <w:p>
      <w:pPr>
        <w:pStyle w:val="FirstParagraph"/>
      </w:pPr>
      <w:r>
        <w:t xml:space="preserve">No existe una única ruta educativa universal para la coordinación logística.</w:t>
      </w:r>
    </w:p>
    <w:p>
      <w:pPr>
        <w:pStyle w:val="BodyText"/>
      </w:pPr>
      <w:r>
        <w:t xml:space="preserve">En Estados Unidos, algunos puestos de coordinador aceptan educación secundaria completa más experiencia pertinente en almacén, inventario, transporte, servicio al cliente, servicio militar o administración; otros prefieren un título de dos años o una licenciatura universitaria. La ocupación más amplia de BLS</w:t>
      </w:r>
      <w:r>
        <w:t xml:space="preserve"> </w:t>
      </w:r>
      <w:r>
        <w:rPr>
          <w:rStyle w:val="VerbatimChar"/>
        </w:rPr>
        <w:t xml:space="preserve">Logisticians</w:t>
      </w:r>
      <w:r>
        <w:t xml:space="preserve"> </w:t>
      </w:r>
      <w:r>
        <w:t xml:space="preserve">normalmente utiliza una licenciatura universitaria como referencia de ingreso, pero BLS señala expresamente que para algunos puestos puede ser suficiente una formación menor.</w:t>
      </w:r>
    </w:p>
    <w:p>
      <w:pPr>
        <w:pStyle w:val="BodyText"/>
      </w:pPr>
      <w:r>
        <w:t xml:space="preserve">Job Bank del Gobierno de Canadá indica que NOC 13201 normalmente requiere un diploma universitario de nivel college, formación de aprendizaje de menos de dos años o más de seis meses de capacitación en el trabajo.</w:t>
      </w:r>
    </w:p>
    <w:p>
      <w:pPr>
        <w:pStyle w:val="BodyText"/>
      </w:pPr>
      <w:r>
        <w:t xml:space="preserve">En Colombia, SENA es una ruta pública importante para aprendizaje técnico y tecnológico relacionado con logística. Las cohortes, ubicaciones, modalidades y nombres exactos de los programas pueden cambiar, por lo que debe consultar el catálogo oficial de SENA/Betowa antes de depender de una descripción secundaria.</w:t>
      </w:r>
    </w:p>
    <w:p>
      <w:pPr>
        <w:pStyle w:val="BodyText"/>
      </w:pPr>
      <w:r>
        <w:t xml:space="preserve">Una secuencia que priorice lo gratuito puede incluir:</w:t>
      </w:r>
    </w:p>
    <w:p>
      <w:pPr>
        <w:numPr>
          <w:ilvl w:val="0"/>
          <w:numId w:val="1010"/>
        </w:numPr>
        <w:pStyle w:val="Compact"/>
      </w:pPr>
      <w:r>
        <w:t xml:space="preserve">fundamentos de hojas de cálculo y calidad de datos;</w:t>
      </w:r>
    </w:p>
    <w:p>
      <w:pPr>
        <w:numPr>
          <w:ilvl w:val="0"/>
          <w:numId w:val="1010"/>
        </w:numPr>
        <w:pStyle w:val="Compact"/>
      </w:pPr>
      <w:r>
        <w:t xml:space="preserve">conceptos de inventario y almacén;</w:t>
      </w:r>
    </w:p>
    <w:p>
      <w:pPr>
        <w:numPr>
          <w:ilvl w:val="0"/>
          <w:numId w:val="1010"/>
        </w:numPr>
        <w:pStyle w:val="Compact"/>
      </w:pPr>
      <w:r>
        <w:t xml:space="preserve">compras básicas y coordinación de proveedores;</w:t>
      </w:r>
    </w:p>
    <w:p>
      <w:pPr>
        <w:numPr>
          <w:ilvl w:val="0"/>
          <w:numId w:val="1010"/>
        </w:numPr>
        <w:pStyle w:val="Compact"/>
      </w:pPr>
      <w:r>
        <w:t xml:space="preserve">documentación de transporte y entrega;</w:t>
      </w:r>
    </w:p>
    <w:p>
      <w:pPr>
        <w:numPr>
          <w:ilvl w:val="0"/>
          <w:numId w:val="1010"/>
        </w:numPr>
        <w:pStyle w:val="Compact"/>
      </w:pPr>
      <w:r>
        <w:t xml:space="preserve">comunicación de servicio al cliente;</w:t>
      </w:r>
    </w:p>
    <w:p>
      <w:pPr>
        <w:numPr>
          <w:ilvl w:val="0"/>
          <w:numId w:val="1010"/>
        </w:numPr>
        <w:pStyle w:val="Compact"/>
      </w:pPr>
      <w:r>
        <w:t xml:space="preserve">seguridad en el trabajo y conocimiento de riesgos;</w:t>
      </w:r>
    </w:p>
    <w:p>
      <w:pPr>
        <w:numPr>
          <w:ilvl w:val="0"/>
          <w:numId w:val="1010"/>
        </w:numPr>
        <w:pStyle w:val="Compact"/>
      </w:pPr>
      <w:r>
        <w:t xml:space="preserve">ciberseguridad básica y reconocimiento de phishing;</w:t>
      </w:r>
    </w:p>
    <w:p>
      <w:pPr>
        <w:numPr>
          <w:ilvl w:val="0"/>
          <w:numId w:val="1010"/>
        </w:numPr>
        <w:pStyle w:val="Compact"/>
      </w:pPr>
      <w:r>
        <w:t xml:space="preserve">talleres de sistemas públicos de empleo;</w:t>
      </w:r>
    </w:p>
    <w:p>
      <w:pPr>
        <w:numPr>
          <w:ilvl w:val="0"/>
          <w:numId w:val="1010"/>
        </w:numPr>
        <w:pStyle w:val="Compact"/>
      </w:pPr>
      <w:r>
        <w:t xml:space="preserve">programas de habilidades digitales de bibliotecas o comunidades;</w:t>
      </w:r>
    </w:p>
    <w:p>
      <w:pPr>
        <w:numPr>
          <w:ilvl w:val="0"/>
          <w:numId w:val="1010"/>
        </w:numPr>
        <w:pStyle w:val="Compact"/>
      </w:pPr>
      <w:r>
        <w:t xml:space="preserve">SENA u otra educación técnica pública cuando esté disponible;</w:t>
      </w:r>
    </w:p>
    <w:p>
      <w:pPr>
        <w:numPr>
          <w:ilvl w:val="0"/>
          <w:numId w:val="1010"/>
        </w:numPr>
        <w:pStyle w:val="Compact"/>
      </w:pPr>
      <w:r>
        <w:t xml:space="preserve">inducción y capacitación interna del empleador; y</w:t>
      </w:r>
    </w:p>
    <w:p>
      <w:pPr>
        <w:numPr>
          <w:ilvl w:val="0"/>
          <w:numId w:val="1010"/>
        </w:numPr>
        <w:pStyle w:val="Compact"/>
      </w:pPr>
      <w:r>
        <w:t xml:space="preserve">capacitación cruzada supervisada en recepción, envíos, inventario, compras, servicio al cliente o apoyo a producción.</w:t>
      </w:r>
    </w:p>
    <w:p>
      <w:pPr>
        <w:pStyle w:val="FirstParagraph"/>
      </w:pPr>
      <w:r>
        <w:t xml:space="preserve">Pague una credencial privada solo cuando pueda identificar el empleador, ascenso, examen, crédito académico o requisito de habilidad verificado que satisface.</w:t>
      </w:r>
    </w:p>
    <w:bookmarkEnd w:id="36"/>
    <w:bookmarkStart w:id="41" w:name="Xad1f2382d5adf6cb67104ba138eaa4b684d0209"/>
    <w:p>
      <w:pPr>
        <w:pStyle w:val="Heading2"/>
      </w:pPr>
      <w:r>
        <w:t xml:space="preserve">8. Financiamiento, becas, apoyo del empleador y aprendizajes</w:t>
      </w:r>
    </w:p>
    <w:bookmarkStart w:id="37" w:name="X68f88a715d9a824d52b906fbb47e5cfee310fec"/>
    <w:p>
      <w:pPr>
        <w:pStyle w:val="Heading3"/>
      </w:pPr>
      <w:r>
        <w:t xml:space="preserve">Estados Unidos — financiamiento y ayuda pública</w:t>
      </w:r>
    </w:p>
    <w:p>
      <w:pPr>
        <w:pStyle w:val="FirstParagraph"/>
      </w:pPr>
      <w:r>
        <w:t xml:space="preserve">CareerOneStop ofrece un</w:t>
      </w:r>
      <w:r>
        <w:t xml:space="preserve"> </w:t>
      </w:r>
      <w:r>
        <w:rPr>
          <w:bCs/>
          <w:b/>
        </w:rPr>
        <w:t xml:space="preserve">WIOA-Eligible Training Program Finder</w:t>
      </w:r>
      <w:r>
        <w:t xml:space="preserve">. La elegibilidad para WIOA depende de la persona y del programa; confirme la elegibilidad con un American Job Center o la agencia estatal de fuerza laboral responsable antes de inscribirse.</w:t>
      </w:r>
    </w:p>
    <w:p>
      <w:pPr>
        <w:pStyle w:val="BodyText"/>
      </w:pPr>
      <w:r>
        <w:t xml:space="preserve">Federal Student Aid indica que FAFSA puede dar acceso a subvenciones federales, trabajo-estudio y préstamos estudiantiles federales para estudios elegibles en colleges, escuelas profesionales y escuelas de oficios participantes. Deben evaluarse subvenciones, becas, financiamiento público para la fuerza laboral y asistencia del empleador antes de asumir deuda innecesaria.</w:t>
      </w:r>
    </w:p>
    <w:bookmarkEnd w:id="37"/>
    <w:bookmarkStart w:id="38" w:name="becas"/>
    <w:p>
      <w:pPr>
        <w:pStyle w:val="Heading3"/>
      </w:pPr>
      <w:r>
        <w:t xml:space="preserve">Becas</w:t>
      </w:r>
    </w:p>
    <w:p>
      <w:pPr>
        <w:pStyle w:val="FirstParagraph"/>
      </w:pPr>
      <w:r>
        <w:t xml:space="preserve">Busque en:</w:t>
      </w:r>
    </w:p>
    <w:p>
      <w:pPr>
        <w:numPr>
          <w:ilvl w:val="0"/>
          <w:numId w:val="1011"/>
        </w:numPr>
        <w:pStyle w:val="Compact"/>
      </w:pPr>
      <w:r>
        <w:t xml:space="preserve">oficinas de ayuda financiera de instituciones educativas;</w:t>
      </w:r>
    </w:p>
    <w:p>
      <w:pPr>
        <w:numPr>
          <w:ilvl w:val="0"/>
          <w:numId w:val="1011"/>
        </w:numPr>
        <w:pStyle w:val="Compact"/>
      </w:pPr>
      <w:r>
        <w:t xml:space="preserve">fundaciones comunitarias;</w:t>
      </w:r>
    </w:p>
    <w:p>
      <w:pPr>
        <w:numPr>
          <w:ilvl w:val="0"/>
          <w:numId w:val="1011"/>
        </w:numPr>
        <w:pStyle w:val="Compact"/>
      </w:pPr>
      <w:r>
        <w:t xml:space="preserve">agencias de fuerza laboral;</w:t>
      </w:r>
    </w:p>
    <w:p>
      <w:pPr>
        <w:numPr>
          <w:ilvl w:val="0"/>
          <w:numId w:val="1011"/>
        </w:numPr>
        <w:pStyle w:val="Compact"/>
      </w:pPr>
      <w:r>
        <w:t xml:space="preserve">sindicatos o asociaciones profesionales cuando corresponda;</w:t>
      </w:r>
    </w:p>
    <w:p>
      <w:pPr>
        <w:numPr>
          <w:ilvl w:val="0"/>
          <w:numId w:val="1011"/>
        </w:numPr>
        <w:pStyle w:val="Compact"/>
      </w:pPr>
      <w:r>
        <w:t xml:space="preserve">apoyo educativo relacionado con discapacidad;</w:t>
      </w:r>
    </w:p>
    <w:p>
      <w:pPr>
        <w:numPr>
          <w:ilvl w:val="0"/>
          <w:numId w:val="1011"/>
        </w:numPr>
        <w:pStyle w:val="Compact"/>
      </w:pPr>
      <w:r>
        <w:t xml:space="preserve">beneficios para veteranos o transición militar cuando corresponda;</w:t>
      </w:r>
    </w:p>
    <w:p>
      <w:pPr>
        <w:numPr>
          <w:ilvl w:val="0"/>
          <w:numId w:val="1011"/>
        </w:numPr>
        <w:pStyle w:val="Compact"/>
      </w:pPr>
      <w:r>
        <w:t xml:space="preserve">programas de becas del empleador o del empleador de los padres; y</w:t>
      </w:r>
    </w:p>
    <w:p>
      <w:pPr>
        <w:numPr>
          <w:ilvl w:val="0"/>
          <w:numId w:val="1011"/>
        </w:numPr>
        <w:pStyle w:val="Compact"/>
      </w:pPr>
      <w:r>
        <w:t xml:space="preserve">bases de datos locales y nacionales de becas provenientes de fuentes confiables.</w:t>
      </w:r>
    </w:p>
    <w:p>
      <w:pPr>
        <w:pStyle w:val="FirstParagraph"/>
      </w:pPr>
      <w:r>
        <w:t xml:space="preserve">Nunca pague una tarifa únicamente para ser elegible para buscar una beca.</w:t>
      </w:r>
    </w:p>
    <w:bookmarkEnd w:id="38"/>
    <w:bookmarkStart w:id="39" w:name="educación-apoyada-por-el-empleador"/>
    <w:p>
      <w:pPr>
        <w:pStyle w:val="Heading3"/>
      </w:pPr>
      <w:r>
        <w:t xml:space="preserve">Educación apoyada por el empleador</w:t>
      </w:r>
    </w:p>
    <w:p>
      <w:pPr>
        <w:pStyle w:val="FirstParagraph"/>
      </w:pPr>
      <w:r>
        <w:t xml:space="preserve">Los empleadores pueden ofrecer reembolso de matrícula, pago directo de matrícula, tasas de certificación, tiempo de estudio remunerado, academias internas o capacitación cruzada relacionada con el trabajo. Obtenga los términos por escrito.</w:t>
      </w:r>
    </w:p>
    <w:p>
      <w:pPr>
        <w:pStyle w:val="BodyText"/>
      </w:pPr>
      <w:r>
        <w:t xml:space="preserve">En Estados Unidos, la orientación del IRS actualizada en abril de 2026 indica que los beneficios que califican bajo un programa de asistencia educativa conforme a la Sección 127 pueden excluirse del ingreso bruto hasta</w:t>
      </w:r>
      <w:r>
        <w:t xml:space="preserve"> </w:t>
      </w:r>
      <w:r>
        <w:rPr>
          <w:bCs/>
          <w:b/>
        </w:rPr>
        <w:t xml:space="preserve">US$5,250 por año calendario para 2025 y 2026</w:t>
      </w:r>
      <w:r>
        <w:t xml:space="preserve">. El monto está sujeto a ajuste por costo de vida para años tributarios que comiencen después de 2026. No todos los empleadores ofrecen este programa y no todos los gastos califican.</w:t>
      </w:r>
    </w:p>
    <w:p>
      <w:pPr>
        <w:pStyle w:val="BodyText"/>
      </w:pPr>
      <w:r>
        <w:t xml:space="preserve">Antes de aceptar educación financiada por el empleador, verifique:</w:t>
      </w:r>
    </w:p>
    <w:p>
      <w:pPr>
        <w:numPr>
          <w:ilvl w:val="0"/>
          <w:numId w:val="1012"/>
        </w:numPr>
        <w:pStyle w:val="Compact"/>
      </w:pPr>
      <w:r>
        <w:t xml:space="preserve">qué costos se cubren;</w:t>
      </w:r>
    </w:p>
    <w:p>
      <w:pPr>
        <w:numPr>
          <w:ilvl w:val="0"/>
          <w:numId w:val="1012"/>
        </w:numPr>
        <w:pStyle w:val="Compact"/>
      </w:pPr>
      <w:r>
        <w:t xml:space="preserve">si el pago es directo o por reembolso;</w:t>
      </w:r>
    </w:p>
    <w:p>
      <w:pPr>
        <w:numPr>
          <w:ilvl w:val="0"/>
          <w:numId w:val="1012"/>
        </w:numPr>
        <w:pStyle w:val="Compact"/>
      </w:pPr>
      <w:r>
        <w:t xml:space="preserve">requisitos de calificación o finalización;</w:t>
      </w:r>
    </w:p>
    <w:p>
      <w:pPr>
        <w:numPr>
          <w:ilvl w:val="0"/>
          <w:numId w:val="1012"/>
        </w:numPr>
        <w:pStyle w:val="Compact"/>
      </w:pPr>
      <w:r>
        <w:t xml:space="preserve">tratamiento tributario;</w:t>
      </w:r>
    </w:p>
    <w:p>
      <w:pPr>
        <w:numPr>
          <w:ilvl w:val="0"/>
          <w:numId w:val="1012"/>
        </w:numPr>
        <w:pStyle w:val="Compact"/>
      </w:pPr>
      <w:r>
        <w:t xml:space="preserve">compromisos de permanencia;</w:t>
      </w:r>
    </w:p>
    <w:p>
      <w:pPr>
        <w:numPr>
          <w:ilvl w:val="0"/>
          <w:numId w:val="1012"/>
        </w:numPr>
        <w:pStyle w:val="Compact"/>
      </w:pPr>
      <w:r>
        <w:t xml:space="preserve">causales y fórmula de reembolso;</w:t>
      </w:r>
    </w:p>
    <w:p>
      <w:pPr>
        <w:numPr>
          <w:ilvl w:val="0"/>
          <w:numId w:val="1012"/>
        </w:numPr>
        <w:pStyle w:val="Compact"/>
      </w:pPr>
      <w:r>
        <w:t xml:space="preserve">tratamiento de despidos, discapacidad, jubilación, activación militar, traslado, reestructuración o separación ordenada por el empleador; y</w:t>
      </w:r>
    </w:p>
    <w:p>
      <w:pPr>
        <w:numPr>
          <w:ilvl w:val="0"/>
          <w:numId w:val="1012"/>
        </w:numPr>
        <w:pStyle w:val="Compact"/>
      </w:pPr>
      <w:r>
        <w:t xml:space="preserve">si las deducciones del salario final están permitidas donde trabaja.</w:t>
      </w:r>
    </w:p>
    <w:bookmarkEnd w:id="39"/>
    <w:bookmarkStart w:id="40" w:name="X272e4238f112f96f290f8718fdbe95aecb38876"/>
    <w:p>
      <w:pPr>
        <w:pStyle w:val="Heading3"/>
      </w:pPr>
      <w:r>
        <w:t xml:space="preserve">Aprendizajes y aprendizaje basado en el trabajo</w:t>
      </w:r>
    </w:p>
    <w:p>
      <w:pPr>
        <w:pStyle w:val="FirstParagraph"/>
      </w:pPr>
      <w:r>
        <w:t xml:space="preserve">Apprenticeship.gov identifica el transporte como una industria que utiliza Registered Apprenticeship. Busque programas actuales por ocupación y ubicación; no suponga que existe un aprendizaje para el título exacto</w:t>
      </w:r>
      <w:r>
        <w:t xml:space="preserve"> </w:t>
      </w:r>
      <w:r>
        <w:rPr>
          <w:rStyle w:val="VerbatimChar"/>
        </w:rPr>
        <w:t xml:space="preserve">Logistics Coordinator</w:t>
      </w:r>
      <w:r>
        <w:t xml:space="preserve">.</w:t>
      </w:r>
    </w:p>
    <w:p>
      <w:pPr>
        <w:pStyle w:val="BodyText"/>
      </w:pPr>
      <w:r>
        <w:t xml:space="preserve">Considere también prácticas remuneradas, educación cooperativa, pasantías, observación laboral, rutas de transición militar, formación sindical cuando corresponda y movilidad interna supervisada.</w:t>
      </w:r>
    </w:p>
    <w:bookmarkEnd w:id="40"/>
    <w:bookmarkEnd w:id="41"/>
    <w:bookmarkStart w:id="42" w:name="accesibilidad-e-inclusión"/>
    <w:p>
      <w:pPr>
        <w:pStyle w:val="Heading2"/>
      </w:pPr>
      <w:r>
        <w:t xml:space="preserve">9. Accesibilidad e inclusión</w:t>
      </w:r>
    </w:p>
    <w:p>
      <w:pPr>
        <w:pStyle w:val="FirstParagraph"/>
      </w:pPr>
      <w:r>
        <w:t xml:space="preserve">La accesibilidad debe verificarse en entornos de aula, práctica, almacén, oficina, transporte, evaluación y tecnología.</w:t>
      </w:r>
    </w:p>
    <w:p>
      <w:pPr>
        <w:pStyle w:val="BodyText"/>
      </w:pPr>
      <w:r>
        <w:t xml:space="preserve">Pregunte por:</w:t>
      </w:r>
    </w:p>
    <w:p>
      <w:pPr>
        <w:numPr>
          <w:ilvl w:val="0"/>
          <w:numId w:val="1013"/>
        </w:numPr>
        <w:pStyle w:val="Compact"/>
      </w:pPr>
      <w:r>
        <w:t xml:space="preserve">aplicaciones y plataformas de aprendizaje accesibles;</w:t>
      </w:r>
    </w:p>
    <w:p>
      <w:pPr>
        <w:numPr>
          <w:ilvl w:val="0"/>
          <w:numId w:val="1013"/>
        </w:numPr>
        <w:pStyle w:val="Compact"/>
      </w:pPr>
      <w:r>
        <w:t xml:space="preserve">compatibilidad con lectores de pantalla y teclado;</w:t>
      </w:r>
    </w:p>
    <w:p>
      <w:pPr>
        <w:numPr>
          <w:ilvl w:val="0"/>
          <w:numId w:val="1013"/>
        </w:numPr>
        <w:pStyle w:val="Compact"/>
      </w:pPr>
      <w:r>
        <w:t xml:space="preserve">subtítulos e interpretación;</w:t>
      </w:r>
    </w:p>
    <w:p>
      <w:pPr>
        <w:numPr>
          <w:ilvl w:val="0"/>
          <w:numId w:val="1013"/>
        </w:numPr>
        <w:pStyle w:val="Compact"/>
      </w:pPr>
      <w:r>
        <w:t xml:space="preserve">materiales de curso accesibles;</w:t>
      </w:r>
    </w:p>
    <w:p>
      <w:pPr>
        <w:numPr>
          <w:ilvl w:val="0"/>
          <w:numId w:val="1013"/>
        </w:numPr>
        <w:pStyle w:val="Compact"/>
      </w:pPr>
      <w:r>
        <w:t xml:space="preserve">evaluaciones en ambientes tranquilos o con menos distracciones;</w:t>
      </w:r>
    </w:p>
    <w:p>
      <w:pPr>
        <w:numPr>
          <w:ilvl w:val="0"/>
          <w:numId w:val="1013"/>
        </w:numPr>
        <w:pStyle w:val="Compact"/>
      </w:pPr>
      <w:r>
        <w:t xml:space="preserve">estaciones de trabajo ergonómicas;</w:t>
      </w:r>
    </w:p>
    <w:p>
      <w:pPr>
        <w:numPr>
          <w:ilvl w:val="0"/>
          <w:numId w:val="1013"/>
        </w:numPr>
        <w:pStyle w:val="Compact"/>
      </w:pPr>
      <w:r>
        <w:t xml:space="preserve">requisitos de permanecer de pie, caminar, levantar, usar escaleras o trabajar en piso de almacén;</w:t>
      </w:r>
    </w:p>
    <w:p>
      <w:pPr>
        <w:numPr>
          <w:ilvl w:val="0"/>
          <w:numId w:val="1013"/>
        </w:numPr>
        <w:pStyle w:val="Compact"/>
      </w:pPr>
      <w:r>
        <w:t xml:space="preserve">condiciones de temperatura, ruido, iluminación y sensibilidad sensorial;</w:t>
      </w:r>
    </w:p>
    <w:p>
      <w:pPr>
        <w:numPr>
          <w:ilvl w:val="0"/>
          <w:numId w:val="1013"/>
        </w:numPr>
        <w:pStyle w:val="Compact"/>
      </w:pPr>
      <w:r>
        <w:t xml:space="preserve">horarios predecibles o flexibles;</w:t>
      </w:r>
    </w:p>
    <w:p>
      <w:pPr>
        <w:numPr>
          <w:ilvl w:val="0"/>
          <w:numId w:val="1013"/>
        </w:numPr>
        <w:pStyle w:val="Compact"/>
      </w:pPr>
      <w:r>
        <w:t xml:space="preserve">transporte hacia sitios de práctica o almacén;</w:t>
      </w:r>
    </w:p>
    <w:p>
      <w:pPr>
        <w:numPr>
          <w:ilvl w:val="0"/>
          <w:numId w:val="1013"/>
        </w:numPr>
        <w:pStyle w:val="Compact"/>
      </w:pPr>
      <w:r>
        <w:t xml:space="preserve">formas alternativas de demostrar competencia; y</w:t>
      </w:r>
    </w:p>
    <w:p>
      <w:pPr>
        <w:numPr>
          <w:ilvl w:val="0"/>
          <w:numId w:val="1013"/>
        </w:numPr>
        <w:pStyle w:val="Compact"/>
      </w:pPr>
      <w:r>
        <w:t xml:space="preserve">procedimientos separados de adaptación para la institución educativa, el empleador, el patrocinador del aprendizaje, el sitio de práctica y el organismo examinador.</w:t>
      </w:r>
    </w:p>
    <w:p>
      <w:pPr>
        <w:pStyle w:val="FirstParagraph"/>
      </w:pPr>
      <w:r>
        <w:t xml:space="preserve">No suponga que la admisión a un programa garantiza que todos los lugares de práctica o empleadores sean accesibles.</w:t>
      </w:r>
    </w:p>
    <w:bookmarkEnd w:id="42"/>
    <w:bookmarkStart w:id="43" w:name="X38d77c1ba3d46f70ce5becf711cf3e4e2909c24"/>
    <w:p>
      <w:pPr>
        <w:pStyle w:val="Heading2"/>
      </w:pPr>
      <w:r>
        <w:t xml:space="preserve">10. Privacidad, ciberseguridad, seguridad de la cadena de suministro e IA responsable</w:t>
      </w:r>
    </w:p>
    <w:p>
      <w:pPr>
        <w:pStyle w:val="FirstParagraph"/>
      </w:pPr>
      <w:r>
        <w:t xml:space="preserve">Los sistemas logísticos contienen datos comercialmente sensibles y son objetivos comunes de fraude y suplantación.</w:t>
      </w:r>
    </w:p>
    <w:p>
      <w:pPr>
        <w:numPr>
          <w:ilvl w:val="0"/>
          <w:numId w:val="1014"/>
        </w:numPr>
        <w:pStyle w:val="Compact"/>
      </w:pPr>
      <w:r>
        <w:t xml:space="preserve">Utilice únicamente sistemas, cuentas, dispositivos y ubicaciones de almacenamiento aprobados.</w:t>
      </w:r>
    </w:p>
    <w:p>
      <w:pPr>
        <w:numPr>
          <w:ilvl w:val="0"/>
          <w:numId w:val="1014"/>
        </w:numPr>
        <w:pStyle w:val="Compact"/>
      </w:pPr>
      <w:r>
        <w:t xml:space="preserve">Utilice autenticación multifactor cuando se ofrezca.</w:t>
      </w:r>
    </w:p>
    <w:p>
      <w:pPr>
        <w:numPr>
          <w:ilvl w:val="0"/>
          <w:numId w:val="1014"/>
        </w:numPr>
        <w:pStyle w:val="Compact"/>
      </w:pPr>
      <w:r>
        <w:t xml:space="preserve">Verifique solicitudes inusuales para cambiar direcciones, transportistas, instrucciones de entrega, registros de proveedores, datos bancarios o contactos de cuentas.</w:t>
      </w:r>
    </w:p>
    <w:p>
      <w:pPr>
        <w:numPr>
          <w:ilvl w:val="0"/>
          <w:numId w:val="1014"/>
        </w:numPr>
        <w:pStyle w:val="Compact"/>
      </w:pPr>
      <w:r>
        <w:t xml:space="preserve">Trate solicitudes urgentes de pago, redireccionamiento o liberación como posibles fraudes hasta verificarlas por un canal aprobado.</w:t>
      </w:r>
    </w:p>
    <w:p>
      <w:pPr>
        <w:numPr>
          <w:ilvl w:val="0"/>
          <w:numId w:val="1014"/>
        </w:numPr>
        <w:pStyle w:val="Compact"/>
      </w:pPr>
      <w:r>
        <w:t xml:space="preserve">Siga el principio de mínimo privilegio.</w:t>
      </w:r>
    </w:p>
    <w:p>
      <w:pPr>
        <w:numPr>
          <w:ilvl w:val="0"/>
          <w:numId w:val="1014"/>
        </w:numPr>
        <w:pStyle w:val="Compact"/>
      </w:pPr>
      <w:r>
        <w:t xml:space="preserve">No reenvíe datos de clientes, proveedores, envíos, empleados, precios o contratos a correo o almacenamiento personal.</w:t>
      </w:r>
    </w:p>
    <w:p>
      <w:pPr>
        <w:numPr>
          <w:ilvl w:val="0"/>
          <w:numId w:val="1014"/>
        </w:numPr>
        <w:pStyle w:val="Compact"/>
      </w:pPr>
      <w:r>
        <w:t xml:space="preserve">No pegue datos restringidos en herramientas públicas de IA.</w:t>
      </w:r>
    </w:p>
    <w:p>
      <w:pPr>
        <w:numPr>
          <w:ilvl w:val="0"/>
          <w:numId w:val="1014"/>
        </w:numPr>
        <w:pStyle w:val="Compact"/>
      </w:pPr>
      <w:r>
        <w:t xml:space="preserve">Verifique resúmenes de rutas, correos electrónicos, clasificaciones, traducciones, pronósticos o borradores de documentos generados por IA antes de usarlos.</w:t>
      </w:r>
    </w:p>
    <w:p>
      <w:pPr>
        <w:numPr>
          <w:ilvl w:val="0"/>
          <w:numId w:val="1014"/>
        </w:numPr>
        <w:pStyle w:val="Compact"/>
      </w:pPr>
      <w:r>
        <w:t xml:space="preserve">Conserve los registros y pistas de auditoría requeridos.</w:t>
      </w:r>
    </w:p>
    <w:p>
      <w:pPr>
        <w:numPr>
          <w:ilvl w:val="0"/>
          <w:numId w:val="1014"/>
        </w:numPr>
        <w:pStyle w:val="Compact"/>
      </w:pPr>
      <w:r>
        <w:t xml:space="preserve">Escale sospechas de phishing, suplantación, compromiso de correo empresarial, toma de cuentas, robo de carga, fuga de datos o acceso no autorizado a sistemas.</w:t>
      </w:r>
    </w:p>
    <w:p>
      <w:pPr>
        <w:pStyle w:val="FirstParagraph"/>
      </w:pPr>
      <w:r>
        <w:t xml:space="preserve">La IA puede apoyar redacción rutinaria, resumen de excepciones, análisis de demanda, pronósticos, extracción de documentos u optimización de horarios cuando la gobernanza lo permita. Una persona sigue siendo responsable de decisiones operativas, de seguridad, financieras, aduaneras o de cumplimiento de alto impacto.</w:t>
      </w:r>
    </w:p>
    <w:bookmarkEnd w:id="43"/>
    <w:bookmarkStart w:id="44" w:name="construya-evidencia-de-capacidad"/>
    <w:p>
      <w:pPr>
        <w:pStyle w:val="Heading2"/>
      </w:pPr>
      <w:r>
        <w:t xml:space="preserve">11. Construya evidencia de capacidad</w:t>
      </w:r>
    </w:p>
    <w:p>
      <w:pPr>
        <w:pStyle w:val="FirstParagraph"/>
      </w:pPr>
      <w:r>
        <w:t xml:space="preserve">Puede demostrar habilidades logísticas útiles sin exponer datos reales de un empleador.</w:t>
      </w:r>
    </w:p>
    <w:p>
      <w:pPr>
        <w:pStyle w:val="BodyText"/>
      </w:pPr>
      <w:r>
        <w:t xml:space="preserve">Cree ejemplos ficticios o completamente anonimizados, como:</w:t>
      </w:r>
    </w:p>
    <w:p>
      <w:pPr>
        <w:numPr>
          <w:ilvl w:val="0"/>
          <w:numId w:val="1015"/>
        </w:numPr>
        <w:pStyle w:val="Compact"/>
      </w:pPr>
      <w:r>
        <w:t xml:space="preserve">un rastreador de envíos entrantes;</w:t>
      </w:r>
    </w:p>
    <w:p>
      <w:pPr>
        <w:numPr>
          <w:ilvl w:val="0"/>
          <w:numId w:val="1015"/>
        </w:numPr>
        <w:pStyle w:val="Compact"/>
      </w:pPr>
      <w:r>
        <w:t xml:space="preserve">un registro de discrepancias de inventario;</w:t>
      </w:r>
    </w:p>
    <w:p>
      <w:pPr>
        <w:numPr>
          <w:ilvl w:val="0"/>
          <w:numId w:val="1015"/>
        </w:numPr>
        <w:pStyle w:val="Compact"/>
      </w:pPr>
      <w:r>
        <w:t xml:space="preserve">un tablero de órdenes de compra y estado de entrega;</w:t>
      </w:r>
    </w:p>
    <w:p>
      <w:pPr>
        <w:numPr>
          <w:ilvl w:val="0"/>
          <w:numId w:val="1015"/>
        </w:numPr>
        <w:pStyle w:val="Compact"/>
      </w:pPr>
      <w:r>
        <w:t xml:space="preserve">una lista de verificación de recepción de almacén;</w:t>
      </w:r>
    </w:p>
    <w:p>
      <w:pPr>
        <w:numPr>
          <w:ilvl w:val="0"/>
          <w:numId w:val="1015"/>
        </w:numPr>
        <w:pStyle w:val="Compact"/>
      </w:pPr>
      <w:r>
        <w:t xml:space="preserve">una matriz de escalamiento de excepciones de entrega;</w:t>
      </w:r>
    </w:p>
    <w:p>
      <w:pPr>
        <w:numPr>
          <w:ilvl w:val="0"/>
          <w:numId w:val="1015"/>
        </w:numPr>
        <w:pStyle w:val="Compact"/>
      </w:pPr>
      <w:r>
        <w:t xml:space="preserve">un tablero KPI de entregas a tiempo;</w:t>
      </w:r>
    </w:p>
    <w:p>
      <w:pPr>
        <w:numPr>
          <w:ilvl w:val="0"/>
          <w:numId w:val="1015"/>
        </w:numPr>
        <w:pStyle w:val="Compact"/>
      </w:pPr>
      <w:r>
        <w:t xml:space="preserve">un ejercicio sencillo de punto de reorden;</w:t>
      </w:r>
    </w:p>
    <w:p>
      <w:pPr>
        <w:numPr>
          <w:ilvl w:val="0"/>
          <w:numId w:val="1015"/>
        </w:numPr>
        <w:pStyle w:val="Compact"/>
      </w:pPr>
      <w:r>
        <w:t xml:space="preserve">una comparación de transportistas basada en datos inventados de servicio y costo;</w:t>
      </w:r>
    </w:p>
    <w:p>
      <w:pPr>
        <w:numPr>
          <w:ilvl w:val="0"/>
          <w:numId w:val="1015"/>
        </w:numPr>
        <w:pStyle w:val="Compact"/>
      </w:pPr>
      <w:r>
        <w:t xml:space="preserve">un escenario de interrupción de cadena de suministro y plan de recuperación; o</w:t>
      </w:r>
    </w:p>
    <w:p>
      <w:pPr>
        <w:numPr>
          <w:ilvl w:val="0"/>
          <w:numId w:val="1015"/>
        </w:numPr>
        <w:pStyle w:val="Compact"/>
      </w:pPr>
      <w:r>
        <w:t xml:space="preserve">un mapa de proceso desde la recepción del pedido hasta la entrega.</w:t>
      </w:r>
    </w:p>
    <w:p>
      <w:pPr>
        <w:pStyle w:val="FirstParagraph"/>
      </w:pPr>
      <w:r>
        <w:t xml:space="preserve">Para cada proyecto, explique el problema, su función, el proceso, el control, el resultado y lo que aprendió. Utilice datos inventados y no publique información real de proveedores, clientes, empleados, precios, rutas o envíos.</w:t>
      </w:r>
    </w:p>
    <w:bookmarkEnd w:id="44"/>
    <w:bookmarkStart w:id="45" w:name="preparación-para-entrevistas"/>
    <w:p>
      <w:pPr>
        <w:pStyle w:val="Heading2"/>
      </w:pPr>
      <w:r>
        <w:t xml:space="preserve">12. Preparación para entrevistas</w:t>
      </w:r>
    </w:p>
    <w:p>
      <w:pPr>
        <w:pStyle w:val="FirstParagraph"/>
      </w:pPr>
      <w:r>
        <w:t xml:space="preserve">Practique preguntas como:</w:t>
      </w:r>
    </w:p>
    <w:p>
      <w:pPr>
        <w:numPr>
          <w:ilvl w:val="0"/>
          <w:numId w:val="1016"/>
        </w:numPr>
        <w:pStyle w:val="Compact"/>
      </w:pPr>
      <w:r>
        <w:t xml:space="preserve">¿Qué haría si el inventario del sistema no coincide con el conteo físico?</w:t>
      </w:r>
    </w:p>
    <w:p>
      <w:pPr>
        <w:numPr>
          <w:ilvl w:val="0"/>
          <w:numId w:val="1016"/>
        </w:numPr>
        <w:pStyle w:val="Compact"/>
      </w:pPr>
      <w:r>
        <w:t xml:space="preserve">¿Cómo respondería a un cliente que pide una hora de entrega que usted no puede verificar?</w:t>
      </w:r>
    </w:p>
    <w:p>
      <w:pPr>
        <w:numPr>
          <w:ilvl w:val="0"/>
          <w:numId w:val="1016"/>
        </w:numPr>
        <w:pStyle w:val="Compact"/>
      </w:pPr>
      <w:r>
        <w:t xml:space="preserve">¿Qué haría si alguien enviara por correo electrónico un cambio de último minuto en una dirección de entrega?</w:t>
      </w:r>
    </w:p>
    <w:p>
      <w:pPr>
        <w:numPr>
          <w:ilvl w:val="0"/>
          <w:numId w:val="1016"/>
        </w:numPr>
        <w:pStyle w:val="Compact"/>
      </w:pPr>
      <w:r>
        <w:t xml:space="preserve">¿Cómo priorizaría varios envíos retrasados?</w:t>
      </w:r>
    </w:p>
    <w:p>
      <w:pPr>
        <w:numPr>
          <w:ilvl w:val="0"/>
          <w:numId w:val="1016"/>
        </w:numPr>
        <w:pStyle w:val="Compact"/>
      </w:pPr>
      <w:r>
        <w:t xml:space="preserve">¿Qué información revisaría antes de programar una recogida con un transportista?</w:t>
      </w:r>
    </w:p>
    <w:p>
      <w:pPr>
        <w:numPr>
          <w:ilvl w:val="0"/>
          <w:numId w:val="1016"/>
        </w:numPr>
        <w:pStyle w:val="Compact"/>
      </w:pPr>
      <w:r>
        <w:t xml:space="preserve">¿Qué haría si un envío pareciera involucrar bienes regulados o peligrosos y no tuviera certeza del requisito?</w:t>
      </w:r>
    </w:p>
    <w:p>
      <w:pPr>
        <w:numPr>
          <w:ilvl w:val="0"/>
          <w:numId w:val="1016"/>
        </w:numPr>
        <w:pStyle w:val="Compact"/>
      </w:pPr>
      <w:r>
        <w:t xml:space="preserve">¿Cómo documentaría y escalaría un retraso recurrente de un proveedor?</w:t>
      </w:r>
    </w:p>
    <w:p>
      <w:pPr>
        <w:numPr>
          <w:ilvl w:val="0"/>
          <w:numId w:val="1016"/>
        </w:numPr>
        <w:pStyle w:val="Compact"/>
      </w:pPr>
      <w:r>
        <w:t xml:space="preserve">¿Cómo protege información confidencial de envíos y proveedores?</w:t>
      </w:r>
    </w:p>
    <w:p>
      <w:pPr>
        <w:numPr>
          <w:ilvl w:val="0"/>
          <w:numId w:val="1016"/>
        </w:numPr>
        <w:pStyle w:val="Compact"/>
      </w:pPr>
      <w:r>
        <w:t xml:space="preserve">¿Dónde puede ayudar la IA en logística y dónde debe seguir siendo responsable una persona?</w:t>
      </w:r>
    </w:p>
    <w:p>
      <w:pPr>
        <w:pStyle w:val="FirstParagraph"/>
      </w:pPr>
      <w:r>
        <w:t xml:space="preserve">Las respuestas sólidas suelen demostrar verificación, documentación, comunicación, priorización, seguridad, controles y escalamiento, en lugar de confianza sin fundamento.</w:t>
      </w:r>
    </w:p>
    <w:bookmarkEnd w:id="45"/>
    <w:bookmarkStart w:id="52" w:name="plan-práctico-inicial-de-12-semanas"/>
    <w:p>
      <w:pPr>
        <w:pStyle w:val="Heading2"/>
      </w:pPr>
      <w:r>
        <w:t xml:space="preserve">13. Plan práctico inicial de 12 semanas</w:t>
      </w:r>
    </w:p>
    <w:bookmarkStart w:id="46" w:name="semanas-12"/>
    <w:p>
      <w:pPr>
        <w:pStyle w:val="Heading3"/>
      </w:pPr>
      <w:r>
        <w:t xml:space="preserve">Semanas 1–2</w:t>
      </w:r>
    </w:p>
    <w:p>
      <w:pPr>
        <w:numPr>
          <w:ilvl w:val="0"/>
          <w:numId w:val="1017"/>
        </w:numPr>
        <w:pStyle w:val="Compact"/>
      </w:pPr>
      <w:r>
        <w:t xml:space="preserve">Revise entre 20 y 30 vacantes locales actuales.</w:t>
      </w:r>
    </w:p>
    <w:p>
      <w:pPr>
        <w:numPr>
          <w:ilvl w:val="0"/>
          <w:numId w:val="1017"/>
        </w:numPr>
        <w:pStyle w:val="Compact"/>
      </w:pPr>
      <w:r>
        <w:t xml:space="preserve">Registre títulos exactos, funciones, educación, experiencia, sistemas, idioma, horario, salario y ubicación.</w:t>
      </w:r>
    </w:p>
    <w:p>
      <w:pPr>
        <w:numPr>
          <w:ilvl w:val="0"/>
          <w:numId w:val="1017"/>
        </w:numPr>
        <w:pStyle w:val="Compact"/>
      </w:pPr>
      <w:r>
        <w:t xml:space="preserve">Identifique los requisitos de ingreso más comunes en su mercado objetivo.</w:t>
      </w:r>
    </w:p>
    <w:bookmarkEnd w:id="46"/>
    <w:bookmarkStart w:id="47" w:name="semanas-34"/>
    <w:p>
      <w:pPr>
        <w:pStyle w:val="Heading3"/>
      </w:pPr>
      <w:r>
        <w:t xml:space="preserve">Semanas 3–4</w:t>
      </w:r>
    </w:p>
    <w:p>
      <w:pPr>
        <w:numPr>
          <w:ilvl w:val="0"/>
          <w:numId w:val="1018"/>
        </w:numPr>
        <w:pStyle w:val="Compact"/>
      </w:pPr>
      <w:r>
        <w:t xml:space="preserve">Refuerce habilidades de hojas de cálculo y documentos empresariales.</w:t>
      </w:r>
    </w:p>
    <w:p>
      <w:pPr>
        <w:numPr>
          <w:ilvl w:val="0"/>
          <w:numId w:val="1018"/>
        </w:numPr>
        <w:pStyle w:val="Compact"/>
      </w:pPr>
      <w:r>
        <w:t xml:space="preserve">Aprenda vocabulario básico de inventario, envíos, recepción, almacenamiento, transporte y compras.</w:t>
      </w:r>
    </w:p>
    <w:p>
      <w:pPr>
        <w:numPr>
          <w:ilvl w:val="0"/>
          <w:numId w:val="1018"/>
        </w:numPr>
        <w:pStyle w:val="Compact"/>
      </w:pPr>
      <w:r>
        <w:t xml:space="preserve">Practique ingreso y conciliación exactos de datos con registros ficticios.</w:t>
      </w:r>
    </w:p>
    <w:bookmarkEnd w:id="47"/>
    <w:bookmarkStart w:id="48" w:name="semanas-56"/>
    <w:p>
      <w:pPr>
        <w:pStyle w:val="Heading3"/>
      </w:pPr>
      <w:r>
        <w:t xml:space="preserve">Semanas 5–6</w:t>
      </w:r>
    </w:p>
    <w:p>
      <w:pPr>
        <w:numPr>
          <w:ilvl w:val="0"/>
          <w:numId w:val="1019"/>
        </w:numPr>
        <w:pStyle w:val="Compact"/>
      </w:pPr>
      <w:r>
        <w:t xml:space="preserve">Complete una actividad gratuita o de bajo costo relacionada con logística.</w:t>
      </w:r>
    </w:p>
    <w:p>
      <w:pPr>
        <w:numPr>
          <w:ilvl w:val="0"/>
          <w:numId w:val="1019"/>
        </w:numPr>
        <w:pStyle w:val="Compact"/>
      </w:pPr>
      <w:r>
        <w:t xml:space="preserve">Construya un rastreador ficticio de envíos o inventario.</w:t>
      </w:r>
    </w:p>
    <w:p>
      <w:pPr>
        <w:numPr>
          <w:ilvl w:val="0"/>
          <w:numId w:val="1019"/>
        </w:numPr>
        <w:pStyle w:val="Compact"/>
      </w:pPr>
      <w:r>
        <w:t xml:space="preserve">Aprenda la diferencia entre coordinación rutinaria y trabajo regulado de aduanas, seguridad o mercancías peligrosas.</w:t>
      </w:r>
    </w:p>
    <w:bookmarkEnd w:id="48"/>
    <w:bookmarkStart w:id="49" w:name="semanas-78"/>
    <w:p>
      <w:pPr>
        <w:pStyle w:val="Heading3"/>
      </w:pPr>
      <w:r>
        <w:t xml:space="preserve">Semanas 7–8</w:t>
      </w:r>
    </w:p>
    <w:p>
      <w:pPr>
        <w:numPr>
          <w:ilvl w:val="0"/>
          <w:numId w:val="1020"/>
        </w:numPr>
        <w:pStyle w:val="Compact"/>
      </w:pPr>
      <w:r>
        <w:t xml:space="preserve">Construya un segundo elemento de portafolio centrado en excepciones, KPI o mapeo de procesos.</w:t>
      </w:r>
    </w:p>
    <w:p>
      <w:pPr>
        <w:numPr>
          <w:ilvl w:val="0"/>
          <w:numId w:val="1020"/>
        </w:numPr>
        <w:pStyle w:val="Compact"/>
      </w:pPr>
      <w:r>
        <w:t xml:space="preserve">Practique redacción concisa de correos operativos y escalamiento.</w:t>
      </w:r>
    </w:p>
    <w:p>
      <w:pPr>
        <w:numPr>
          <w:ilvl w:val="0"/>
          <w:numId w:val="1020"/>
        </w:numPr>
        <w:pStyle w:val="Compact"/>
      </w:pPr>
      <w:r>
        <w:t xml:space="preserve">Revise riesgos de ciberseguridad y compromiso de correo empresarial.</w:t>
      </w:r>
    </w:p>
    <w:bookmarkEnd w:id="49"/>
    <w:bookmarkStart w:id="50" w:name="semanas-910"/>
    <w:p>
      <w:pPr>
        <w:pStyle w:val="Heading3"/>
      </w:pPr>
      <w:r>
        <w:t xml:space="preserve">Semanas 9–10</w:t>
      </w:r>
    </w:p>
    <w:p>
      <w:pPr>
        <w:numPr>
          <w:ilvl w:val="0"/>
          <w:numId w:val="1021"/>
        </w:numPr>
        <w:pStyle w:val="Compact"/>
      </w:pPr>
      <w:r>
        <w:t xml:space="preserve">Verifique financiamiento público, becas, apoyo del empleador, aprendizaje o formación basada en el trabajo, adaptaciones por discapacidad, consecuencias tributarias y condiciones de reembolso antes de pagar capacitación.</w:t>
      </w:r>
    </w:p>
    <w:p>
      <w:pPr>
        <w:numPr>
          <w:ilvl w:val="0"/>
          <w:numId w:val="1021"/>
        </w:numPr>
        <w:pStyle w:val="Compact"/>
      </w:pPr>
      <w:r>
        <w:t xml:space="preserve">Confirme si una credencial específica realmente es solicitada por los empleadores objetivo.</w:t>
      </w:r>
    </w:p>
    <w:bookmarkEnd w:id="50"/>
    <w:bookmarkStart w:id="51" w:name="semanas-1112"/>
    <w:p>
      <w:pPr>
        <w:pStyle w:val="Heading3"/>
      </w:pPr>
      <w:r>
        <w:t xml:space="preserve">Semanas 11–12</w:t>
      </w:r>
    </w:p>
    <w:p>
      <w:pPr>
        <w:numPr>
          <w:ilvl w:val="0"/>
          <w:numId w:val="1022"/>
        </w:numPr>
        <w:pStyle w:val="Compact"/>
      </w:pPr>
      <w:r>
        <w:t xml:space="preserve">Adapte su currículum a experiencia logística verdadera.</w:t>
      </w:r>
    </w:p>
    <w:p>
      <w:pPr>
        <w:numPr>
          <w:ilvl w:val="0"/>
          <w:numId w:val="1022"/>
        </w:numPr>
        <w:pStyle w:val="Compact"/>
      </w:pPr>
      <w:r>
        <w:t xml:space="preserve">Practique entrevistas basadas en escenarios.</w:t>
      </w:r>
    </w:p>
    <w:p>
      <w:pPr>
        <w:numPr>
          <w:ilvl w:val="0"/>
          <w:numId w:val="1022"/>
        </w:numPr>
        <w:pStyle w:val="Compact"/>
      </w:pPr>
      <w:r>
        <w:t xml:space="preserve">Postúlese de manera selectiva a puestos cuyas funciones y entorno se ajusten a su evidencia actual.</w:t>
      </w:r>
    </w:p>
    <w:p>
      <w:pPr>
        <w:numPr>
          <w:ilvl w:val="0"/>
          <w:numId w:val="1022"/>
        </w:numPr>
        <w:pStyle w:val="Compact"/>
      </w:pPr>
      <w:r>
        <w:t xml:space="preserve">Lleve registro de sus postulaciones y ajuste su plan de capacitación según comentarios reales de empleadores.</w:t>
      </w:r>
    </w:p>
    <w:bookmarkEnd w:id="51"/>
    <w:bookmarkEnd w:id="52"/>
    <w:bookmarkStart w:id="53" w:name="estrategia-de-búsqueda-de-empleo"/>
    <w:p>
      <w:pPr>
        <w:pStyle w:val="Heading2"/>
      </w:pPr>
      <w:r>
        <w:t xml:space="preserve">14. Estrategia de búsqueda de empleo</w:t>
      </w:r>
    </w:p>
    <w:p>
      <w:pPr>
        <w:pStyle w:val="FirstParagraph"/>
      </w:pPr>
      <w:r>
        <w:t xml:space="preserve">Busque títulos adyacentes en lugar de limitarse a una sola etiqueta:</w:t>
      </w:r>
    </w:p>
    <w:p>
      <w:pPr>
        <w:numPr>
          <w:ilvl w:val="0"/>
          <w:numId w:val="1023"/>
        </w:numPr>
        <w:pStyle w:val="Compact"/>
      </w:pPr>
      <w:r>
        <w:t xml:space="preserve">Coordinador de Logística</w:t>
      </w:r>
    </w:p>
    <w:p>
      <w:pPr>
        <w:numPr>
          <w:ilvl w:val="0"/>
          <w:numId w:val="1023"/>
        </w:numPr>
        <w:pStyle w:val="Compact"/>
      </w:pPr>
      <w:r>
        <w:t xml:space="preserve">Coordinador de Cadena de Suministro</w:t>
      </w:r>
    </w:p>
    <w:p>
      <w:pPr>
        <w:numPr>
          <w:ilvl w:val="0"/>
          <w:numId w:val="1023"/>
        </w:numPr>
        <w:pStyle w:val="Compact"/>
      </w:pPr>
      <w:r>
        <w:t xml:space="preserve">Coordinador de Transporte</w:t>
      </w:r>
    </w:p>
    <w:p>
      <w:pPr>
        <w:numPr>
          <w:ilvl w:val="0"/>
          <w:numId w:val="1023"/>
        </w:numPr>
        <w:pStyle w:val="Compact"/>
      </w:pPr>
      <w:r>
        <w:t xml:space="preserve">Coordinador de Almacén</w:t>
      </w:r>
    </w:p>
    <w:p>
      <w:pPr>
        <w:numPr>
          <w:ilvl w:val="0"/>
          <w:numId w:val="1023"/>
        </w:numPr>
        <w:pStyle w:val="Compact"/>
      </w:pPr>
      <w:r>
        <w:t xml:space="preserve">Coordinador de Inventario</w:t>
      </w:r>
    </w:p>
    <w:p>
      <w:pPr>
        <w:numPr>
          <w:ilvl w:val="0"/>
          <w:numId w:val="1023"/>
        </w:numPr>
        <w:pStyle w:val="Compact"/>
      </w:pPr>
      <w:r>
        <w:t xml:space="preserve">Coordinador de Distribución</w:t>
      </w:r>
    </w:p>
    <w:p>
      <w:pPr>
        <w:numPr>
          <w:ilvl w:val="0"/>
          <w:numId w:val="1023"/>
        </w:numPr>
        <w:pStyle w:val="Compact"/>
      </w:pPr>
      <w:r>
        <w:t xml:space="preserve">Coordinador de Envíos</w:t>
      </w:r>
    </w:p>
    <w:p>
      <w:pPr>
        <w:numPr>
          <w:ilvl w:val="0"/>
          <w:numId w:val="1023"/>
        </w:numPr>
        <w:pStyle w:val="Compact"/>
      </w:pPr>
      <w:r>
        <w:t xml:space="preserve">Coordinador de Recepción</w:t>
      </w:r>
    </w:p>
    <w:p>
      <w:pPr>
        <w:numPr>
          <w:ilvl w:val="0"/>
          <w:numId w:val="1023"/>
        </w:numPr>
        <w:pStyle w:val="Compact"/>
      </w:pPr>
      <w:r>
        <w:t xml:space="preserve">Coordinador de Logística de Producción</w:t>
      </w:r>
    </w:p>
    <w:p>
      <w:pPr>
        <w:numPr>
          <w:ilvl w:val="0"/>
          <w:numId w:val="1023"/>
        </w:numPr>
        <w:pStyle w:val="Compact"/>
      </w:pPr>
      <w:r>
        <w:t xml:space="preserve">Coordinador de Cumplimiento de Pedidos</w:t>
      </w:r>
    </w:p>
    <w:p>
      <w:pPr>
        <w:numPr>
          <w:ilvl w:val="0"/>
          <w:numId w:val="1023"/>
        </w:numPr>
        <w:pStyle w:val="Compact"/>
      </w:pPr>
      <w:r>
        <w:t xml:space="preserve">Coordinador de Importación/Exportación</w:t>
      </w:r>
    </w:p>
    <w:p>
      <w:pPr>
        <w:numPr>
          <w:ilvl w:val="0"/>
          <w:numId w:val="1023"/>
        </w:numPr>
        <w:pStyle w:val="Compact"/>
      </w:pPr>
      <w:r>
        <w:t xml:space="preserve">Coordinador de Materiales</w:t>
      </w:r>
    </w:p>
    <w:p>
      <w:pPr>
        <w:pStyle w:val="FirstParagraph"/>
      </w:pPr>
      <w:r>
        <w:t xml:space="preserve">Lea las funciones con cuidado. Un título puede ocultar un puesto de supervisión de almacén, servicio al cliente, compras, transporte de carga o cumplimiento comercial.</w:t>
      </w:r>
    </w:p>
    <w:p>
      <w:pPr>
        <w:pStyle w:val="BodyText"/>
      </w:pPr>
      <w:r>
        <w:t xml:space="preserve">En Colombia, busque en el Servicio Público de Empleo y en los servicios de empleo del SENA además de los sitios de carrera de los empleadores. En Canadá, utilice Job Bank y sistemas provinciales o territoriales de empleo. En Estados Unidos, utilice CareerOneStop, agencias estatales de fuerza laboral, Apprenticeship.gov y sitios de carrera de empleadores.</w:t>
      </w:r>
    </w:p>
    <w:bookmarkEnd w:id="53"/>
    <w:bookmarkStart w:id="54" w:name="Xea914e7cfed13aa81c3101af1ff7fae5e0947c3"/>
    <w:p>
      <w:pPr>
        <w:pStyle w:val="Heading2"/>
      </w:pPr>
      <w:r>
        <w:t xml:space="preserve">15. Evidencia en el currículum y la postulación</w:t>
      </w:r>
    </w:p>
    <w:p>
      <w:pPr>
        <w:pStyle w:val="FirstParagraph"/>
      </w:pPr>
      <w:r>
        <w:t xml:space="preserve">Utilice evidencia verdadera, no títulos inflados.</w:t>
      </w:r>
    </w:p>
    <w:p>
      <w:pPr>
        <w:pStyle w:val="BodyText"/>
      </w:pPr>
      <w:r>
        <w:t xml:space="preserve">Las viñetas sólidas pueden mostrar:</w:t>
      </w:r>
    </w:p>
    <w:p>
      <w:pPr>
        <w:numPr>
          <w:ilvl w:val="0"/>
          <w:numId w:val="1024"/>
        </w:numPr>
        <w:pStyle w:val="Compact"/>
      </w:pPr>
      <w:r>
        <w:t xml:space="preserve">número o tipo de envíos coordinados;</w:t>
      </w:r>
    </w:p>
    <w:p>
      <w:pPr>
        <w:numPr>
          <w:ilvl w:val="0"/>
          <w:numId w:val="1024"/>
        </w:numPr>
        <w:pStyle w:val="Compact"/>
      </w:pPr>
      <w:r>
        <w:t xml:space="preserve">trabajo de exactitud o conciliación de inventario;</w:t>
      </w:r>
    </w:p>
    <w:p>
      <w:pPr>
        <w:numPr>
          <w:ilvl w:val="0"/>
          <w:numId w:val="1024"/>
        </w:numPr>
        <w:pStyle w:val="Compact"/>
      </w:pPr>
      <w:r>
        <w:t xml:space="preserve">sistemas utilizados;</w:t>
      </w:r>
    </w:p>
    <w:p>
      <w:pPr>
        <w:numPr>
          <w:ilvl w:val="0"/>
          <w:numId w:val="1024"/>
        </w:numPr>
        <w:pStyle w:val="Compact"/>
      </w:pPr>
      <w:r>
        <w:t xml:space="preserve">departamentos, sitios, proveedores o clientes apoyados;</w:t>
      </w:r>
    </w:p>
    <w:p>
      <w:pPr>
        <w:numPr>
          <w:ilvl w:val="0"/>
          <w:numId w:val="1024"/>
        </w:numPr>
        <w:pStyle w:val="Compact"/>
      </w:pPr>
      <w:r>
        <w:t xml:space="preserve">reducción de retrasos o errores cuando esté verificada;</w:t>
      </w:r>
    </w:p>
    <w:p>
      <w:pPr>
        <w:numPr>
          <w:ilvl w:val="0"/>
          <w:numId w:val="1024"/>
        </w:numPr>
        <w:pStyle w:val="Compact"/>
      </w:pPr>
      <w:r>
        <w:t xml:space="preserve">documentación de procesos creada;</w:t>
      </w:r>
    </w:p>
    <w:p>
      <w:pPr>
        <w:numPr>
          <w:ilvl w:val="0"/>
          <w:numId w:val="1024"/>
        </w:numPr>
        <w:pStyle w:val="Compact"/>
      </w:pPr>
      <w:r>
        <w:t xml:space="preserve">seguimiento de niveles de servicio;</w:t>
      </w:r>
    </w:p>
    <w:p>
      <w:pPr>
        <w:numPr>
          <w:ilvl w:val="0"/>
          <w:numId w:val="1024"/>
        </w:numPr>
        <w:pStyle w:val="Compact"/>
      </w:pPr>
      <w:r>
        <w:t xml:space="preserve">apoyo a cumplimiento de seguridad o calidad;</w:t>
      </w:r>
    </w:p>
    <w:p>
      <w:pPr>
        <w:numPr>
          <w:ilvl w:val="0"/>
          <w:numId w:val="1024"/>
        </w:numPr>
        <w:pStyle w:val="Compact"/>
      </w:pPr>
      <w:r>
        <w:t xml:space="preserve">responsabilidad por gestión de excepciones; y</w:t>
      </w:r>
    </w:p>
    <w:p>
      <w:pPr>
        <w:numPr>
          <w:ilvl w:val="0"/>
          <w:numId w:val="1024"/>
        </w:numPr>
        <w:pStyle w:val="Compact"/>
      </w:pPr>
      <w:r>
        <w:t xml:space="preserve">método utilizado para lograr el resultado.</w:t>
      </w:r>
    </w:p>
    <w:p>
      <w:pPr>
        <w:pStyle w:val="FirstParagraph"/>
      </w:pPr>
      <w:r>
        <w:t xml:space="preserve">No invente volumen de envíos, ahorro de costos, porcentajes de entrega a tiempo, exactitud de inventario, tamaño de equipo ni experiencia con software.</w:t>
      </w:r>
    </w:p>
    <w:bookmarkEnd w:id="54"/>
    <w:bookmarkStart w:id="55" w:name="progresión-profesional"/>
    <w:p>
      <w:pPr>
        <w:pStyle w:val="Heading2"/>
      </w:pPr>
      <w:r>
        <w:t xml:space="preserve">16. Progresión profesional</w:t>
      </w:r>
    </w:p>
    <w:p>
      <w:pPr>
        <w:pStyle w:val="FirstParagraph"/>
      </w:pPr>
      <w:r>
        <w:t xml:space="preserve">Posibles siguientes pasos incluyen:</w:t>
      </w:r>
    </w:p>
    <w:p>
      <w:pPr>
        <w:numPr>
          <w:ilvl w:val="0"/>
          <w:numId w:val="1025"/>
        </w:numPr>
        <w:pStyle w:val="Compact"/>
      </w:pPr>
      <w:r>
        <w:t xml:space="preserve">Coordinador Senior de Logística</w:t>
      </w:r>
    </w:p>
    <w:p>
      <w:pPr>
        <w:numPr>
          <w:ilvl w:val="0"/>
          <w:numId w:val="1025"/>
        </w:numPr>
        <w:pStyle w:val="Compact"/>
      </w:pPr>
      <w:r>
        <w:t xml:space="preserve">Planificador de Transporte</w:t>
      </w:r>
    </w:p>
    <w:p>
      <w:pPr>
        <w:numPr>
          <w:ilvl w:val="0"/>
          <w:numId w:val="1025"/>
        </w:numPr>
        <w:pStyle w:val="Compact"/>
      </w:pPr>
      <w:r>
        <w:t xml:space="preserve">Analista de Inventario</w:t>
      </w:r>
    </w:p>
    <w:p>
      <w:pPr>
        <w:numPr>
          <w:ilvl w:val="0"/>
          <w:numId w:val="1025"/>
        </w:numPr>
        <w:pStyle w:val="Compact"/>
      </w:pPr>
      <w:r>
        <w:t xml:space="preserve">Analista de Cadena de Suministro</w:t>
      </w:r>
    </w:p>
    <w:p>
      <w:pPr>
        <w:numPr>
          <w:ilvl w:val="0"/>
          <w:numId w:val="1025"/>
        </w:numPr>
        <w:pStyle w:val="Compact"/>
      </w:pPr>
      <w:r>
        <w:t xml:space="preserve">Comprador o Agente de Compras</w:t>
      </w:r>
    </w:p>
    <w:p>
      <w:pPr>
        <w:numPr>
          <w:ilvl w:val="0"/>
          <w:numId w:val="1025"/>
        </w:numPr>
        <w:pStyle w:val="Compact"/>
      </w:pPr>
      <w:r>
        <w:t xml:space="preserve">Coordinador de Compras</w:t>
      </w:r>
    </w:p>
    <w:p>
      <w:pPr>
        <w:numPr>
          <w:ilvl w:val="0"/>
          <w:numId w:val="1025"/>
        </w:numPr>
        <w:pStyle w:val="Compact"/>
      </w:pPr>
      <w:r>
        <w:t xml:space="preserve">Supervisor de Almacén o Distribución</w:t>
      </w:r>
    </w:p>
    <w:p>
      <w:pPr>
        <w:numPr>
          <w:ilvl w:val="0"/>
          <w:numId w:val="1025"/>
        </w:numPr>
        <w:pStyle w:val="Compact"/>
      </w:pPr>
      <w:r>
        <w:t xml:space="preserve">Planificador de Materiales</w:t>
      </w:r>
    </w:p>
    <w:p>
      <w:pPr>
        <w:numPr>
          <w:ilvl w:val="0"/>
          <w:numId w:val="1025"/>
        </w:numPr>
        <w:pStyle w:val="Compact"/>
      </w:pPr>
      <w:r>
        <w:t xml:space="preserve">Planificador de Producción</w:t>
      </w:r>
    </w:p>
    <w:p>
      <w:pPr>
        <w:numPr>
          <w:ilvl w:val="0"/>
          <w:numId w:val="1025"/>
        </w:numPr>
        <w:pStyle w:val="Compact"/>
      </w:pPr>
      <w:r>
        <w:t xml:space="preserve">Especialista de Importación/Exportación</w:t>
      </w:r>
    </w:p>
    <w:p>
      <w:pPr>
        <w:numPr>
          <w:ilvl w:val="0"/>
          <w:numId w:val="1025"/>
        </w:numPr>
        <w:pStyle w:val="Compact"/>
      </w:pPr>
      <w:r>
        <w:t xml:space="preserve">Analista de Logística</w:t>
      </w:r>
    </w:p>
    <w:p>
      <w:pPr>
        <w:numPr>
          <w:ilvl w:val="0"/>
          <w:numId w:val="1025"/>
        </w:numPr>
        <w:pStyle w:val="Compact"/>
      </w:pPr>
      <w:r>
        <w:t xml:space="preserve">Gerente de Cadena de Suministro, con experiencia y educación suficientes</w:t>
      </w:r>
    </w:p>
    <w:p>
      <w:pPr>
        <w:pStyle w:val="FirstParagraph"/>
      </w:pPr>
      <w:r>
        <w:t xml:space="preserve">La progresión no es automática. El liderazgo, análisis, trabajo de comercio regulado, autoridad de compras y gestión suelen requerir experiencia, educación o cualificaciones adicionales específicas del empleador.</w:t>
      </w:r>
    </w:p>
    <w:bookmarkEnd w:id="55"/>
    <w:bookmarkStart w:id="56" w:name="cuándo-pausar-aplazar-o-elegir-otra-ruta"/>
    <w:p>
      <w:pPr>
        <w:pStyle w:val="Heading2"/>
      </w:pPr>
      <w:r>
        <w:t xml:space="preserve">17. Cuándo pausar, aplazar o elegir otra ruta</w:t>
      </w:r>
    </w:p>
    <w:p>
      <w:pPr>
        <w:pStyle w:val="FirstParagraph"/>
      </w:pPr>
      <w:r>
        <w:t xml:space="preserve">Pause o reconsidere cuando:</w:t>
      </w:r>
    </w:p>
    <w:p>
      <w:pPr>
        <w:numPr>
          <w:ilvl w:val="0"/>
          <w:numId w:val="1026"/>
        </w:numPr>
        <w:pStyle w:val="Compact"/>
      </w:pPr>
      <w:r>
        <w:t xml:space="preserve">el entorno físico del puesto sea incompatible con sus necesidades de salud o adaptación y no exista una adaptación viable;</w:t>
      </w:r>
    </w:p>
    <w:p>
      <w:pPr>
        <w:numPr>
          <w:ilvl w:val="0"/>
          <w:numId w:val="1026"/>
        </w:numPr>
        <w:pStyle w:val="Compact"/>
      </w:pPr>
      <w:r>
        <w:t xml:space="preserve">el puesto requiera autoridad en mercancías peligrosas, aduanas, control de exportaciones, seguridad o licencias que usted no posee;</w:t>
      </w:r>
    </w:p>
    <w:p>
      <w:pPr>
        <w:numPr>
          <w:ilvl w:val="0"/>
          <w:numId w:val="1026"/>
        </w:numPr>
        <w:pStyle w:val="Compact"/>
      </w:pPr>
      <w:r>
        <w:t xml:space="preserve">los costos de capacitación u obligaciones de reembolso no se hayan entregado por escrito;</w:t>
      </w:r>
    </w:p>
    <w:p>
      <w:pPr>
        <w:numPr>
          <w:ilvl w:val="0"/>
          <w:numId w:val="1026"/>
        </w:numPr>
        <w:pStyle w:val="Compact"/>
      </w:pPr>
      <w:r>
        <w:t xml:space="preserve">un proveedor prometa empleo o salario garantizados;</w:t>
      </w:r>
    </w:p>
    <w:p>
      <w:pPr>
        <w:numPr>
          <w:ilvl w:val="0"/>
          <w:numId w:val="1026"/>
        </w:numPr>
        <w:pStyle w:val="Compact"/>
      </w:pPr>
      <w:r>
        <w:t xml:space="preserve">el puesto exija un horario que usted no pueda mantener de manera sostenible;</w:t>
      </w:r>
    </w:p>
    <w:p>
      <w:pPr>
        <w:numPr>
          <w:ilvl w:val="0"/>
          <w:numId w:val="1026"/>
        </w:numPr>
        <w:pStyle w:val="Compact"/>
      </w:pPr>
      <w:r>
        <w:t xml:space="preserve">un empleador espere falsificación, ocultamiento, atajos inseguros o evasión de controles; o</w:t>
      </w:r>
    </w:p>
    <w:p>
      <w:pPr>
        <w:numPr>
          <w:ilvl w:val="0"/>
          <w:numId w:val="1026"/>
        </w:numPr>
        <w:pStyle w:val="Compact"/>
      </w:pPr>
      <w:r>
        <w:t xml:space="preserve">el título anunciado sea sustancialmente diferente de las funciones reales.</w:t>
      </w:r>
    </w:p>
    <w:p>
      <w:pPr>
        <w:pStyle w:val="FirstParagraph"/>
      </w:pPr>
      <w:r>
        <w:t xml:space="preserve">Elegir otro punto de entrada no es un fracaso. El apoyo de inventario, servicio al cliente, apoyo a compras, coordinación administrativa, operaciones de almacén o puestos de datos e informes pueden ofrecer una ruta más segura o realista hacia el mismo campo.</w:t>
      </w:r>
    </w:p>
    <w:bookmarkEnd w:id="56"/>
    <w:bookmarkStart w:id="57" w:name="X9535a782858cb983acc62e9037073c5772cef81"/>
    <w:p>
      <w:pPr>
        <w:pStyle w:val="Heading2"/>
      </w:pPr>
      <w:r>
        <w:t xml:space="preserve">18. Lista de verificación antes de gastar dinero</w:t>
      </w:r>
    </w:p>
    <w:p>
      <w:pPr>
        <w:pStyle w:val="FirstParagraph"/>
      </w:pPr>
      <w:r>
        <w:t xml:space="preserve">Antes de inscribirse, pagar, pedir prestado o firmar un acuerdo de reembolso, verifique:</w:t>
      </w:r>
    </w:p>
    <w:p>
      <w:pPr>
        <w:numPr>
          <w:ilvl w:val="0"/>
          <w:numId w:val="1027"/>
        </w:numPr>
        <w:pStyle w:val="Compact"/>
      </w:pPr>
      <w:r>
        <w:t xml:space="preserve">el título exacto del puesto objetivo;</w:t>
      </w:r>
    </w:p>
    <w:p>
      <w:pPr>
        <w:numPr>
          <w:ilvl w:val="0"/>
          <w:numId w:val="1027"/>
        </w:numPr>
        <w:pStyle w:val="Compact"/>
      </w:pPr>
      <w:r>
        <w:t xml:space="preserve">vacantes locales actuales;</w:t>
      </w:r>
    </w:p>
    <w:p>
      <w:pPr>
        <w:numPr>
          <w:ilvl w:val="0"/>
          <w:numId w:val="1027"/>
        </w:numPr>
        <w:pStyle w:val="Compact"/>
      </w:pPr>
      <w:r>
        <w:t xml:space="preserve">educación requerida frente a preferida;</w:t>
      </w:r>
    </w:p>
    <w:p>
      <w:pPr>
        <w:numPr>
          <w:ilvl w:val="0"/>
          <w:numId w:val="1027"/>
        </w:numPr>
        <w:pStyle w:val="Compact"/>
      </w:pPr>
      <w:r>
        <w:t xml:space="preserve">certificaciones requeridas frente a opcionales;</w:t>
      </w:r>
    </w:p>
    <w:p>
      <w:pPr>
        <w:numPr>
          <w:ilvl w:val="0"/>
          <w:numId w:val="1027"/>
        </w:numPr>
        <w:pStyle w:val="Compact"/>
      </w:pPr>
      <w:r>
        <w:t xml:space="preserve">costo total del programa;</w:t>
      </w:r>
    </w:p>
    <w:p>
      <w:pPr>
        <w:numPr>
          <w:ilvl w:val="0"/>
          <w:numId w:val="1027"/>
        </w:numPr>
        <w:pStyle w:val="Compact"/>
      </w:pPr>
      <w:r>
        <w:t xml:space="preserve">reglas de reembolso y retiro;</w:t>
      </w:r>
    </w:p>
    <w:p>
      <w:pPr>
        <w:numPr>
          <w:ilvl w:val="0"/>
          <w:numId w:val="1027"/>
        </w:numPr>
        <w:pStyle w:val="Compact"/>
      </w:pPr>
      <w:r>
        <w:t xml:space="preserve">elegibilidad para financiamiento público o del empleador;</w:t>
      </w:r>
    </w:p>
    <w:p>
      <w:pPr>
        <w:numPr>
          <w:ilvl w:val="0"/>
          <w:numId w:val="1027"/>
        </w:numPr>
        <w:pStyle w:val="Compact"/>
      </w:pPr>
      <w:r>
        <w:t xml:space="preserve">fechas límite de becas;</w:t>
      </w:r>
    </w:p>
    <w:p>
      <w:pPr>
        <w:numPr>
          <w:ilvl w:val="0"/>
          <w:numId w:val="1027"/>
        </w:numPr>
        <w:pStyle w:val="Compact"/>
      </w:pPr>
      <w:r>
        <w:t xml:space="preserve">alternativas de aprendizaje o formación remunerada basada en el trabajo;</w:t>
      </w:r>
    </w:p>
    <w:p>
      <w:pPr>
        <w:numPr>
          <w:ilvl w:val="0"/>
          <w:numId w:val="1027"/>
        </w:numPr>
        <w:pStyle w:val="Compact"/>
      </w:pPr>
      <w:r>
        <w:t xml:space="preserve">requisitos de accesibilidad y prácticas;</w:t>
      </w:r>
    </w:p>
    <w:p>
      <w:pPr>
        <w:numPr>
          <w:ilvl w:val="0"/>
          <w:numId w:val="1027"/>
        </w:numPr>
        <w:pStyle w:val="Compact"/>
      </w:pPr>
      <w:r>
        <w:t xml:space="preserve">necesidades de horario y transporte;</w:t>
      </w:r>
    </w:p>
    <w:p>
      <w:pPr>
        <w:numPr>
          <w:ilvl w:val="0"/>
          <w:numId w:val="1027"/>
        </w:numPr>
        <w:pStyle w:val="Compact"/>
      </w:pPr>
      <w:r>
        <w:t xml:space="preserve">si los créditos son transferibles;</w:t>
      </w:r>
    </w:p>
    <w:p>
      <w:pPr>
        <w:numPr>
          <w:ilvl w:val="0"/>
          <w:numId w:val="1027"/>
        </w:numPr>
        <w:pStyle w:val="Compact"/>
      </w:pPr>
      <w:r>
        <w:t xml:space="preserve">si la credencial vence o requiere renovación;</w:t>
      </w:r>
    </w:p>
    <w:p>
      <w:pPr>
        <w:numPr>
          <w:ilvl w:val="0"/>
          <w:numId w:val="1027"/>
        </w:numPr>
        <w:pStyle w:val="Compact"/>
      </w:pPr>
      <w:r>
        <w:t xml:space="preserve">condiciones de reembolso al empleador;</w:t>
      </w:r>
    </w:p>
    <w:p>
      <w:pPr>
        <w:numPr>
          <w:ilvl w:val="0"/>
          <w:numId w:val="1027"/>
        </w:numPr>
        <w:pStyle w:val="Compact"/>
      </w:pPr>
      <w:r>
        <w:t xml:space="preserve">consecuencias tributarias; y</w:t>
      </w:r>
    </w:p>
    <w:p>
      <w:pPr>
        <w:numPr>
          <w:ilvl w:val="0"/>
          <w:numId w:val="1027"/>
        </w:numPr>
        <w:pStyle w:val="Compact"/>
      </w:pPr>
      <w:r>
        <w:t xml:space="preserve">un rango salarial local realista basado en evidencia actual.</w:t>
      </w:r>
    </w:p>
    <w:p>
      <w:pPr>
        <w:pStyle w:val="FirstParagraph"/>
      </w:pPr>
      <w:r>
        <w:t xml:space="preserve">Conserve copias de los términos escritos y las fechas de las fuentes.</w:t>
      </w:r>
    </w:p>
    <w:bookmarkEnd w:id="57"/>
    <w:bookmarkStart w:id="62" w:name="fuentes-actuales-de-verificación"/>
    <w:p>
      <w:pPr>
        <w:pStyle w:val="Heading2"/>
      </w:pPr>
      <w:r>
        <w:t xml:space="preserve">19. Fuentes actuales de verificación</w:t>
      </w:r>
    </w:p>
    <w:p>
      <w:pPr>
        <w:pStyle w:val="FirstParagraph"/>
      </w:pPr>
      <w:r>
        <w:t xml:space="preserve">Utilice fuentes oficiales vigentes antes de tomar decisiones de alto impacto:</w:t>
      </w:r>
    </w:p>
    <w:bookmarkStart w:id="58" w:name="estados-unidos"/>
    <w:p>
      <w:pPr>
        <w:pStyle w:val="Heading3"/>
      </w:pPr>
      <w:r>
        <w:t xml:space="preserve">Estados Unidos</w:t>
      </w:r>
    </w:p>
    <w:p>
      <w:pPr>
        <w:numPr>
          <w:ilvl w:val="0"/>
          <w:numId w:val="1028"/>
        </w:numPr>
        <w:pStyle w:val="Compact"/>
      </w:pPr>
      <w:r>
        <w:t xml:space="preserve">U.S. Bureau of Labor Statistics — Logisticians: https://www.bls.gov/ooh/business-and-financial/logisticians.htm</w:t>
      </w:r>
    </w:p>
    <w:p>
      <w:pPr>
        <w:numPr>
          <w:ilvl w:val="0"/>
          <w:numId w:val="1028"/>
        </w:numPr>
        <w:pStyle w:val="Compact"/>
      </w:pPr>
      <w:r>
        <w:t xml:space="preserve">CareerOneStop WIOA-Eligible Training Program Finder: https://www.careeronestop.org/LocalHelp/EmploymentAndTraining/find-WIOA-training-programs.aspx</w:t>
      </w:r>
    </w:p>
    <w:p>
      <w:pPr>
        <w:numPr>
          <w:ilvl w:val="0"/>
          <w:numId w:val="1028"/>
        </w:numPr>
        <w:pStyle w:val="Compact"/>
      </w:pPr>
      <w:r>
        <w:t xml:space="preserve">Federal Student Aid: https://studentaid.gov/</w:t>
      </w:r>
    </w:p>
    <w:p>
      <w:pPr>
        <w:numPr>
          <w:ilvl w:val="0"/>
          <w:numId w:val="1028"/>
        </w:numPr>
        <w:pStyle w:val="Compact"/>
      </w:pPr>
      <w:r>
        <w:t xml:space="preserve">Apprenticeship.gov — Transportation: https://www.apprenticeship.gov/apprenticeship-industries/transportation</w:t>
      </w:r>
    </w:p>
    <w:p>
      <w:pPr>
        <w:numPr>
          <w:ilvl w:val="0"/>
          <w:numId w:val="1028"/>
        </w:numPr>
        <w:pStyle w:val="Compact"/>
      </w:pPr>
      <w:r>
        <w:t xml:space="preserve">Actualización de preguntas frecuentes del IRS sobre asistencia educativa de la Sección 127: https://www.irs.gov/newsroom/irs-updates-frequently-asked-questions-about-section-127-educational-assistance-programs</w:t>
      </w:r>
    </w:p>
    <w:bookmarkEnd w:id="58"/>
    <w:bookmarkStart w:id="59" w:name="canadá"/>
    <w:p>
      <w:pPr>
        <w:pStyle w:val="Heading3"/>
      </w:pPr>
      <w:r>
        <w:t xml:space="preserve">Canadá</w:t>
      </w:r>
    </w:p>
    <w:p>
      <w:pPr>
        <w:numPr>
          <w:ilvl w:val="0"/>
          <w:numId w:val="1029"/>
        </w:numPr>
        <w:pStyle w:val="Compact"/>
      </w:pPr>
      <w:r>
        <w:t xml:space="preserve">Government of Canada Job Bank — Logistics Coordinator / NOC 13201: https://www.jobbank.gc.ca/marketreport/summary-occupation/296538/ca</w:t>
      </w:r>
    </w:p>
    <w:p>
      <w:pPr>
        <w:numPr>
          <w:ilvl w:val="0"/>
          <w:numId w:val="1029"/>
        </w:numPr>
        <w:pStyle w:val="Compact"/>
      </w:pPr>
      <w:r>
        <w:t xml:space="preserve">Job Bank — salarios nacionales: https://www.jobbank.gc.ca/wagereport/occupation/296538</w:t>
      </w:r>
    </w:p>
    <w:bookmarkEnd w:id="59"/>
    <w:bookmarkStart w:id="60" w:name="colombia"/>
    <w:p>
      <w:pPr>
        <w:pStyle w:val="Heading3"/>
      </w:pPr>
      <w:r>
        <w:t xml:space="preserve">Colombia</w:t>
      </w:r>
    </w:p>
    <w:p>
      <w:pPr>
        <w:numPr>
          <w:ilvl w:val="0"/>
          <w:numId w:val="1030"/>
        </w:numPr>
        <w:pStyle w:val="Compact"/>
      </w:pPr>
      <w:r>
        <w:t xml:space="preserve">Servicio Público de Empleo: https://www.serviciodeempleo.gov.co/</w:t>
      </w:r>
    </w:p>
    <w:p>
      <w:pPr>
        <w:numPr>
          <w:ilvl w:val="0"/>
          <w:numId w:val="1030"/>
        </w:numPr>
        <w:pStyle w:val="Compact"/>
      </w:pPr>
      <w:r>
        <w:t xml:space="preserve">SENA: https://www.sena.edu.co/</w:t>
      </w:r>
    </w:p>
    <w:p>
      <w:pPr>
        <w:numPr>
          <w:ilvl w:val="0"/>
          <w:numId w:val="1030"/>
        </w:numPr>
        <w:pStyle w:val="Compact"/>
      </w:pPr>
      <w:r>
        <w:t xml:space="preserve">Catálogo de formación SENA/Betowa: verifique el catálogo oficial vigente antes de inscribirse porque la disponibilidad de programas cambia.</w:t>
      </w:r>
    </w:p>
    <w:bookmarkEnd w:id="60"/>
    <w:bookmarkStart w:id="61" w:name="X47a25ec9ab30cf0c4b2f26e39541496c9cab7e4"/>
    <w:p>
      <w:pPr>
        <w:pStyle w:val="Heading3"/>
      </w:pPr>
      <w:r>
        <w:t xml:space="preserve">Referencia actual de mercado no gubernamental</w:t>
      </w:r>
    </w:p>
    <w:p>
      <w:pPr>
        <w:numPr>
          <w:ilvl w:val="0"/>
          <w:numId w:val="1031"/>
        </w:numPr>
        <w:pStyle w:val="Compact"/>
      </w:pPr>
      <w:r>
        <w:t xml:space="preserve">ZipRecruiter — salario de Logistics Coordinator: https://www.ziprecruiter.com/Salaries/Logistics-Coordinator-Salary</w:t>
      </w:r>
    </w:p>
    <w:p>
      <w:pPr>
        <w:pStyle w:val="FirstParagraph"/>
      </w:pPr>
      <w:r>
        <w:t xml:space="preserve">Las páginas de mercado cambian con frecuencia. Vuelva a verificar la fecha, metodología, título y ubicación antes de citarlas.</w:t>
      </w:r>
    </w:p>
    <w:p>
      <w:r>
        <w:pict>
          <v:rect style="width:0;height:1.5pt" o:hralign="center" o:hrstd="t" o:hr="t"/>
        </w:pict>
      </w:r>
    </w:p>
    <w:bookmarkEnd w:id="61"/>
    <w:bookmarkEnd w:id="62"/>
    <w:bookmarkStart w:id="63" w:name="recordatorio-final"/>
    <w:p>
      <w:pPr>
        <w:pStyle w:val="Heading2"/>
      </w:pPr>
      <w:r>
        <w:t xml:space="preserve">Recordatorio final</w:t>
      </w:r>
    </w:p>
    <w:p>
      <w:pPr>
        <w:pStyle w:val="FirstParagraph"/>
      </w:pPr>
      <w:r>
        <w:t xml:space="preserve">Una ruta profesional útil en logística comienza con trabajo local verificado, aprendizaje asequible, registros exactos, operaciones seguras y evidencia honesta de capacidad. No compre una credencial solo porque un proveedor diga que es necesaria. Compare vacantes actuales, utilice primero rutas públicas y apoyadas por empleadores y escale el trabajo que exceda su autoridad o capacitación.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2026-08-08T20:40:38Z</dcterms:created>
  <dcterms:modified xsi:type="dcterms:W3CDTF">2026-08-08T20:40:38Z</dcterms:modified>
</cp:coreProperties>
</file>

<file path=docProps/custom.xml><?xml version="1.0" encoding="utf-8"?>
<Properties xmlns="http://schemas.openxmlformats.org/officeDocument/2006/custom-properties" xmlns:vt="http://schemas.openxmlformats.org/officeDocument/2006/docPropsVTypes"/>
</file>