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ESPECIALISTA EM FATURAMENTO E CODIFICAÇÃO MÉDICA</w:t>
      </w:r>
    </w:p>
    <w:p>
      <w:pPr>
        <w:jc w:val="center"/>
      </w:pPr>
      <w: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especialista em faturamento e codificação médica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Especialistas em faturamento e codificação médica convertem documentação clínica em códigos, cobranças e registros necessários para pagamento, conformidade, auditoria e análise, sem alterar o prontuário clínico nem codificar além da evidência.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especialista em faturamento e codificação médica.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Especialistas em faturamento e codificação médica convertem documentação clínica em códigos, cobranças e registros necessários para pagamento, conformidade, auditoria e análise, sem alterar o prontuário clínico nem codificar além da evidência.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Revisar documentação clínica e requisitos do pagador.</w:t>
      </w:r>
    </w:p>
    <w:p>
      <w:pPr>
        <w:pStyle w:val="ListBullet"/>
      </w:pPr>
      <w:r>
        <w:t>Atribuir códigos conforme conjuntos e diretrizes vigentes.</w:t>
      </w:r>
    </w:p>
    <w:p>
      <w:pPr>
        <w:pStyle w:val="ListBullet"/>
      </w:pPr>
      <w:r>
        <w:t>Preparar, transmitir e acompanhar cobranças.</w:t>
      </w:r>
    </w:p>
    <w:p>
      <w:pPr>
        <w:pStyle w:val="ListBullet"/>
      </w:pPr>
      <w:r>
        <w:t>Investigar rejeições, negativas e discrepâncias.</w:t>
      </w:r>
    </w:p>
    <w:p>
      <w:pPr>
        <w:pStyle w:val="ListBullet"/>
      </w:pPr>
      <w:r>
        <w:t>Manter registros de autorizações, elegibilidade e recursos.</w:t>
      </w:r>
    </w:p>
    <w:p>
      <w:pPr>
        <w:pStyle w:val="ListBullet"/>
      </w:pPr>
      <w:r>
        <w:t>Proteger informações de saúde e acesso ao sistema.</w:t>
      </w:r>
    </w:p>
    <w:p>
      <w:pPr>
        <w:pStyle w:val="ListBullet"/>
      </w:pPr>
      <w:r>
        <w:t>Escalar documentação insuficiente, possíveis fraudes e conflitos de regra.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Revisar documentação clínica e requisitos do pagador.</w:t>
      </w:r>
    </w:p>
    <w:p>
      <w:pPr>
        <w:pStyle w:val="ListBullet"/>
      </w:pPr>
      <w:r>
        <w:t>Atribuir códigos conforme conjuntos e diretrizes vigentes.</w:t>
      </w:r>
    </w:p>
    <w:p>
      <w:pPr>
        <w:pStyle w:val="ListBullet"/>
      </w:pPr>
      <w:r>
        <w:t>Preparar, transmitir e acompanhar cobranças.</w:t>
      </w:r>
    </w:p>
    <w:p>
      <w:pPr>
        <w:pStyle w:val="ListBullet"/>
      </w:pPr>
      <w:r>
        <w:t>Investigar rejeições, negativas e discrepâncias.</w:t>
      </w:r>
    </w:p>
    <w:p>
      <w:pPr>
        <w:pStyle w:val="ListBullet"/>
      </w:pPr>
      <w:r>
        <w:t>Manter registros de autorizações, elegibilidade e recursos.</w:t>
      </w:r>
    </w:p>
    <w:p>
      <w:pPr>
        <w:pStyle w:val="ListBullet"/>
      </w:pPr>
      <w:r>
        <w:t>Proteger informações de saúde e acesso ao sistema.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Prontuário eletrônico e sistemas de faturamento.</w:t>
      </w:r>
    </w:p>
    <w:p>
      <w:pPr>
        <w:pStyle w:val="ListBullet"/>
      </w:pPr>
      <w:r>
        <w:t>ICD, CPT, HCPCS e diretrizes oficiais.</w:t>
      </w:r>
    </w:p>
    <w:p>
      <w:pPr>
        <w:pStyle w:val="ListBullet"/>
      </w:pPr>
      <w:r>
        <w:t>Portais de pagadores e câmaras de compensação.</w:t>
      </w:r>
    </w:p>
    <w:p>
      <w:pPr>
        <w:pStyle w:val="ListBullet"/>
      </w:pPr>
      <w:r>
        <w:t>Relatórios de rejeição, negativa e contas a receber.</w:t>
      </w:r>
    </w:p>
    <w:p>
      <w:pPr>
        <w:pStyle w:val="ListBullet"/>
      </w:pPr>
      <w:r>
        <w:t>Ferramentas de auditoria e conformidade.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criar documentação clínica ausente nem orientar codificação para aumentar pagamento sem base.</w:t>
      </w:r>
    </w:p>
    <w:p>
      <w:pPr>
        <w:pStyle w:val="ListBullet"/>
      </w:pPr>
      <w:r>
        <w:t>Não alterar datas, diagnósticos ou serviços.</w:t>
      </w:r>
    </w:p>
    <w:p>
      <w:pPr>
        <w:pStyle w:val="ListBullet"/>
      </w:pPr>
      <w:r>
        <w:t>Não compartilhar informações de saúde fora do necessário.</w:t>
      </w:r>
    </w:p>
    <w:p>
      <w:pPr>
        <w:pStyle w:val="ListBullet"/>
      </w:pPr>
      <w:r>
        <w:t>Não ignorar sobrecodificação, subcodificação ou padrões suspeitos.</w:t>
      </w:r>
    </w:p>
    <w:p>
      <w:pPr>
        <w:pStyle w:val="ListBullet"/>
      </w:pPr>
      <w:r>
        <w:t>Escalar consultas clínicas ao profissional autorizado.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Use o perfil BLS de especialistas em prontuários médicos como referência e compare títulos de codificador, faturista, analista de negativas e auditor.</w:t>
      </w:r>
    </w:p>
    <w:p>
      <w:r>
        <w:t>Certificações, especialidade, experiência, localidade e trabalho remoto afetam remuneração.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Programas variam de certificado a grau associado. Certificações voluntárias podem ser preferidas por empregadores, mas devem ser verificadas por reconhecimento real.</w:t>
      </w:r>
    </w:p>
    <w:p>
      <w:r>
        <w:t>Compare preparação para exame, estágio, taxas, renovação, educação continuada e colocação.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prática clínica,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pacientes, clientes, empregados, estudantes, fornecedores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Assistente de faturamento ou dados de saúde.</w:t>
      </w:r>
    </w:p>
    <w:p>
      <w:pPr>
        <w:pStyle w:val="ListBullet"/>
      </w:pPr>
      <w:r>
        <w:t>Codificador ou especialista em faturamento.</w:t>
      </w:r>
    </w:p>
    <w:p>
      <w:pPr>
        <w:pStyle w:val="ListBullet"/>
      </w:pPr>
      <w:r>
        <w:t>Codificador especializado, auditor ou analista de negativas.</w:t>
      </w:r>
    </w:p>
    <w:p>
      <w:pPr>
        <w:pStyle w:val="ListBullet"/>
      </w:pPr>
      <w:r>
        <w:t>Líder, educador, gestor de receita ou profissional de informação em saúde.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https://www.bls.gov/ooh/healthcare/medical-records-specialists.htm</w:t>
      </w:r>
    </w:p>
    <w:p>
      <w:pPr>
        <w:pStyle w:val="ListBullet"/>
      </w:pPr>
      <w:r>
        <w:t>https://www.cms.gov/medicare/coding-billing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Especialista em Faturamento e Codificação Médica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