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08288e6c00ccb7c9cc6e14e84bb9b7b16a92f23"/>
    <w:p>
      <w:pPr>
        <w:pStyle w:val="Heading1"/>
      </w:pPr>
      <w:r>
        <w:t xml:space="preserve">Lifelong Opportunity Guide 94 — Civil Engineering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17-3022.00 — Civil Engineering Technologists and Technicians</w:t>
      </w:r>
      <w:r>
        <w:br/>
      </w:r>
      <w:r>
        <w:rPr>
          <w:bCs/>
          <w:b/>
        </w:rPr>
        <w:t xml:space="preserve">Canada comparison:</w:t>
      </w:r>
      <w:r>
        <w:t xml:space="preserve"> </w:t>
      </w:r>
      <w:r>
        <w:t xml:space="preserve">NOC 22300 — Civil engineering technologists and technicians</w:t>
      </w:r>
      <w:r>
        <w:br/>
      </w:r>
      <w:r>
        <w:rPr>
          <w:bCs/>
          <w:b/>
        </w:rPr>
        <w:t xml:space="preserve">Colombia comparison:</w:t>
      </w:r>
      <w:r>
        <w:t xml:space="preserve"> </w:t>
      </w:r>
      <w:r>
        <w:t xml:space="preserve">CUOC 31121 — Técnicos en construcción y arquitectura</w:t>
      </w:r>
      <w:r>
        <w:br/>
      </w:r>
      <w:r>
        <w:rPr>
          <w:bCs/>
          <w:b/>
        </w:rPr>
        <w:t xml:space="preserve">Review date:</w:t>
      </w:r>
      <w:r>
        <w:t xml:space="preserve"> </w:t>
      </w:r>
      <w:r>
        <w:t xml:space="preserve">2026-08-22</w:t>
      </w:r>
    </w:p>
    <w:bookmarkStart w:id="20" w:name="what-this-career-is"/>
    <w:p>
      <w:pPr>
        <w:pStyle w:val="Heading2"/>
      </w:pPr>
      <w:r>
        <w:t xml:space="preserve">What this career is</w:t>
      </w:r>
    </w:p>
    <w:p>
      <w:pPr>
        <w:pStyle w:val="FirstParagraph"/>
      </w:pPr>
      <w:r>
        <w:t xml:space="preserve">Civil Engineering Technicians and Technologists support the planning, design, construction, inspection, testing, maintenance and documentation of infrastructure and building projects. Depending on the employer and jurisdiction, the work can include drawings, quantities, estimates, field measurements, materials testing, site inspection, construction records, CAD/BIM/GIS workflows, schedules, cost tracking and technical coordination.</w:t>
      </w:r>
    </w:p>
    <w:p>
      <w:pPr>
        <w:pStyle w:val="BodyText"/>
      </w:pPr>
      <w:r>
        <w:t xml:space="preserve">The occupation sits between engineering theory and practical project delivery. A technician may work in an engineering office, laboratory, public works department, contractor environment, construction site, transportation agency, utilities organization, testing company or consulting practice.</w:t>
      </w:r>
    </w:p>
    <w:p>
      <w:pPr>
        <w:pStyle w:val="BodyText"/>
      </w:pPr>
      <w:r>
        <w:t xml:space="preserve">Common titles can include Civil Engineering Technician, Civil Engineering Technologist, Construction Technician, Materials Technician, Civil CAD Technician, Engineering Technician, Site Technician, Laboratory Technician, Cost/Estimating Technician and related titles.</w:t>
      </w:r>
    </w:p>
    <w:p>
      <w:pPr>
        <w:pStyle w:val="BodyText"/>
      </w:pPr>
      <w:r>
        <w:t xml:space="preserve">A title alone does not establish legal engineering authority. Always verify the actual duties and the professional-practice rules of the jurisdiction.</w:t>
      </w:r>
    </w:p>
    <w:bookmarkEnd w:id="20"/>
    <w:bookmarkStart w:id="23" w:name="X2b6a04012fccc95920e5a816c86347a330e2896"/>
    <w:p>
      <w:pPr>
        <w:pStyle w:val="Heading2"/>
      </w:pPr>
      <w:r>
        <w:t xml:space="preserve">Technician or technologist versus licensed professional engineer</w:t>
      </w:r>
    </w:p>
    <w:p>
      <w:pPr>
        <w:pStyle w:val="FirstParagraph"/>
      </w:pPr>
      <w:r>
        <w:t xml:space="preserve">This distinction is essential.</w:t>
      </w:r>
    </w:p>
    <w:p>
      <w:pPr>
        <w:pStyle w:val="BodyText"/>
      </w:pPr>
      <w:r>
        <w:t xml:space="preserve">BLS states that civil engineering technologists and technicians help civil engineers and, because they are not licensed, they cannot approve designs or supervise the overall project.</w:t>
      </w:r>
    </w:p>
    <w:bookmarkStart w:id="21" w:name="Xc650852e1c1017a4cd45bb24d07b7a608e9de62"/>
    <w:p>
      <w:pPr>
        <w:pStyle w:val="Heading3"/>
      </w:pPr>
      <w:r>
        <w:t xml:space="preserve">Technician or technologist work can include</w:t>
      </w:r>
    </w:p>
    <w:p>
      <w:pPr>
        <w:pStyle w:val="FirstParagraph"/>
      </w:pPr>
      <w:r>
        <w:t xml:space="preserve">Depending on training, employer and authorization:</w:t>
      </w:r>
    </w:p>
    <w:p>
      <w:pPr>
        <w:numPr>
          <w:ilvl w:val="0"/>
          <w:numId w:val="1001"/>
        </w:numPr>
        <w:pStyle w:val="Compact"/>
      </w:pPr>
      <w:r>
        <w:t xml:space="preserve">collecting field information;</w:t>
      </w:r>
    </w:p>
    <w:p>
      <w:pPr>
        <w:numPr>
          <w:ilvl w:val="0"/>
          <w:numId w:val="1001"/>
        </w:numPr>
        <w:pStyle w:val="Compact"/>
      </w:pPr>
      <w:r>
        <w:t xml:space="preserve">reading drawings and specifications;</w:t>
      </w:r>
    </w:p>
    <w:p>
      <w:pPr>
        <w:numPr>
          <w:ilvl w:val="0"/>
          <w:numId w:val="1001"/>
        </w:numPr>
        <w:pStyle w:val="Compact"/>
      </w:pPr>
      <w:r>
        <w:t xml:space="preserve">preparing or revising technical drawings under assigned procedures;</w:t>
      </w:r>
    </w:p>
    <w:p>
      <w:pPr>
        <w:numPr>
          <w:ilvl w:val="0"/>
          <w:numId w:val="1001"/>
        </w:numPr>
        <w:pStyle w:val="Compact"/>
      </w:pPr>
      <w:r>
        <w:t xml:space="preserve">calculating quantities, dimensions and areas;</w:t>
      </w:r>
    </w:p>
    <w:p>
      <w:pPr>
        <w:numPr>
          <w:ilvl w:val="0"/>
          <w:numId w:val="1001"/>
        </w:numPr>
        <w:pStyle w:val="Compact"/>
      </w:pPr>
      <w:r>
        <w:t xml:space="preserve">preparing cost estimates and budget support;</w:t>
      </w:r>
    </w:p>
    <w:p>
      <w:pPr>
        <w:numPr>
          <w:ilvl w:val="0"/>
          <w:numId w:val="1001"/>
        </w:numPr>
        <w:pStyle w:val="Compact"/>
      </w:pPr>
      <w:r>
        <w:t xml:space="preserve">performing or supporting materials tests;</w:t>
      </w:r>
    </w:p>
    <w:p>
      <w:pPr>
        <w:numPr>
          <w:ilvl w:val="0"/>
          <w:numId w:val="1001"/>
        </w:numPr>
        <w:pStyle w:val="Compact"/>
      </w:pPr>
      <w:r>
        <w:t xml:space="preserve">observing and documenting construction work;</w:t>
      </w:r>
    </w:p>
    <w:p>
      <w:pPr>
        <w:numPr>
          <w:ilvl w:val="0"/>
          <w:numId w:val="1001"/>
        </w:numPr>
        <w:pStyle w:val="Compact"/>
      </w:pPr>
      <w:r>
        <w:t xml:space="preserve">checking work against approved drawings/specifications;</w:t>
      </w:r>
    </w:p>
    <w:p>
      <w:pPr>
        <w:numPr>
          <w:ilvl w:val="0"/>
          <w:numId w:val="1001"/>
        </w:numPr>
        <w:pStyle w:val="Compact"/>
      </w:pPr>
      <w:r>
        <w:t xml:space="preserve">maintaining inspection and test records;</w:t>
      </w:r>
    </w:p>
    <w:p>
      <w:pPr>
        <w:numPr>
          <w:ilvl w:val="0"/>
          <w:numId w:val="1001"/>
        </w:numPr>
        <w:pStyle w:val="Compact"/>
      </w:pPr>
      <w:r>
        <w:t xml:space="preserve">preparing reports;</w:t>
      </w:r>
    </w:p>
    <w:p>
      <w:pPr>
        <w:numPr>
          <w:ilvl w:val="0"/>
          <w:numId w:val="1001"/>
        </w:numPr>
        <w:pStyle w:val="Compact"/>
      </w:pPr>
      <w:r>
        <w:t xml:space="preserve">operating CAD, BIM, GIS, spreadsheet and project-document systems;</w:t>
      </w:r>
    </w:p>
    <w:p>
      <w:pPr>
        <w:numPr>
          <w:ilvl w:val="0"/>
          <w:numId w:val="1001"/>
        </w:numPr>
        <w:pStyle w:val="Compact"/>
      </w:pPr>
      <w:r>
        <w:t xml:space="preserve">supporting survey, transportation, structural, municipal, water, geotechnical and environmental work;</w:t>
      </w:r>
    </w:p>
    <w:p>
      <w:pPr>
        <w:numPr>
          <w:ilvl w:val="0"/>
          <w:numId w:val="1001"/>
        </w:numPr>
        <w:pStyle w:val="Compact"/>
      </w:pPr>
      <w:r>
        <w:t xml:space="preserve">coordinating assigned technical activities.</w:t>
      </w:r>
    </w:p>
    <w:bookmarkEnd w:id="21"/>
    <w:bookmarkStart w:id="22" w:name="X5d94a9503433a5a29b23908f32edde73538fac0"/>
    <w:p>
      <w:pPr>
        <w:pStyle w:val="Heading3"/>
      </w:pPr>
      <w:r>
        <w:t xml:space="preserve">Reserved professional-engineering work may include</w:t>
      </w:r>
    </w:p>
    <w:p>
      <w:pPr>
        <w:pStyle w:val="FirstParagraph"/>
      </w:pPr>
      <w:r>
        <w:t xml:space="preserve">Depending on the jurisdiction:</w:t>
      </w:r>
    </w:p>
    <w:p>
      <w:pPr>
        <w:numPr>
          <w:ilvl w:val="0"/>
          <w:numId w:val="1002"/>
        </w:numPr>
        <w:pStyle w:val="Compact"/>
      </w:pPr>
      <w:r>
        <w:t xml:space="preserve">final engineering responsibility;</w:t>
      </w:r>
    </w:p>
    <w:p>
      <w:pPr>
        <w:numPr>
          <w:ilvl w:val="0"/>
          <w:numId w:val="1002"/>
        </w:numPr>
        <w:pStyle w:val="Compact"/>
      </w:pPr>
      <w:r>
        <w:t xml:space="preserve">approval of designs;</w:t>
      </w:r>
    </w:p>
    <w:p>
      <w:pPr>
        <w:numPr>
          <w:ilvl w:val="0"/>
          <w:numId w:val="1002"/>
        </w:numPr>
        <w:pStyle w:val="Compact"/>
      </w:pPr>
      <w:r>
        <w:t xml:space="preserve">signing or sealing engineering documents;</w:t>
      </w:r>
    </w:p>
    <w:p>
      <w:pPr>
        <w:numPr>
          <w:ilvl w:val="0"/>
          <w:numId w:val="1002"/>
        </w:numPr>
        <w:pStyle w:val="Compact"/>
      </w:pPr>
      <w:r>
        <w:t xml:space="preserve">representing work as professionally certified where law reserves that authority;</w:t>
      </w:r>
    </w:p>
    <w:p>
      <w:pPr>
        <w:numPr>
          <w:ilvl w:val="0"/>
          <w:numId w:val="1002"/>
        </w:numPr>
        <w:pStyle w:val="Compact"/>
      </w:pPr>
      <w:r>
        <w:t xml:space="preserve">exercising responsible charge or equivalent professional control;</w:t>
      </w:r>
    </w:p>
    <w:p>
      <w:pPr>
        <w:numPr>
          <w:ilvl w:val="0"/>
          <w:numId w:val="1002"/>
        </w:numPr>
        <w:pStyle w:val="Compact"/>
      </w:pPr>
      <w:r>
        <w:t xml:space="preserve">supervising the overall engineering project where professional licensure is required.</w:t>
      </w:r>
    </w:p>
    <w:p>
      <w:pPr>
        <w:pStyle w:val="FirstParagraph"/>
      </w:pPr>
      <w:r>
        <w:t xml:space="preserve">Do not represent technician calculations, CAD/BIM models, inspection notes, test results or AI-generated material as professionally approved engineering work unless the required authorized professional has completed the applicable review and approval.</w:t>
      </w:r>
    </w:p>
    <w:bookmarkEnd w:id="22"/>
    <w:bookmarkEnd w:id="23"/>
    <w:bookmarkStart w:id="24" w:name="what-technicians-actually-do"/>
    <w:p>
      <w:pPr>
        <w:pStyle w:val="Heading2"/>
      </w:pPr>
      <w:r>
        <w:t xml:space="preserve">What technicians actually do</w:t>
      </w:r>
    </w:p>
    <w:p>
      <w:pPr>
        <w:pStyle w:val="FirstParagraph"/>
      </w:pPr>
      <w:r>
        <w:t xml:space="preserve">Current O*NET evidence supports duties such as:</w:t>
      </w:r>
    </w:p>
    <w:p>
      <w:pPr>
        <w:numPr>
          <w:ilvl w:val="0"/>
          <w:numId w:val="1003"/>
        </w:numPr>
        <w:pStyle w:val="Compact"/>
      </w:pPr>
      <w:r>
        <w:t xml:space="preserve">reading blueprints, plans and structural specifications;</w:t>
      </w:r>
    </w:p>
    <w:p>
      <w:pPr>
        <w:numPr>
          <w:ilvl w:val="0"/>
          <w:numId w:val="1003"/>
        </w:numPr>
        <w:pStyle w:val="Compact"/>
      </w:pPr>
      <w:r>
        <w:t xml:space="preserve">calculating dimensions, areas, quantities and material requirements;</w:t>
      </w:r>
    </w:p>
    <w:p>
      <w:pPr>
        <w:numPr>
          <w:ilvl w:val="0"/>
          <w:numId w:val="1003"/>
        </w:numPr>
        <w:pStyle w:val="Compact"/>
      </w:pPr>
      <w:r>
        <w:t xml:space="preserve">drafting detailed dimensional drawings and layouts;</w:t>
      </w:r>
    </w:p>
    <w:p>
      <w:pPr>
        <w:numPr>
          <w:ilvl w:val="0"/>
          <w:numId w:val="1003"/>
        </w:numPr>
        <w:pStyle w:val="Compact"/>
      </w:pPr>
      <w:r>
        <w:t xml:space="preserve">estimating construction costs and supporting budgets;</w:t>
      </w:r>
    </w:p>
    <w:p>
      <w:pPr>
        <w:numPr>
          <w:ilvl w:val="0"/>
          <w:numId w:val="1003"/>
        </w:numPr>
        <w:pStyle w:val="Compact"/>
      </w:pPr>
      <w:r>
        <w:t xml:space="preserve">collecting site and field information;</w:t>
      </w:r>
    </w:p>
    <w:p>
      <w:pPr>
        <w:numPr>
          <w:ilvl w:val="0"/>
          <w:numId w:val="1003"/>
        </w:numPr>
        <w:pStyle w:val="Compact"/>
      </w:pPr>
      <w:r>
        <w:t xml:space="preserve">supporting surveys and measurements;</w:t>
      </w:r>
    </w:p>
    <w:p>
      <w:pPr>
        <w:numPr>
          <w:ilvl w:val="0"/>
          <w:numId w:val="1003"/>
        </w:numPr>
        <w:pStyle w:val="Compact"/>
      </w:pPr>
      <w:r>
        <w:t xml:space="preserve">testing construction materials and structures;</w:t>
      </w:r>
    </w:p>
    <w:p>
      <w:pPr>
        <w:numPr>
          <w:ilvl w:val="0"/>
          <w:numId w:val="1003"/>
        </w:numPr>
        <w:pStyle w:val="Compact"/>
      </w:pPr>
      <w:r>
        <w:t xml:space="preserve">inspecting project sites and construction work;</w:t>
      </w:r>
    </w:p>
    <w:p>
      <w:pPr>
        <w:numPr>
          <w:ilvl w:val="0"/>
          <w:numId w:val="1003"/>
        </w:numPr>
        <w:pStyle w:val="Compact"/>
      </w:pPr>
      <w:r>
        <w:t xml:space="preserve">checking conformance with plans and specifications;</w:t>
      </w:r>
    </w:p>
    <w:p>
      <w:pPr>
        <w:numPr>
          <w:ilvl w:val="0"/>
          <w:numId w:val="1003"/>
        </w:numPr>
        <w:pStyle w:val="Compact"/>
      </w:pPr>
      <w:r>
        <w:t xml:space="preserve">preparing technical documents and reports;</w:t>
      </w:r>
    </w:p>
    <w:p>
      <w:pPr>
        <w:numPr>
          <w:ilvl w:val="0"/>
          <w:numId w:val="1003"/>
        </w:numPr>
        <w:pStyle w:val="Compact"/>
      </w:pPr>
      <w:r>
        <w:t xml:space="preserve">maintaining project records;</w:t>
      </w:r>
    </w:p>
    <w:p>
      <w:pPr>
        <w:numPr>
          <w:ilvl w:val="0"/>
          <w:numId w:val="1003"/>
        </w:numPr>
        <w:pStyle w:val="Compact"/>
      </w:pPr>
      <w:r>
        <w:t xml:space="preserve">using computer-aided design and engineering software;</w:t>
      </w:r>
    </w:p>
    <w:p>
      <w:pPr>
        <w:numPr>
          <w:ilvl w:val="0"/>
          <w:numId w:val="1003"/>
        </w:numPr>
        <w:pStyle w:val="Compact"/>
      </w:pPr>
      <w:r>
        <w:t xml:space="preserve">communicating findings to engineers, contractors and other technical personnel.</w:t>
      </w:r>
    </w:p>
    <w:p>
      <w:pPr>
        <w:pStyle w:val="FirstParagraph"/>
      </w:pPr>
      <w:r>
        <w:t xml:space="preserve">The exact mix changes by employer. A transportation technician may focus on roadwork and quantities; a materials technician may spend more time on concrete, soils or asphalt; a CAD technician may work primarily with drawings and models; a municipal technician may combine office, field and public-infrastructure tasks.</w:t>
      </w:r>
    </w:p>
    <w:bookmarkEnd w:id="24"/>
    <w:bookmarkStart w:id="25" w:name="project-lifecycle-awareness"/>
    <w:p>
      <w:pPr>
        <w:pStyle w:val="Heading2"/>
      </w:pPr>
      <w:r>
        <w:t xml:space="preserve">Project lifecycle awareness</w:t>
      </w:r>
    </w:p>
    <w:p>
      <w:pPr>
        <w:pStyle w:val="FirstParagraph"/>
      </w:pPr>
      <w:r>
        <w:t xml:space="preserve">Civil projects move through stages. Technicians should understand where their work fits and which information is authoritative at each stage.</w:t>
      </w:r>
    </w:p>
    <w:p>
      <w:pPr>
        <w:pStyle w:val="BodyText"/>
      </w:pPr>
      <w:r>
        <w:t xml:space="preserve">A simplified lifecycle can include:</w:t>
      </w:r>
    </w:p>
    <w:p>
      <w:pPr>
        <w:numPr>
          <w:ilvl w:val="0"/>
          <w:numId w:val="1004"/>
        </w:numPr>
        <w:pStyle w:val="Compact"/>
      </w:pPr>
      <w:r>
        <w:t xml:space="preserve">problem definition and feasibility;</w:t>
      </w:r>
    </w:p>
    <w:p>
      <w:pPr>
        <w:numPr>
          <w:ilvl w:val="0"/>
          <w:numId w:val="1004"/>
        </w:numPr>
        <w:pStyle w:val="Compact"/>
      </w:pPr>
      <w:r>
        <w:t xml:space="preserve">site information and existing-condition review;</w:t>
      </w:r>
    </w:p>
    <w:p>
      <w:pPr>
        <w:numPr>
          <w:ilvl w:val="0"/>
          <w:numId w:val="1004"/>
        </w:numPr>
        <w:pStyle w:val="Compact"/>
      </w:pPr>
      <w:r>
        <w:t xml:space="preserve">preliminary engineering and alternatives;</w:t>
      </w:r>
    </w:p>
    <w:p>
      <w:pPr>
        <w:numPr>
          <w:ilvl w:val="0"/>
          <w:numId w:val="1004"/>
        </w:numPr>
        <w:pStyle w:val="Compact"/>
      </w:pPr>
      <w:r>
        <w:t xml:space="preserve">design development;</w:t>
      </w:r>
    </w:p>
    <w:p>
      <w:pPr>
        <w:numPr>
          <w:ilvl w:val="0"/>
          <w:numId w:val="1004"/>
        </w:numPr>
        <w:pStyle w:val="Compact"/>
      </w:pPr>
      <w:r>
        <w:t xml:space="preserve">permitting/procurement where applicable;</w:t>
      </w:r>
    </w:p>
    <w:p>
      <w:pPr>
        <w:numPr>
          <w:ilvl w:val="0"/>
          <w:numId w:val="1004"/>
        </w:numPr>
        <w:pStyle w:val="Compact"/>
      </w:pPr>
      <w:r>
        <w:t xml:space="preserve">construction planning and mobilization;</w:t>
      </w:r>
    </w:p>
    <w:p>
      <w:pPr>
        <w:numPr>
          <w:ilvl w:val="0"/>
          <w:numId w:val="1004"/>
        </w:numPr>
        <w:pStyle w:val="Compact"/>
      </w:pPr>
      <w:r>
        <w:t xml:space="preserve">construction and inspection/testing;</w:t>
      </w:r>
    </w:p>
    <w:p>
      <w:pPr>
        <w:numPr>
          <w:ilvl w:val="0"/>
          <w:numId w:val="1004"/>
        </w:numPr>
        <w:pStyle w:val="Compact"/>
      </w:pPr>
      <w:r>
        <w:t xml:space="preserve">commissioning/acceptance where applicable;</w:t>
      </w:r>
    </w:p>
    <w:p>
      <w:pPr>
        <w:numPr>
          <w:ilvl w:val="0"/>
          <w:numId w:val="1004"/>
        </w:numPr>
        <w:pStyle w:val="Compact"/>
      </w:pPr>
      <w:r>
        <w:t xml:space="preserve">as-built/record documentation;</w:t>
      </w:r>
    </w:p>
    <w:p>
      <w:pPr>
        <w:numPr>
          <w:ilvl w:val="0"/>
          <w:numId w:val="1004"/>
        </w:numPr>
        <w:pStyle w:val="Compact"/>
      </w:pPr>
      <w:r>
        <w:t xml:space="preserve">operation, maintenance, rehabilitation or replacement.</w:t>
      </w:r>
    </w:p>
    <w:p>
      <w:pPr>
        <w:pStyle w:val="FirstParagraph"/>
      </w:pPr>
      <w:r>
        <w:t xml:space="preserve">Do not assume that a preliminary drawing, bid document, shop drawing, field sketch, change order, approved-for-construction drawing and record drawing have the same status.</w:t>
      </w:r>
    </w:p>
    <w:bookmarkEnd w:id="25"/>
    <w:bookmarkStart w:id="26" w:name="Xadf7e4897605b3a4fd455ed52e177c3d0661f05"/>
    <w:p>
      <w:pPr>
        <w:pStyle w:val="Heading2"/>
      </w:pPr>
      <w:r>
        <w:t xml:space="preserve">Drawings, specifications and revision control</w:t>
      </w:r>
    </w:p>
    <w:p>
      <w:pPr>
        <w:pStyle w:val="FirstParagraph"/>
      </w:pPr>
      <w:r>
        <w:t xml:space="preserve">A technically correct calculation can still cause harm if it uses the wrong drawing revision.</w:t>
      </w:r>
    </w:p>
    <w:p>
      <w:pPr>
        <w:pStyle w:val="BodyText"/>
      </w:pPr>
      <w:r>
        <w:t xml:space="preserve">Before relying on a drawing or model:</w:t>
      </w:r>
    </w:p>
    <w:p>
      <w:pPr>
        <w:numPr>
          <w:ilvl w:val="0"/>
          <w:numId w:val="1005"/>
        </w:numPr>
        <w:pStyle w:val="Compact"/>
      </w:pPr>
      <w:r>
        <w:t xml:space="preserve">confirm project and sheet/model identity;</w:t>
      </w:r>
    </w:p>
    <w:p>
      <w:pPr>
        <w:numPr>
          <w:ilvl w:val="0"/>
          <w:numId w:val="1005"/>
        </w:numPr>
        <w:pStyle w:val="Compact"/>
      </w:pPr>
      <w:r>
        <w:t xml:space="preserve">confirm revision/date/status;</w:t>
      </w:r>
    </w:p>
    <w:p>
      <w:pPr>
        <w:numPr>
          <w:ilvl w:val="0"/>
          <w:numId w:val="1005"/>
        </w:numPr>
        <w:pStyle w:val="Compact"/>
      </w:pPr>
      <w:r>
        <w:t xml:space="preserve">check whether superseding instructions exist;</w:t>
      </w:r>
    </w:p>
    <w:p>
      <w:pPr>
        <w:numPr>
          <w:ilvl w:val="0"/>
          <w:numId w:val="1005"/>
        </w:numPr>
        <w:pStyle w:val="Compact"/>
      </w:pPr>
      <w:r>
        <w:t xml:space="preserve">confirm units and coordinate/reference information where relevant;</w:t>
      </w:r>
    </w:p>
    <w:p>
      <w:pPr>
        <w:numPr>
          <w:ilvl w:val="0"/>
          <w:numId w:val="1005"/>
        </w:numPr>
        <w:pStyle w:val="Compact"/>
      </w:pPr>
      <w:r>
        <w:t xml:space="preserve">identify applicable notes and specifications;</w:t>
      </w:r>
    </w:p>
    <w:p>
      <w:pPr>
        <w:numPr>
          <w:ilvl w:val="0"/>
          <w:numId w:val="1005"/>
        </w:numPr>
        <w:pStyle w:val="Compact"/>
      </w:pPr>
      <w:r>
        <w:t xml:space="preserve">preserve the source file or document reference;</w:t>
      </w:r>
    </w:p>
    <w:p>
      <w:pPr>
        <w:numPr>
          <w:ilvl w:val="0"/>
          <w:numId w:val="1005"/>
        </w:numPr>
        <w:pStyle w:val="Compact"/>
      </w:pPr>
      <w:r>
        <w:t xml:space="preserve">document any field discrepancy;</w:t>
      </w:r>
    </w:p>
    <w:p>
      <w:pPr>
        <w:numPr>
          <w:ilvl w:val="0"/>
          <w:numId w:val="1005"/>
        </w:numPr>
        <w:pStyle w:val="Compact"/>
      </w:pPr>
      <w:r>
        <w:t xml:space="preserve">escalate conflicts instead of silently choosing one source.</w:t>
      </w:r>
    </w:p>
    <w:p>
      <w:pPr>
        <w:pStyle w:val="FirstParagraph"/>
      </w:pPr>
      <w:r>
        <w:t xml:space="preserve">When revising assigned drawings, preserve change history and follow employer approval workflows. Do not overwrite an approved source merely to make field conditions appear to match it.</w:t>
      </w:r>
    </w:p>
    <w:bookmarkEnd w:id="26"/>
    <w:bookmarkStart w:id="27" w:name="measurement-units-and-calculations"/>
    <w:p>
      <w:pPr>
        <w:pStyle w:val="Heading2"/>
      </w:pPr>
      <w:r>
        <w:t xml:space="preserve">Measurement, units and calculations</w:t>
      </w:r>
    </w:p>
    <w:p>
      <w:pPr>
        <w:pStyle w:val="FirstParagraph"/>
      </w:pPr>
      <w:r>
        <w:t xml:space="preserve">Civil work can involve length, area, volume, mass, density, slope, grade, elevation, pressure, flow, force, material quantities and cost.</w:t>
      </w:r>
    </w:p>
    <w:p>
      <w:pPr>
        <w:pStyle w:val="BodyText"/>
      </w:pPr>
      <w:r>
        <w:t xml:space="preserve">Controls:</w:t>
      </w:r>
    </w:p>
    <w:p>
      <w:pPr>
        <w:numPr>
          <w:ilvl w:val="0"/>
          <w:numId w:val="1006"/>
        </w:numPr>
        <w:pStyle w:val="Compact"/>
      </w:pPr>
      <w:r>
        <w:t xml:space="preserve">identify units before calculating;</w:t>
      </w:r>
    </w:p>
    <w:p>
      <w:pPr>
        <w:numPr>
          <w:ilvl w:val="0"/>
          <w:numId w:val="1006"/>
        </w:numPr>
        <w:pStyle w:val="Compact"/>
      </w:pPr>
      <w:r>
        <w:t xml:space="preserve">distinguish metric and U.S./imperial units;</w:t>
      </w:r>
    </w:p>
    <w:p>
      <w:pPr>
        <w:numPr>
          <w:ilvl w:val="0"/>
          <w:numId w:val="1006"/>
        </w:numPr>
        <w:pStyle w:val="Compact"/>
      </w:pPr>
      <w:r>
        <w:t xml:space="preserve">show conversion factors;</w:t>
      </w:r>
    </w:p>
    <w:p>
      <w:pPr>
        <w:numPr>
          <w:ilvl w:val="0"/>
          <w:numId w:val="1006"/>
        </w:numPr>
        <w:pStyle w:val="Compact"/>
      </w:pPr>
      <w:r>
        <w:t xml:space="preserve">retain appropriate significant figures;</w:t>
      </w:r>
    </w:p>
    <w:p>
      <w:pPr>
        <w:numPr>
          <w:ilvl w:val="0"/>
          <w:numId w:val="1006"/>
        </w:numPr>
        <w:pStyle w:val="Compact"/>
      </w:pPr>
      <w:r>
        <w:t xml:space="preserve">check whether dimensions are nominal, design, measured or as-built;</w:t>
      </w:r>
    </w:p>
    <w:p>
      <w:pPr>
        <w:numPr>
          <w:ilvl w:val="0"/>
          <w:numId w:val="1006"/>
        </w:numPr>
        <w:pStyle w:val="Compact"/>
      </w:pPr>
      <w:r>
        <w:t xml:space="preserve">independently check high-consequence calculations;</w:t>
      </w:r>
    </w:p>
    <w:p>
      <w:pPr>
        <w:numPr>
          <w:ilvl w:val="0"/>
          <w:numId w:val="1006"/>
        </w:numPr>
        <w:pStyle w:val="Compact"/>
      </w:pPr>
      <w:r>
        <w:t xml:space="preserve">compare results with physical reasonableness;</w:t>
      </w:r>
    </w:p>
    <w:p>
      <w:pPr>
        <w:numPr>
          <w:ilvl w:val="0"/>
          <w:numId w:val="1006"/>
        </w:numPr>
        <w:pStyle w:val="Compact"/>
      </w:pPr>
      <w:r>
        <w:t xml:space="preserve">document assumptions;</w:t>
      </w:r>
    </w:p>
    <w:p>
      <w:pPr>
        <w:numPr>
          <w:ilvl w:val="0"/>
          <w:numId w:val="1006"/>
        </w:numPr>
        <w:pStyle w:val="Compact"/>
      </w:pPr>
      <w:r>
        <w:t xml:space="preserve">do not copy a spreadsheet formula without understanding its inputs and units.</w:t>
      </w:r>
    </w:p>
    <w:p>
      <w:pPr>
        <w:pStyle w:val="FirstParagraph"/>
      </w:pPr>
      <w:r>
        <w:t xml:space="preserve">A precise-looking number is not proof that the source data, equation or unit system is correct.</w:t>
      </w:r>
    </w:p>
    <w:bookmarkEnd w:id="27"/>
    <w:bookmarkStart w:id="28" w:name="X0f5e40c711065ee49b736ca0697930114bdfc9d"/>
    <w:p>
      <w:pPr>
        <w:pStyle w:val="Heading2"/>
      </w:pPr>
      <w:r>
        <w:t xml:space="preserve">Field measurements and survey information</w:t>
      </w:r>
    </w:p>
    <w:p>
      <w:pPr>
        <w:pStyle w:val="FirstParagraph"/>
      </w:pPr>
      <w:r>
        <w:t xml:space="preserve">Technicians may collect or use site measurements, elevations, coordinates, stationing, offsets or other survey-related information. Civil-engineering support does not automatically create legal surveying authority.</w:t>
      </w:r>
    </w:p>
    <w:p>
      <w:pPr>
        <w:pStyle w:val="BodyText"/>
      </w:pPr>
      <w:r>
        <w:t xml:space="preserve">Before using field data:</w:t>
      </w:r>
    </w:p>
    <w:p>
      <w:pPr>
        <w:numPr>
          <w:ilvl w:val="0"/>
          <w:numId w:val="1007"/>
        </w:numPr>
        <w:pStyle w:val="Compact"/>
      </w:pPr>
      <w:r>
        <w:t xml:space="preserve">identify the source and date;</w:t>
      </w:r>
    </w:p>
    <w:p>
      <w:pPr>
        <w:numPr>
          <w:ilvl w:val="0"/>
          <w:numId w:val="1007"/>
        </w:numPr>
        <w:pStyle w:val="Compact"/>
      </w:pPr>
      <w:r>
        <w:t xml:space="preserve">confirm units;</w:t>
      </w:r>
    </w:p>
    <w:p>
      <w:pPr>
        <w:numPr>
          <w:ilvl w:val="0"/>
          <w:numId w:val="1007"/>
        </w:numPr>
        <w:pStyle w:val="Compact"/>
      </w:pPr>
      <w:r>
        <w:t xml:space="preserve">confirm control/reference system where relevant;</w:t>
      </w:r>
    </w:p>
    <w:p>
      <w:pPr>
        <w:numPr>
          <w:ilvl w:val="0"/>
          <w:numId w:val="1007"/>
        </w:numPr>
        <w:pStyle w:val="Compact"/>
      </w:pPr>
      <w:r>
        <w:t xml:space="preserve">distinguish design coordinates from measured coordinates;</w:t>
      </w:r>
    </w:p>
    <w:p>
      <w:pPr>
        <w:numPr>
          <w:ilvl w:val="0"/>
          <w:numId w:val="1007"/>
        </w:numPr>
        <w:pStyle w:val="Compact"/>
      </w:pPr>
      <w:r>
        <w:t xml:space="preserve">preserve raw observations when required;</w:t>
      </w:r>
    </w:p>
    <w:p>
      <w:pPr>
        <w:numPr>
          <w:ilvl w:val="0"/>
          <w:numId w:val="1007"/>
        </w:numPr>
        <w:pStyle w:val="Compact"/>
      </w:pPr>
      <w:r>
        <w:t xml:space="preserve">document instrument or method used where required;</w:t>
      </w:r>
    </w:p>
    <w:p>
      <w:pPr>
        <w:numPr>
          <w:ilvl w:val="0"/>
          <w:numId w:val="1007"/>
        </w:numPr>
        <w:pStyle w:val="Compact"/>
      </w:pPr>
      <w:r>
        <w:t xml:space="preserve">verify unexpected values before changing design or quantity records;</w:t>
      </w:r>
    </w:p>
    <w:p>
      <w:pPr>
        <w:numPr>
          <w:ilvl w:val="0"/>
          <w:numId w:val="1007"/>
        </w:numPr>
        <w:pStyle w:val="Compact"/>
      </w:pPr>
      <w:r>
        <w:t xml:space="preserve">obtain qualified survey/professional review when legal boundary or survey-grade authority is required.</w:t>
      </w:r>
    </w:p>
    <w:p>
      <w:pPr>
        <w:pStyle w:val="FirstParagraph"/>
      </w:pPr>
      <w:r>
        <w:t xml:space="preserve">Do not invent control points, coordinates, elevations or as-built measurements to fill missing data.</w:t>
      </w:r>
    </w:p>
    <w:bookmarkEnd w:id="28"/>
    <w:bookmarkStart w:id="29" w:name="site-observations-and-inspection-records"/>
    <w:p>
      <w:pPr>
        <w:pStyle w:val="Heading2"/>
      </w:pPr>
      <w:r>
        <w:t xml:space="preserve">Site observations and inspection records</w:t>
      </w:r>
    </w:p>
    <w:p>
      <w:pPr>
        <w:pStyle w:val="FirstParagraph"/>
      </w:pPr>
      <w:r>
        <w:t xml:space="preserve">Observation is evidence only when it is recorded accurately and within the observer's scope.</w:t>
      </w:r>
    </w:p>
    <w:p>
      <w:pPr>
        <w:pStyle w:val="BodyText"/>
      </w:pPr>
      <w:r>
        <w:t xml:space="preserve">A useful field record may include:</w:t>
      </w:r>
    </w:p>
    <w:p>
      <w:pPr>
        <w:numPr>
          <w:ilvl w:val="0"/>
          <w:numId w:val="1008"/>
        </w:numPr>
        <w:pStyle w:val="Compact"/>
      </w:pPr>
      <w:r>
        <w:t xml:space="preserve">date and time;</w:t>
      </w:r>
    </w:p>
    <w:p>
      <w:pPr>
        <w:numPr>
          <w:ilvl w:val="0"/>
          <w:numId w:val="1008"/>
        </w:numPr>
        <w:pStyle w:val="Compact"/>
      </w:pPr>
      <w:r>
        <w:t xml:space="preserve">location/work area;</w:t>
      </w:r>
    </w:p>
    <w:p>
      <w:pPr>
        <w:numPr>
          <w:ilvl w:val="0"/>
          <w:numId w:val="1008"/>
        </w:numPr>
        <w:pStyle w:val="Compact"/>
      </w:pPr>
      <w:r>
        <w:t xml:space="preserve">weather or site conditions when relevant;</w:t>
      </w:r>
    </w:p>
    <w:p>
      <w:pPr>
        <w:numPr>
          <w:ilvl w:val="0"/>
          <w:numId w:val="1008"/>
        </w:numPr>
        <w:pStyle w:val="Compact"/>
      </w:pPr>
      <w:r>
        <w:t xml:space="preserve">drawing/specification reference;</w:t>
      </w:r>
    </w:p>
    <w:p>
      <w:pPr>
        <w:numPr>
          <w:ilvl w:val="0"/>
          <w:numId w:val="1008"/>
        </w:numPr>
        <w:pStyle w:val="Compact"/>
      </w:pPr>
      <w:r>
        <w:t xml:space="preserve">work activity observed;</w:t>
      </w:r>
    </w:p>
    <w:p>
      <w:pPr>
        <w:numPr>
          <w:ilvl w:val="0"/>
          <w:numId w:val="1008"/>
        </w:numPr>
        <w:pStyle w:val="Compact"/>
      </w:pPr>
      <w:r>
        <w:t xml:space="preserve">material or equipment identifiers;</w:t>
      </w:r>
    </w:p>
    <w:p>
      <w:pPr>
        <w:numPr>
          <w:ilvl w:val="0"/>
          <w:numId w:val="1008"/>
        </w:numPr>
        <w:pStyle w:val="Compact"/>
      </w:pPr>
      <w:r>
        <w:t xml:space="preserve">measurements or test references;</w:t>
      </w:r>
    </w:p>
    <w:p>
      <w:pPr>
        <w:numPr>
          <w:ilvl w:val="0"/>
          <w:numId w:val="1008"/>
        </w:numPr>
        <w:pStyle w:val="Compact"/>
      </w:pPr>
      <w:r>
        <w:t xml:space="preserve">photos where authorized;</w:t>
      </w:r>
    </w:p>
    <w:p>
      <w:pPr>
        <w:numPr>
          <w:ilvl w:val="0"/>
          <w:numId w:val="1008"/>
        </w:numPr>
        <w:pStyle w:val="Compact"/>
      </w:pPr>
      <w:r>
        <w:t xml:space="preserve">nonconformance or unusual conditions;</w:t>
      </w:r>
    </w:p>
    <w:p>
      <w:pPr>
        <w:numPr>
          <w:ilvl w:val="0"/>
          <w:numId w:val="1008"/>
        </w:numPr>
        <w:pStyle w:val="Compact"/>
      </w:pPr>
      <w:r>
        <w:t xml:space="preserve">conversations/instructions that require documentation;</w:t>
      </w:r>
    </w:p>
    <w:p>
      <w:pPr>
        <w:numPr>
          <w:ilvl w:val="0"/>
          <w:numId w:val="1008"/>
        </w:numPr>
        <w:pStyle w:val="Compact"/>
      </w:pPr>
      <w:r>
        <w:t xml:space="preserve">follow-up action or escalation;</w:t>
      </w:r>
    </w:p>
    <w:p>
      <w:pPr>
        <w:numPr>
          <w:ilvl w:val="0"/>
          <w:numId w:val="1008"/>
        </w:numPr>
        <w:pStyle w:val="Compact"/>
      </w:pPr>
      <w:r>
        <w:t xml:space="preserve">author/reviewer identification.</w:t>
      </w:r>
    </w:p>
    <w:p>
      <w:pPr>
        <w:pStyle w:val="FirstParagraph"/>
      </w:pPr>
      <w:r>
        <w:t xml:space="preserve">Separate observed facts from interpretation. For example, "measured crack width was X at location Y" is different from declaring the structural cause or safety significance unless you are qualified and authorized to make that determination.</w:t>
      </w:r>
    </w:p>
    <w:p>
      <w:pPr>
        <w:pStyle w:val="BodyText"/>
      </w:pPr>
      <w:r>
        <w:t xml:space="preserve">Never backfill observations that you did not make.</w:t>
      </w:r>
    </w:p>
    <w:bookmarkEnd w:id="29"/>
    <w:bookmarkStart w:id="30" w:name="construction-materials-and-testing"/>
    <w:p>
      <w:pPr>
        <w:pStyle w:val="Heading2"/>
      </w:pPr>
      <w:r>
        <w:t xml:space="preserve">Construction materials and testing</w:t>
      </w:r>
    </w:p>
    <w:p>
      <w:pPr>
        <w:pStyle w:val="FirstParagraph"/>
      </w:pPr>
      <w:r>
        <w:t xml:space="preserve">Civil technicians may support testing or documentation involving concrete, soils, aggregates, asphalt, masonry or other materials.</w:t>
      </w:r>
    </w:p>
    <w:p>
      <w:pPr>
        <w:pStyle w:val="BodyText"/>
      </w:pPr>
      <w:r>
        <w:t xml:space="preserve">General controls:</w:t>
      </w:r>
    </w:p>
    <w:p>
      <w:pPr>
        <w:numPr>
          <w:ilvl w:val="0"/>
          <w:numId w:val="1009"/>
        </w:numPr>
        <w:pStyle w:val="Compact"/>
      </w:pPr>
      <w:r>
        <w:t xml:space="preserve">use the approved test method/procedure;</w:t>
      </w:r>
    </w:p>
    <w:p>
      <w:pPr>
        <w:numPr>
          <w:ilvl w:val="0"/>
          <w:numId w:val="1009"/>
        </w:numPr>
        <w:pStyle w:val="Compact"/>
      </w:pPr>
      <w:r>
        <w:t xml:space="preserve">verify sample identity and location;</w:t>
      </w:r>
    </w:p>
    <w:p>
      <w:pPr>
        <w:numPr>
          <w:ilvl w:val="0"/>
          <w:numId w:val="1009"/>
        </w:numPr>
        <w:pStyle w:val="Compact"/>
      </w:pPr>
      <w:r>
        <w:t xml:space="preserve">protect chain of custody where required;</w:t>
      </w:r>
    </w:p>
    <w:p>
      <w:pPr>
        <w:numPr>
          <w:ilvl w:val="0"/>
          <w:numId w:val="1009"/>
        </w:numPr>
        <w:pStyle w:val="Compact"/>
      </w:pPr>
      <w:r>
        <w:t xml:space="preserve">check equipment condition/calibration requirements;</w:t>
      </w:r>
    </w:p>
    <w:p>
      <w:pPr>
        <w:numPr>
          <w:ilvl w:val="0"/>
          <w:numId w:val="1009"/>
        </w:numPr>
        <w:pStyle w:val="Compact"/>
      </w:pPr>
      <w:r>
        <w:t xml:space="preserve">record environmental or curing conditions when required;</w:t>
      </w:r>
    </w:p>
    <w:p>
      <w:pPr>
        <w:numPr>
          <w:ilvl w:val="0"/>
          <w:numId w:val="1009"/>
        </w:numPr>
        <w:pStyle w:val="Compact"/>
      </w:pPr>
      <w:r>
        <w:t xml:space="preserve">record results exactly as observed;</w:t>
      </w:r>
    </w:p>
    <w:p>
      <w:pPr>
        <w:numPr>
          <w:ilvl w:val="0"/>
          <w:numId w:val="1009"/>
        </w:numPr>
        <w:pStyle w:val="Compact"/>
      </w:pPr>
      <w:r>
        <w:t xml:space="preserve">preserve failed or unusual results;</w:t>
      </w:r>
    </w:p>
    <w:p>
      <w:pPr>
        <w:numPr>
          <w:ilvl w:val="0"/>
          <w:numId w:val="1009"/>
        </w:numPr>
        <w:pStyle w:val="Compact"/>
      </w:pPr>
      <w:r>
        <w:t xml:space="preserve">compare results only against the correct project criterion;</w:t>
      </w:r>
    </w:p>
    <w:p>
      <w:pPr>
        <w:numPr>
          <w:ilvl w:val="0"/>
          <w:numId w:val="1009"/>
        </w:numPr>
        <w:pStyle w:val="Compact"/>
      </w:pPr>
      <w:r>
        <w:t xml:space="preserve">escalate out-of-specification results;</w:t>
      </w:r>
    </w:p>
    <w:p>
      <w:pPr>
        <w:numPr>
          <w:ilvl w:val="0"/>
          <w:numId w:val="1009"/>
        </w:numPr>
        <w:pStyle w:val="Compact"/>
      </w:pPr>
      <w:r>
        <w:t xml:space="preserve">do not alter data to make a batch or installation pass.</w:t>
      </w:r>
    </w:p>
    <w:p>
      <w:pPr>
        <w:pStyle w:val="FirstParagraph"/>
      </w:pPr>
      <w:r>
        <w:t xml:space="preserve">Certification requirements for specific tests can vary by employer, contract, standard and jurisdiction. Verify the credential actually required for the work.</w:t>
      </w:r>
    </w:p>
    <w:bookmarkEnd w:id="30"/>
    <w:bookmarkStart w:id="31" w:name="concrete-work"/>
    <w:p>
      <w:pPr>
        <w:pStyle w:val="Heading2"/>
      </w:pPr>
      <w:r>
        <w:t xml:space="preserve">Concrete work</w:t>
      </w:r>
    </w:p>
    <w:p>
      <w:pPr>
        <w:pStyle w:val="FirstParagraph"/>
      </w:pPr>
      <w:r>
        <w:t xml:space="preserve">Technicians may encounter activities such as sampling, fresh-concrete tests, strength-test specimen documentation, placement observations or quantity tracking.</w:t>
      </w:r>
    </w:p>
    <w:p>
      <w:pPr>
        <w:pStyle w:val="BodyText"/>
      </w:pPr>
      <w:r>
        <w:t xml:space="preserve">Key principles:</w:t>
      </w:r>
    </w:p>
    <w:p>
      <w:pPr>
        <w:numPr>
          <w:ilvl w:val="0"/>
          <w:numId w:val="1010"/>
        </w:numPr>
        <w:pStyle w:val="Compact"/>
      </w:pPr>
      <w:r>
        <w:t xml:space="preserve">identify the correct load/batch/location;</w:t>
      </w:r>
    </w:p>
    <w:p>
      <w:pPr>
        <w:numPr>
          <w:ilvl w:val="0"/>
          <w:numId w:val="1010"/>
        </w:numPr>
        <w:pStyle w:val="Compact"/>
      </w:pPr>
      <w:r>
        <w:t xml:space="preserve">use required sampling procedures;</w:t>
      </w:r>
    </w:p>
    <w:p>
      <w:pPr>
        <w:numPr>
          <w:ilvl w:val="0"/>
          <w:numId w:val="1010"/>
        </w:numPr>
        <w:pStyle w:val="Compact"/>
      </w:pPr>
      <w:r>
        <w:t xml:space="preserve">record time and conditions where required;</w:t>
      </w:r>
    </w:p>
    <w:p>
      <w:pPr>
        <w:numPr>
          <w:ilvl w:val="0"/>
          <w:numId w:val="1010"/>
        </w:numPr>
        <w:pStyle w:val="Compact"/>
      </w:pPr>
      <w:r>
        <w:t xml:space="preserve">maintain specimen identity;</w:t>
      </w:r>
    </w:p>
    <w:p>
      <w:pPr>
        <w:numPr>
          <w:ilvl w:val="0"/>
          <w:numId w:val="1010"/>
        </w:numPr>
        <w:pStyle w:val="Compact"/>
      </w:pPr>
      <w:r>
        <w:t xml:space="preserve">preserve curing/transport records where applicable;</w:t>
      </w:r>
    </w:p>
    <w:p>
      <w:pPr>
        <w:numPr>
          <w:ilvl w:val="0"/>
          <w:numId w:val="1010"/>
        </w:numPr>
        <w:pStyle w:val="Compact"/>
      </w:pPr>
      <w:r>
        <w:t xml:space="preserve">distinguish field observations from laboratory results;</w:t>
      </w:r>
    </w:p>
    <w:p>
      <w:pPr>
        <w:numPr>
          <w:ilvl w:val="0"/>
          <w:numId w:val="1010"/>
        </w:numPr>
        <w:pStyle w:val="Compact"/>
      </w:pPr>
      <w:r>
        <w:t xml:space="preserve">do not infer structural acceptance from an isolated informal observation.</w:t>
      </w:r>
    </w:p>
    <w:p>
      <w:pPr>
        <w:pStyle w:val="FirstParagraph"/>
      </w:pPr>
      <w:r>
        <w:t xml:space="preserve">Acceptance decisions must follow the applicable specifications and authorized review process.</w:t>
      </w:r>
    </w:p>
    <w:bookmarkEnd w:id="31"/>
    <w:bookmarkStart w:id="32" w:name="soil-and-geotechnical-support"/>
    <w:p>
      <w:pPr>
        <w:pStyle w:val="Heading2"/>
      </w:pPr>
      <w:r>
        <w:t xml:space="preserve">Soil and geotechnical support</w:t>
      </w:r>
    </w:p>
    <w:p>
      <w:pPr>
        <w:pStyle w:val="FirstParagraph"/>
      </w:pPr>
      <w:r>
        <w:t xml:space="preserve">Civil technicians may assist with soil classification, sampling, compaction testing, moisture/density records, boring logs or geotechnical data management under assigned procedures.</w:t>
      </w:r>
    </w:p>
    <w:p>
      <w:pPr>
        <w:pStyle w:val="BodyText"/>
      </w:pPr>
      <w:r>
        <w:t xml:space="preserve">Controls:</w:t>
      </w:r>
    </w:p>
    <w:p>
      <w:pPr>
        <w:numPr>
          <w:ilvl w:val="0"/>
          <w:numId w:val="1011"/>
        </w:numPr>
        <w:pStyle w:val="Compact"/>
      </w:pPr>
      <w:r>
        <w:t xml:space="preserve">preserve sample/test location and depth;</w:t>
      </w:r>
    </w:p>
    <w:p>
      <w:pPr>
        <w:numPr>
          <w:ilvl w:val="0"/>
          <w:numId w:val="1011"/>
        </w:numPr>
        <w:pStyle w:val="Compact"/>
      </w:pPr>
      <w:r>
        <w:t xml:space="preserve">distinguish observed material from interpreted geologic/geotechnical conclusions;</w:t>
      </w:r>
    </w:p>
    <w:p>
      <w:pPr>
        <w:numPr>
          <w:ilvl w:val="0"/>
          <w:numId w:val="1011"/>
        </w:numPr>
        <w:pStyle w:val="Compact"/>
      </w:pPr>
      <w:r>
        <w:t xml:space="preserve">document test method and equipment as required;</w:t>
      </w:r>
    </w:p>
    <w:p>
      <w:pPr>
        <w:numPr>
          <w:ilvl w:val="0"/>
          <w:numId w:val="1011"/>
        </w:numPr>
        <w:pStyle w:val="Compact"/>
      </w:pPr>
      <w:r>
        <w:t xml:space="preserve">preserve raw readings;</w:t>
      </w:r>
    </w:p>
    <w:p>
      <w:pPr>
        <w:numPr>
          <w:ilvl w:val="0"/>
          <w:numId w:val="1011"/>
        </w:numPr>
        <w:pStyle w:val="Compact"/>
      </w:pPr>
      <w:r>
        <w:t xml:space="preserve">identify unsuitable or unexpected conditions promptly;</w:t>
      </w:r>
    </w:p>
    <w:p>
      <w:pPr>
        <w:numPr>
          <w:ilvl w:val="0"/>
          <w:numId w:val="1011"/>
        </w:numPr>
        <w:pStyle w:val="Compact"/>
      </w:pPr>
      <w:r>
        <w:t xml:space="preserve">do not change a test location or result without documenting why;</w:t>
      </w:r>
    </w:p>
    <w:p>
      <w:pPr>
        <w:numPr>
          <w:ilvl w:val="0"/>
          <w:numId w:val="1011"/>
        </w:numPr>
        <w:pStyle w:val="Compact"/>
      </w:pPr>
      <w:r>
        <w:t xml:space="preserve">escalate conditions that differ from the geotechnical assumptions or project documents.</w:t>
      </w:r>
    </w:p>
    <w:p>
      <w:pPr>
        <w:pStyle w:val="FirstParagraph"/>
      </w:pPr>
      <w:r>
        <w:t xml:space="preserve">Geotechnical design judgments should remain with appropriately qualified professionals.</w:t>
      </w:r>
    </w:p>
    <w:bookmarkEnd w:id="32"/>
    <w:bookmarkStart w:id="33" w:name="asphalt-pavement-and-transportation-work"/>
    <w:p>
      <w:pPr>
        <w:pStyle w:val="Heading2"/>
      </w:pPr>
      <w:r>
        <w:t xml:space="preserve">Asphalt, pavement and transportation work</w:t>
      </w:r>
    </w:p>
    <w:p>
      <w:pPr>
        <w:pStyle w:val="FirstParagraph"/>
      </w:pPr>
      <w:r>
        <w:t xml:space="preserve">Road and pavement roles can involve quantities, grade/elevation checks, materials documentation, compaction/density support, traffic-control interfaces, progress records and conformance checks.</w:t>
      </w:r>
    </w:p>
    <w:p>
      <w:pPr>
        <w:pStyle w:val="BodyText"/>
      </w:pPr>
      <w:r>
        <w:t xml:space="preserve">Before working near live traffic or mobile construction equipment:</w:t>
      </w:r>
    </w:p>
    <w:p>
      <w:pPr>
        <w:numPr>
          <w:ilvl w:val="0"/>
          <w:numId w:val="1012"/>
        </w:numPr>
        <w:pStyle w:val="Compact"/>
      </w:pPr>
      <w:r>
        <w:t xml:space="preserve">follow the approved traffic-control and site-safety plan;</w:t>
      </w:r>
    </w:p>
    <w:p>
      <w:pPr>
        <w:numPr>
          <w:ilvl w:val="0"/>
          <w:numId w:val="1012"/>
        </w:numPr>
        <w:pStyle w:val="Compact"/>
      </w:pPr>
      <w:r>
        <w:t xml:space="preserve">use required high-visibility and other PPE;</w:t>
      </w:r>
    </w:p>
    <w:p>
      <w:pPr>
        <w:numPr>
          <w:ilvl w:val="0"/>
          <w:numId w:val="1012"/>
        </w:numPr>
        <w:pStyle w:val="Compact"/>
      </w:pPr>
      <w:r>
        <w:t xml:space="preserve">stay within designated work zones;</w:t>
      </w:r>
    </w:p>
    <w:p>
      <w:pPr>
        <w:numPr>
          <w:ilvl w:val="0"/>
          <w:numId w:val="1012"/>
        </w:numPr>
        <w:pStyle w:val="Compact"/>
      </w:pPr>
      <w:r>
        <w:t xml:space="preserve">maintain communication with the crew;</w:t>
      </w:r>
    </w:p>
    <w:p>
      <w:pPr>
        <w:numPr>
          <w:ilvl w:val="0"/>
          <w:numId w:val="1012"/>
        </w:numPr>
        <w:pStyle w:val="Compact"/>
      </w:pPr>
      <w:r>
        <w:t xml:space="preserve">use spotters or controlled access where required;</w:t>
      </w:r>
    </w:p>
    <w:p>
      <w:pPr>
        <w:numPr>
          <w:ilvl w:val="0"/>
          <w:numId w:val="1012"/>
        </w:numPr>
        <w:pStyle w:val="Compact"/>
      </w:pPr>
      <w:r>
        <w:t xml:space="preserve">never position yourself solely for a better measurement if the location is unsafe.</w:t>
      </w:r>
    </w:p>
    <w:bookmarkEnd w:id="33"/>
    <w:bookmarkStart w:id="34" w:name="quantities-and-estimating"/>
    <w:p>
      <w:pPr>
        <w:pStyle w:val="Heading2"/>
      </w:pPr>
      <w:r>
        <w:t xml:space="preserve">Quantities and estimating</w:t>
      </w:r>
    </w:p>
    <w:p>
      <w:pPr>
        <w:pStyle w:val="FirstParagraph"/>
      </w:pPr>
      <w:r>
        <w:t xml:space="preserve">Technicians may support takeoffs and estimates for earthwork, concrete, reinforcement, pipe, pavement, finishes, labour or equipment.</w:t>
      </w:r>
    </w:p>
    <w:p>
      <w:pPr>
        <w:pStyle w:val="BodyText"/>
      </w:pPr>
      <w:r>
        <w:t xml:space="preserve">A defensible estimate should identify:</w:t>
      </w:r>
    </w:p>
    <w:p>
      <w:pPr>
        <w:numPr>
          <w:ilvl w:val="0"/>
          <w:numId w:val="1013"/>
        </w:numPr>
        <w:pStyle w:val="Compact"/>
      </w:pPr>
      <w:r>
        <w:t xml:space="preserve">source drawing/model revision;</w:t>
      </w:r>
    </w:p>
    <w:p>
      <w:pPr>
        <w:numPr>
          <w:ilvl w:val="0"/>
          <w:numId w:val="1013"/>
        </w:numPr>
        <w:pStyle w:val="Compact"/>
      </w:pPr>
      <w:r>
        <w:t xml:space="preserve">measurement units;</w:t>
      </w:r>
    </w:p>
    <w:p>
      <w:pPr>
        <w:numPr>
          <w:ilvl w:val="0"/>
          <w:numId w:val="1013"/>
        </w:numPr>
        <w:pStyle w:val="Compact"/>
      </w:pPr>
      <w:r>
        <w:t xml:space="preserve">quantity method;</w:t>
      </w:r>
    </w:p>
    <w:p>
      <w:pPr>
        <w:numPr>
          <w:ilvl w:val="0"/>
          <w:numId w:val="1013"/>
        </w:numPr>
        <w:pStyle w:val="Compact"/>
      </w:pPr>
      <w:r>
        <w:t xml:space="preserve">assumptions;</w:t>
      </w:r>
    </w:p>
    <w:p>
      <w:pPr>
        <w:numPr>
          <w:ilvl w:val="0"/>
          <w:numId w:val="1013"/>
        </w:numPr>
        <w:pStyle w:val="Compact"/>
      </w:pPr>
      <w:r>
        <w:t xml:space="preserve">exclusions;</w:t>
      </w:r>
    </w:p>
    <w:p>
      <w:pPr>
        <w:numPr>
          <w:ilvl w:val="0"/>
          <w:numId w:val="1013"/>
        </w:numPr>
        <w:pStyle w:val="Compact"/>
      </w:pPr>
      <w:r>
        <w:t xml:space="preserve">waste/allowance factors when authorized;</w:t>
      </w:r>
    </w:p>
    <w:p>
      <w:pPr>
        <w:numPr>
          <w:ilvl w:val="0"/>
          <w:numId w:val="1013"/>
        </w:numPr>
        <w:pStyle w:val="Compact"/>
      </w:pPr>
      <w:r>
        <w:t xml:space="preserve">price source/date when cost is included;</w:t>
      </w:r>
    </w:p>
    <w:p>
      <w:pPr>
        <w:numPr>
          <w:ilvl w:val="0"/>
          <w:numId w:val="1013"/>
        </w:numPr>
        <w:pStyle w:val="Compact"/>
      </w:pPr>
      <w:r>
        <w:t xml:space="preserve">alternates or uncertainty;</w:t>
      </w:r>
    </w:p>
    <w:p>
      <w:pPr>
        <w:numPr>
          <w:ilvl w:val="0"/>
          <w:numId w:val="1013"/>
        </w:numPr>
        <w:pStyle w:val="Compact"/>
      </w:pPr>
      <w:r>
        <w:t xml:space="preserve">reviewer/approval path.</w:t>
      </w:r>
    </w:p>
    <w:p>
      <w:pPr>
        <w:pStyle w:val="FirstParagraph"/>
      </w:pPr>
      <w:r>
        <w:t xml:space="preserve">Do not present a rough planning estimate as a guaranteed construction price.</w:t>
      </w:r>
    </w:p>
    <w:bookmarkEnd w:id="34"/>
    <w:bookmarkStart w:id="35" w:name="cost-and-budget-controls"/>
    <w:p>
      <w:pPr>
        <w:pStyle w:val="Heading2"/>
      </w:pPr>
      <w:r>
        <w:t xml:space="preserve">Cost and budget controls</w:t>
      </w:r>
    </w:p>
    <w:p>
      <w:pPr>
        <w:pStyle w:val="FirstParagraph"/>
      </w:pPr>
      <w:r>
        <w:t xml:space="preserve">Cost data can change quickly. Keep separate:</w:t>
      </w:r>
    </w:p>
    <w:p>
      <w:pPr>
        <w:numPr>
          <w:ilvl w:val="0"/>
          <w:numId w:val="1014"/>
        </w:numPr>
        <w:pStyle w:val="Compact"/>
      </w:pPr>
      <w:r>
        <w:t xml:space="preserve">quantity;</w:t>
      </w:r>
    </w:p>
    <w:p>
      <w:pPr>
        <w:numPr>
          <w:ilvl w:val="0"/>
          <w:numId w:val="1014"/>
        </w:numPr>
        <w:pStyle w:val="Compact"/>
      </w:pPr>
      <w:r>
        <w:t xml:space="preserve">unit cost;</w:t>
      </w:r>
    </w:p>
    <w:p>
      <w:pPr>
        <w:numPr>
          <w:ilvl w:val="0"/>
          <w:numId w:val="1014"/>
        </w:numPr>
        <w:pStyle w:val="Compact"/>
      </w:pPr>
      <w:r>
        <w:t xml:space="preserve">labour rate;</w:t>
      </w:r>
    </w:p>
    <w:p>
      <w:pPr>
        <w:numPr>
          <w:ilvl w:val="0"/>
          <w:numId w:val="1014"/>
        </w:numPr>
        <w:pStyle w:val="Compact"/>
      </w:pPr>
      <w:r>
        <w:t xml:space="preserve">equipment rate;</w:t>
      </w:r>
    </w:p>
    <w:p>
      <w:pPr>
        <w:numPr>
          <w:ilvl w:val="0"/>
          <w:numId w:val="1014"/>
        </w:numPr>
        <w:pStyle w:val="Compact"/>
      </w:pPr>
      <w:r>
        <w:t xml:space="preserve">material quote;</w:t>
      </w:r>
    </w:p>
    <w:p>
      <w:pPr>
        <w:numPr>
          <w:ilvl w:val="0"/>
          <w:numId w:val="1014"/>
        </w:numPr>
        <w:pStyle w:val="Compact"/>
      </w:pPr>
      <w:r>
        <w:t xml:space="preserve">tax/duty where applicable;</w:t>
      </w:r>
    </w:p>
    <w:p>
      <w:pPr>
        <w:numPr>
          <w:ilvl w:val="0"/>
          <w:numId w:val="1014"/>
        </w:numPr>
        <w:pStyle w:val="Compact"/>
      </w:pPr>
      <w:r>
        <w:t xml:space="preserve">contingency;</w:t>
      </w:r>
    </w:p>
    <w:p>
      <w:pPr>
        <w:numPr>
          <w:ilvl w:val="0"/>
          <w:numId w:val="1014"/>
        </w:numPr>
        <w:pStyle w:val="Compact"/>
      </w:pPr>
      <w:r>
        <w:t xml:space="preserve">escalation;</w:t>
      </w:r>
    </w:p>
    <w:p>
      <w:pPr>
        <w:numPr>
          <w:ilvl w:val="0"/>
          <w:numId w:val="1014"/>
        </w:numPr>
        <w:pStyle w:val="Compact"/>
      </w:pPr>
      <w:r>
        <w:t xml:space="preserve">overhead/profit where applicable;</w:t>
      </w:r>
    </w:p>
    <w:p>
      <w:pPr>
        <w:numPr>
          <w:ilvl w:val="0"/>
          <w:numId w:val="1014"/>
        </w:numPr>
        <w:pStyle w:val="Compact"/>
      </w:pPr>
      <w:r>
        <w:t xml:space="preserve">currency and date.</w:t>
      </w:r>
    </w:p>
    <w:p>
      <w:pPr>
        <w:pStyle w:val="FirstParagraph"/>
      </w:pPr>
      <w:r>
        <w:t xml:space="preserve">Never mix currencies or dated price bases without an explicit conversion and date reference.</w:t>
      </w:r>
    </w:p>
    <w:bookmarkEnd w:id="35"/>
    <w:bookmarkStart w:id="36" w:name="cad-and-civil-design-software"/>
    <w:p>
      <w:pPr>
        <w:pStyle w:val="Heading2"/>
      </w:pPr>
      <w:r>
        <w:t xml:space="preserve">CAD and civil-design software</w:t>
      </w:r>
    </w:p>
    <w:p>
      <w:pPr>
        <w:pStyle w:val="FirstParagraph"/>
      </w:pPr>
      <w:r>
        <w:t xml:space="preserve">Civil technicians commonly encounter CAD/civil-design systems, but software competence must be paired with engineering-document discipline.</w:t>
      </w:r>
    </w:p>
    <w:p>
      <w:pPr>
        <w:pStyle w:val="BodyText"/>
      </w:pPr>
      <w:r>
        <w:t xml:space="preserve">Possible tasks:</w:t>
      </w:r>
    </w:p>
    <w:p>
      <w:pPr>
        <w:numPr>
          <w:ilvl w:val="0"/>
          <w:numId w:val="1015"/>
        </w:numPr>
        <w:pStyle w:val="Compact"/>
      </w:pPr>
      <w:r>
        <w:t xml:space="preserve">create or revise drawings;</w:t>
      </w:r>
    </w:p>
    <w:p>
      <w:pPr>
        <w:numPr>
          <w:ilvl w:val="0"/>
          <w:numId w:val="1015"/>
        </w:numPr>
        <w:pStyle w:val="Compact"/>
      </w:pPr>
      <w:r>
        <w:t xml:space="preserve">manage layers/styles;</w:t>
      </w:r>
    </w:p>
    <w:p>
      <w:pPr>
        <w:numPr>
          <w:ilvl w:val="0"/>
          <w:numId w:val="1015"/>
        </w:numPr>
        <w:pStyle w:val="Compact"/>
      </w:pPr>
      <w:r>
        <w:t xml:space="preserve">import field or survey data;</w:t>
      </w:r>
    </w:p>
    <w:p>
      <w:pPr>
        <w:numPr>
          <w:ilvl w:val="0"/>
          <w:numId w:val="1015"/>
        </w:numPr>
        <w:pStyle w:val="Compact"/>
      </w:pPr>
      <w:r>
        <w:t xml:space="preserve">prepare profiles/sections;</w:t>
      </w:r>
    </w:p>
    <w:p>
      <w:pPr>
        <w:numPr>
          <w:ilvl w:val="0"/>
          <w:numId w:val="1015"/>
        </w:numPr>
        <w:pStyle w:val="Compact"/>
      </w:pPr>
      <w:r>
        <w:t xml:space="preserve">support surfaces and terrain models;</w:t>
      </w:r>
    </w:p>
    <w:p>
      <w:pPr>
        <w:numPr>
          <w:ilvl w:val="0"/>
          <w:numId w:val="1015"/>
        </w:numPr>
        <w:pStyle w:val="Compact"/>
      </w:pPr>
      <w:r>
        <w:t xml:space="preserve">calculate or display quantities;</w:t>
      </w:r>
    </w:p>
    <w:p>
      <w:pPr>
        <w:numPr>
          <w:ilvl w:val="0"/>
          <w:numId w:val="1015"/>
        </w:numPr>
        <w:pStyle w:val="Compact"/>
      </w:pPr>
      <w:r>
        <w:t xml:space="preserve">annotate details;</w:t>
      </w:r>
    </w:p>
    <w:p>
      <w:pPr>
        <w:numPr>
          <w:ilvl w:val="0"/>
          <w:numId w:val="1015"/>
        </w:numPr>
        <w:pStyle w:val="Compact"/>
      </w:pPr>
      <w:r>
        <w:t xml:space="preserve">compare design and record information;</w:t>
      </w:r>
    </w:p>
    <w:p>
      <w:pPr>
        <w:numPr>
          <w:ilvl w:val="0"/>
          <w:numId w:val="1015"/>
        </w:numPr>
        <w:pStyle w:val="Compact"/>
      </w:pPr>
      <w:r>
        <w:t xml:space="preserve">produce controlled deliverables.</w:t>
      </w:r>
    </w:p>
    <w:p>
      <w:pPr>
        <w:pStyle w:val="FirstParagraph"/>
      </w:pPr>
      <w:r>
        <w:t xml:space="preserve">Controls:</w:t>
      </w:r>
    </w:p>
    <w:p>
      <w:pPr>
        <w:numPr>
          <w:ilvl w:val="0"/>
          <w:numId w:val="1016"/>
        </w:numPr>
        <w:pStyle w:val="Compact"/>
      </w:pPr>
      <w:r>
        <w:t xml:space="preserve">confirm units and coordinate system;</w:t>
      </w:r>
    </w:p>
    <w:p>
      <w:pPr>
        <w:numPr>
          <w:ilvl w:val="0"/>
          <w:numId w:val="1016"/>
        </w:numPr>
        <w:pStyle w:val="Compact"/>
      </w:pPr>
      <w:r>
        <w:t xml:space="preserve">use the correct template/standards;</w:t>
      </w:r>
    </w:p>
    <w:p>
      <w:pPr>
        <w:numPr>
          <w:ilvl w:val="0"/>
          <w:numId w:val="1016"/>
        </w:numPr>
        <w:pStyle w:val="Compact"/>
      </w:pPr>
      <w:r>
        <w:t xml:space="preserve">maintain external-reference and file-path integrity;</w:t>
      </w:r>
    </w:p>
    <w:p>
      <w:pPr>
        <w:numPr>
          <w:ilvl w:val="0"/>
          <w:numId w:val="1016"/>
        </w:numPr>
        <w:pStyle w:val="Compact"/>
      </w:pPr>
      <w:r>
        <w:t xml:space="preserve">do not delete design constraints because they are inconvenient;</w:t>
      </w:r>
    </w:p>
    <w:p>
      <w:pPr>
        <w:numPr>
          <w:ilvl w:val="0"/>
          <w:numId w:val="1016"/>
        </w:numPr>
        <w:pStyle w:val="Compact"/>
      </w:pPr>
      <w:r>
        <w:t xml:space="preserve">distinguish reference geometry from approved design geometry;</w:t>
      </w:r>
    </w:p>
    <w:p>
      <w:pPr>
        <w:numPr>
          <w:ilvl w:val="0"/>
          <w:numId w:val="1016"/>
        </w:numPr>
        <w:pStyle w:val="Compact"/>
      </w:pPr>
      <w:r>
        <w:t xml:space="preserve">check plotted/exported output, not only the screen view;</w:t>
      </w:r>
    </w:p>
    <w:p>
      <w:pPr>
        <w:numPr>
          <w:ilvl w:val="0"/>
          <w:numId w:val="1016"/>
        </w:numPr>
        <w:pStyle w:val="Compact"/>
      </w:pPr>
      <w:r>
        <w:t xml:space="preserve">follow review/approval procedures before issue.</w:t>
      </w:r>
    </w:p>
    <w:bookmarkEnd w:id="36"/>
    <w:bookmarkStart w:id="37" w:name="bim-and-model-based-workflows"/>
    <w:p>
      <w:pPr>
        <w:pStyle w:val="Heading2"/>
      </w:pPr>
      <w:r>
        <w:t xml:space="preserve">BIM and model-based workflows</w:t>
      </w:r>
    </w:p>
    <w:p>
      <w:pPr>
        <w:pStyle w:val="FirstParagraph"/>
      </w:pPr>
      <w:r>
        <w:t xml:space="preserve">Building Information Modeling can combine geometry, attributes, coordination and lifecycle information.</w:t>
      </w:r>
    </w:p>
    <w:p>
      <w:pPr>
        <w:pStyle w:val="BodyText"/>
      </w:pPr>
      <w:r>
        <w:t xml:space="preserve">Technician responsibilities may include model updates, clash/coordination support, quantities, documentation or export preparation.</w:t>
      </w:r>
    </w:p>
    <w:p>
      <w:pPr>
        <w:pStyle w:val="BodyText"/>
      </w:pPr>
      <w:r>
        <w:t xml:space="preserve">A model is not automatically authoritative simply because it is detailed. Verify model status, discipline ownership, revision, level of development/information requirements and approved use before relying on it for construction or quantities.</w:t>
      </w:r>
    </w:p>
    <w:p>
      <w:pPr>
        <w:pStyle w:val="BodyText"/>
      </w:pPr>
      <w:r>
        <w:t xml:space="preserve">Do not treat an automated clash-free result as proof that a design is code-compliant, constructible or professionally approved.</w:t>
      </w:r>
    </w:p>
    <w:bookmarkEnd w:id="37"/>
    <w:bookmarkStart w:id="38" w:name="gis-and-geospatial-information"/>
    <w:p>
      <w:pPr>
        <w:pStyle w:val="Heading2"/>
      </w:pPr>
      <w:r>
        <w:t xml:space="preserve">GIS and geospatial information</w:t>
      </w:r>
    </w:p>
    <w:p>
      <w:pPr>
        <w:pStyle w:val="FirstParagraph"/>
      </w:pPr>
      <w:r>
        <w:t xml:space="preserve">Civil projects may use GIS for utilities, transportation, drainage, parcels, environmental constraints, asset inventories or planning.</w:t>
      </w:r>
    </w:p>
    <w:p>
      <w:pPr>
        <w:pStyle w:val="BodyText"/>
      </w:pPr>
      <w:r>
        <w:t xml:space="preserve">Check:</w:t>
      </w:r>
    </w:p>
    <w:p>
      <w:pPr>
        <w:numPr>
          <w:ilvl w:val="0"/>
          <w:numId w:val="1017"/>
        </w:numPr>
        <w:pStyle w:val="Compact"/>
      </w:pPr>
      <w:r>
        <w:t xml:space="preserve">data source/date;</w:t>
      </w:r>
    </w:p>
    <w:p>
      <w:pPr>
        <w:numPr>
          <w:ilvl w:val="0"/>
          <w:numId w:val="1017"/>
        </w:numPr>
        <w:pStyle w:val="Compact"/>
      </w:pPr>
      <w:r>
        <w:t xml:space="preserve">coordinate reference system;</w:t>
      </w:r>
    </w:p>
    <w:p>
      <w:pPr>
        <w:numPr>
          <w:ilvl w:val="0"/>
          <w:numId w:val="1017"/>
        </w:numPr>
        <w:pStyle w:val="Compact"/>
      </w:pPr>
      <w:r>
        <w:t xml:space="preserve">positional accuracy/scale;</w:t>
      </w:r>
    </w:p>
    <w:p>
      <w:pPr>
        <w:numPr>
          <w:ilvl w:val="0"/>
          <w:numId w:val="1017"/>
        </w:numPr>
        <w:pStyle w:val="Compact"/>
      </w:pPr>
      <w:r>
        <w:t xml:space="preserve">attribute completeness;</w:t>
      </w:r>
    </w:p>
    <w:p>
      <w:pPr>
        <w:numPr>
          <w:ilvl w:val="0"/>
          <w:numId w:val="1017"/>
        </w:numPr>
        <w:pStyle w:val="Compact"/>
      </w:pPr>
      <w:r>
        <w:t xml:space="preserve">legal/status limitations;</w:t>
      </w:r>
    </w:p>
    <w:p>
      <w:pPr>
        <w:numPr>
          <w:ilvl w:val="0"/>
          <w:numId w:val="1017"/>
        </w:numPr>
        <w:pStyle w:val="Compact"/>
      </w:pPr>
      <w:r>
        <w:t xml:space="preserve">update responsibility.</w:t>
      </w:r>
    </w:p>
    <w:p>
      <w:pPr>
        <w:pStyle w:val="FirstParagraph"/>
      </w:pPr>
      <w:r>
        <w:t xml:space="preserve">A GIS parcel, utility or asset location may be useful for planning without being survey-grade or excavation-authoritative.</w:t>
      </w:r>
    </w:p>
    <w:bookmarkEnd w:id="38"/>
    <w:bookmarkStart w:id="39" w:name="project-documentation-and-data-lineage"/>
    <w:p>
      <w:pPr>
        <w:pStyle w:val="Heading2"/>
      </w:pPr>
      <w:r>
        <w:t xml:space="preserve">Project documentation and data lineage</w:t>
      </w:r>
    </w:p>
    <w:p>
      <w:pPr>
        <w:pStyle w:val="FirstParagraph"/>
      </w:pPr>
      <w:r>
        <w:t xml:space="preserve">Good technical work must be reproducible and traceable.</w:t>
      </w:r>
    </w:p>
    <w:p>
      <w:pPr>
        <w:pStyle w:val="BodyText"/>
      </w:pPr>
      <w:r>
        <w:t xml:space="preserve">Maintain, as applicable:</w:t>
      </w:r>
    </w:p>
    <w:p>
      <w:pPr>
        <w:numPr>
          <w:ilvl w:val="0"/>
          <w:numId w:val="1018"/>
        </w:numPr>
        <w:pStyle w:val="Compact"/>
      </w:pPr>
      <w:r>
        <w:t xml:space="preserve">drawing/model revision;</w:t>
      </w:r>
    </w:p>
    <w:p>
      <w:pPr>
        <w:numPr>
          <w:ilvl w:val="0"/>
          <w:numId w:val="1018"/>
        </w:numPr>
        <w:pStyle w:val="Compact"/>
      </w:pPr>
      <w:r>
        <w:t xml:space="preserve">calculation source;</w:t>
      </w:r>
    </w:p>
    <w:p>
      <w:pPr>
        <w:numPr>
          <w:ilvl w:val="0"/>
          <w:numId w:val="1018"/>
        </w:numPr>
        <w:pStyle w:val="Compact"/>
      </w:pPr>
      <w:r>
        <w:t xml:space="preserve">quantity source;</w:t>
      </w:r>
    </w:p>
    <w:p>
      <w:pPr>
        <w:numPr>
          <w:ilvl w:val="0"/>
          <w:numId w:val="1018"/>
        </w:numPr>
        <w:pStyle w:val="Compact"/>
      </w:pPr>
      <w:r>
        <w:t xml:space="preserve">test/sample identification;</w:t>
      </w:r>
    </w:p>
    <w:p>
      <w:pPr>
        <w:numPr>
          <w:ilvl w:val="0"/>
          <w:numId w:val="1018"/>
        </w:numPr>
        <w:pStyle w:val="Compact"/>
      </w:pPr>
      <w:r>
        <w:t xml:space="preserve">field-note origin;</w:t>
      </w:r>
    </w:p>
    <w:p>
      <w:pPr>
        <w:numPr>
          <w:ilvl w:val="0"/>
          <w:numId w:val="1018"/>
        </w:numPr>
        <w:pStyle w:val="Compact"/>
      </w:pPr>
      <w:r>
        <w:t xml:space="preserve">date/time;</w:t>
      </w:r>
    </w:p>
    <w:p>
      <w:pPr>
        <w:numPr>
          <w:ilvl w:val="0"/>
          <w:numId w:val="1018"/>
        </w:numPr>
        <w:pStyle w:val="Compact"/>
      </w:pPr>
      <w:r>
        <w:t xml:space="preserve">author/reviewer;</w:t>
      </w:r>
    </w:p>
    <w:p>
      <w:pPr>
        <w:numPr>
          <w:ilvl w:val="0"/>
          <w:numId w:val="1018"/>
        </w:numPr>
        <w:pStyle w:val="Compact"/>
      </w:pPr>
      <w:r>
        <w:t xml:space="preserve">software/file version where material;</w:t>
      </w:r>
    </w:p>
    <w:p>
      <w:pPr>
        <w:numPr>
          <w:ilvl w:val="0"/>
          <w:numId w:val="1018"/>
        </w:numPr>
        <w:pStyle w:val="Compact"/>
      </w:pPr>
      <w:r>
        <w:t xml:space="preserve">change record;</w:t>
      </w:r>
    </w:p>
    <w:p>
      <w:pPr>
        <w:numPr>
          <w:ilvl w:val="0"/>
          <w:numId w:val="1018"/>
        </w:numPr>
        <w:pStyle w:val="Compact"/>
      </w:pPr>
      <w:r>
        <w:t xml:space="preserve">approval status;</w:t>
      </w:r>
    </w:p>
    <w:p>
      <w:pPr>
        <w:numPr>
          <w:ilvl w:val="0"/>
          <w:numId w:val="1018"/>
        </w:numPr>
        <w:pStyle w:val="Compact"/>
      </w:pPr>
      <w:r>
        <w:t xml:space="preserve">linked photo or inspection evidence;</w:t>
      </w:r>
    </w:p>
    <w:p>
      <w:pPr>
        <w:numPr>
          <w:ilvl w:val="0"/>
          <w:numId w:val="1018"/>
        </w:numPr>
        <w:pStyle w:val="Compact"/>
      </w:pPr>
      <w:r>
        <w:t xml:space="preserve">superseded-document handling.</w:t>
      </w:r>
    </w:p>
    <w:p>
      <w:pPr>
        <w:pStyle w:val="FirstParagraph"/>
      </w:pPr>
      <w:r>
        <w:t xml:space="preserve">Do not rely on personal devices, personal cloud storage or uncontrolled copies for protected project records unless the employer explicitly authorizes them.</w:t>
      </w:r>
    </w:p>
    <w:bookmarkEnd w:id="39"/>
    <w:bookmarkStart w:id="40" w:name="quality-assurance-and-quality-control"/>
    <w:p>
      <w:pPr>
        <w:pStyle w:val="Heading2"/>
      </w:pPr>
      <w:r>
        <w:t xml:space="preserve">Quality assurance and quality control</w:t>
      </w:r>
    </w:p>
    <w:p>
      <w:pPr>
        <w:pStyle w:val="FirstParagraph"/>
      </w:pPr>
      <w:r>
        <w:t xml:space="preserve">QA/QC can include:</w:t>
      </w:r>
    </w:p>
    <w:p>
      <w:pPr>
        <w:numPr>
          <w:ilvl w:val="0"/>
          <w:numId w:val="1019"/>
        </w:numPr>
        <w:pStyle w:val="Compact"/>
      </w:pPr>
      <w:r>
        <w:t xml:space="preserve">independent calculation checks;</w:t>
      </w:r>
    </w:p>
    <w:p>
      <w:pPr>
        <w:numPr>
          <w:ilvl w:val="0"/>
          <w:numId w:val="1019"/>
        </w:numPr>
        <w:pStyle w:val="Compact"/>
      </w:pPr>
      <w:r>
        <w:t xml:space="preserve">drawing/model review;</w:t>
      </w:r>
    </w:p>
    <w:p>
      <w:pPr>
        <w:numPr>
          <w:ilvl w:val="0"/>
          <w:numId w:val="1019"/>
        </w:numPr>
        <w:pStyle w:val="Compact"/>
      </w:pPr>
      <w:r>
        <w:t xml:space="preserve">unit checks;</w:t>
      </w:r>
    </w:p>
    <w:p>
      <w:pPr>
        <w:numPr>
          <w:ilvl w:val="0"/>
          <w:numId w:val="1019"/>
        </w:numPr>
        <w:pStyle w:val="Compact"/>
      </w:pPr>
      <w:r>
        <w:t xml:space="preserve">quantity reconciliation;</w:t>
      </w:r>
    </w:p>
    <w:p>
      <w:pPr>
        <w:numPr>
          <w:ilvl w:val="0"/>
          <w:numId w:val="1019"/>
        </w:numPr>
        <w:pStyle w:val="Compact"/>
      </w:pPr>
      <w:r>
        <w:t xml:space="preserve">test-equipment checks;</w:t>
      </w:r>
    </w:p>
    <w:p>
      <w:pPr>
        <w:numPr>
          <w:ilvl w:val="0"/>
          <w:numId w:val="1019"/>
        </w:numPr>
        <w:pStyle w:val="Compact"/>
      </w:pPr>
      <w:r>
        <w:t xml:space="preserve">duplicate or repeat testing where required;</w:t>
      </w:r>
    </w:p>
    <w:p>
      <w:pPr>
        <w:numPr>
          <w:ilvl w:val="0"/>
          <w:numId w:val="1019"/>
        </w:numPr>
        <w:pStyle w:val="Compact"/>
      </w:pPr>
      <w:r>
        <w:t xml:space="preserve">specification comparison;</w:t>
      </w:r>
    </w:p>
    <w:p>
      <w:pPr>
        <w:numPr>
          <w:ilvl w:val="0"/>
          <w:numId w:val="1019"/>
        </w:numPr>
        <w:pStyle w:val="Compact"/>
      </w:pPr>
      <w:r>
        <w:t xml:space="preserve">field-versus-design checks;</w:t>
      </w:r>
    </w:p>
    <w:p>
      <w:pPr>
        <w:numPr>
          <w:ilvl w:val="0"/>
          <w:numId w:val="1019"/>
        </w:numPr>
        <w:pStyle w:val="Compact"/>
      </w:pPr>
      <w:r>
        <w:t xml:space="preserve">peer review;</w:t>
      </w:r>
    </w:p>
    <w:p>
      <w:pPr>
        <w:numPr>
          <w:ilvl w:val="0"/>
          <w:numId w:val="1019"/>
        </w:numPr>
        <w:pStyle w:val="Compact"/>
      </w:pPr>
      <w:r>
        <w:t xml:space="preserve">revision verification;</w:t>
      </w:r>
    </w:p>
    <w:p>
      <w:pPr>
        <w:numPr>
          <w:ilvl w:val="0"/>
          <w:numId w:val="1019"/>
        </w:numPr>
        <w:pStyle w:val="Compact"/>
      </w:pPr>
      <w:r>
        <w:t xml:space="preserve">document completeness;</w:t>
      </w:r>
    </w:p>
    <w:p>
      <w:pPr>
        <w:numPr>
          <w:ilvl w:val="0"/>
          <w:numId w:val="1019"/>
        </w:numPr>
        <w:pStyle w:val="Compact"/>
      </w:pPr>
      <w:r>
        <w:t xml:space="preserve">corrective-action tracking.</w:t>
      </w:r>
    </w:p>
    <w:p>
      <w:pPr>
        <w:pStyle w:val="FirstParagraph"/>
      </w:pPr>
      <w:r>
        <w:t xml:space="preserve">A result that fails a check should be investigated, not hidden.</w:t>
      </w:r>
    </w:p>
    <w:bookmarkEnd w:id="40"/>
    <w:bookmarkStart w:id="41" w:name="construction-and-field-safety"/>
    <w:p>
      <w:pPr>
        <w:pStyle w:val="Heading2"/>
      </w:pPr>
      <w:r>
        <w:t xml:space="preserve">Construction and field safety</w:t>
      </w:r>
    </w:p>
    <w:p>
      <w:pPr>
        <w:pStyle w:val="FirstParagraph"/>
      </w:pPr>
      <w:r>
        <w:t xml:space="preserve">OSHA identifies construction as a high-hazard industry. Civil technicians may be exposed to the same site hazards as construction crews even when their primary role is inspection, documentation or testing.</w:t>
      </w:r>
    </w:p>
    <w:p>
      <w:pPr>
        <w:pStyle w:val="BodyText"/>
      </w:pPr>
      <w:r>
        <w:t xml:space="preserve">Potential hazards include:</w:t>
      </w:r>
    </w:p>
    <w:p>
      <w:pPr>
        <w:numPr>
          <w:ilvl w:val="0"/>
          <w:numId w:val="1020"/>
        </w:numPr>
        <w:pStyle w:val="Compact"/>
      </w:pPr>
      <w:r>
        <w:t xml:space="preserve">falls;</w:t>
      </w:r>
    </w:p>
    <w:p>
      <w:pPr>
        <w:numPr>
          <w:ilvl w:val="0"/>
          <w:numId w:val="1020"/>
        </w:numPr>
        <w:pStyle w:val="Compact"/>
      </w:pPr>
      <w:r>
        <w:t xml:space="preserve">moving vehicles and heavy equipment;</w:t>
      </w:r>
    </w:p>
    <w:p>
      <w:pPr>
        <w:numPr>
          <w:ilvl w:val="0"/>
          <w:numId w:val="1020"/>
        </w:numPr>
        <w:pStyle w:val="Compact"/>
      </w:pPr>
      <w:r>
        <w:t xml:space="preserve">struck-by and caught-between hazards;</w:t>
      </w:r>
    </w:p>
    <w:p>
      <w:pPr>
        <w:numPr>
          <w:ilvl w:val="0"/>
          <w:numId w:val="1020"/>
        </w:numPr>
        <w:pStyle w:val="Compact"/>
      </w:pPr>
      <w:r>
        <w:t xml:space="preserve">electrical hazards;</w:t>
      </w:r>
    </w:p>
    <w:p>
      <w:pPr>
        <w:numPr>
          <w:ilvl w:val="0"/>
          <w:numId w:val="1020"/>
        </w:numPr>
        <w:pStyle w:val="Compact"/>
      </w:pPr>
      <w:r>
        <w:t xml:space="preserve">trenching and excavation;</w:t>
      </w:r>
    </w:p>
    <w:p>
      <w:pPr>
        <w:numPr>
          <w:ilvl w:val="0"/>
          <w:numId w:val="1020"/>
        </w:numPr>
        <w:pStyle w:val="Compact"/>
      </w:pPr>
      <w:r>
        <w:t xml:space="preserve">cranes and lifting operations;</w:t>
      </w:r>
    </w:p>
    <w:p>
      <w:pPr>
        <w:numPr>
          <w:ilvl w:val="0"/>
          <w:numId w:val="1020"/>
        </w:numPr>
        <w:pStyle w:val="Compact"/>
      </w:pPr>
      <w:r>
        <w:t xml:space="preserve">silica dust and other hazardous materials;</w:t>
      </w:r>
    </w:p>
    <w:p>
      <w:pPr>
        <w:numPr>
          <w:ilvl w:val="0"/>
          <w:numId w:val="1020"/>
        </w:numPr>
        <w:pStyle w:val="Compact"/>
      </w:pPr>
      <w:r>
        <w:t xml:space="preserve">confined spaces;</w:t>
      </w:r>
    </w:p>
    <w:p>
      <w:pPr>
        <w:numPr>
          <w:ilvl w:val="0"/>
          <w:numId w:val="1020"/>
        </w:numPr>
        <w:pStyle w:val="Compact"/>
      </w:pPr>
      <w:r>
        <w:t xml:space="preserve">heat and weather;</w:t>
      </w:r>
    </w:p>
    <w:p>
      <w:pPr>
        <w:numPr>
          <w:ilvl w:val="0"/>
          <w:numId w:val="1020"/>
        </w:numPr>
        <w:pStyle w:val="Compact"/>
      </w:pPr>
      <w:r>
        <w:t xml:space="preserve">work zones and public traffic;</w:t>
      </w:r>
    </w:p>
    <w:p>
      <w:pPr>
        <w:numPr>
          <w:ilvl w:val="0"/>
          <w:numId w:val="1020"/>
        </w:numPr>
        <w:pStyle w:val="Compact"/>
      </w:pPr>
      <w:r>
        <w:t xml:space="preserve">uneven terrain and temporary access.</w:t>
      </w:r>
    </w:p>
    <w:p>
      <w:pPr>
        <w:pStyle w:val="FirstParagraph"/>
      </w:pPr>
      <w:r>
        <w:t xml:space="preserve">Controls include:</w:t>
      </w:r>
    </w:p>
    <w:p>
      <w:pPr>
        <w:numPr>
          <w:ilvl w:val="0"/>
          <w:numId w:val="1021"/>
        </w:numPr>
        <w:pStyle w:val="Compact"/>
      </w:pPr>
      <w:r>
        <w:t xml:space="preserve">complete required site orientation;</w:t>
      </w:r>
    </w:p>
    <w:p>
      <w:pPr>
        <w:numPr>
          <w:ilvl w:val="0"/>
          <w:numId w:val="1021"/>
        </w:numPr>
        <w:pStyle w:val="Compact"/>
      </w:pPr>
      <w:r>
        <w:t xml:space="preserve">follow the employer/project hazard assessment;</w:t>
      </w:r>
    </w:p>
    <w:p>
      <w:pPr>
        <w:numPr>
          <w:ilvl w:val="0"/>
          <w:numId w:val="1021"/>
        </w:numPr>
        <w:pStyle w:val="Compact"/>
      </w:pPr>
      <w:r>
        <w:t xml:space="preserve">use required PPE;</w:t>
      </w:r>
    </w:p>
    <w:p>
      <w:pPr>
        <w:numPr>
          <w:ilvl w:val="0"/>
          <w:numId w:val="1021"/>
        </w:numPr>
        <w:pStyle w:val="Compact"/>
      </w:pPr>
      <w:r>
        <w:t xml:space="preserve">stay outside exclusion zones;</w:t>
      </w:r>
    </w:p>
    <w:p>
      <w:pPr>
        <w:numPr>
          <w:ilvl w:val="0"/>
          <w:numId w:val="1021"/>
        </w:numPr>
        <w:pStyle w:val="Compact"/>
      </w:pPr>
      <w:r>
        <w:t xml:space="preserve">maintain safe separation from operating equipment;</w:t>
      </w:r>
    </w:p>
    <w:p>
      <w:pPr>
        <w:numPr>
          <w:ilvl w:val="0"/>
          <w:numId w:val="1021"/>
        </w:numPr>
        <w:pStyle w:val="Compact"/>
      </w:pPr>
      <w:r>
        <w:t xml:space="preserve">never enter a trench, confined space, energized area or elevated work area without the required controls/authorization;</w:t>
      </w:r>
    </w:p>
    <w:p>
      <w:pPr>
        <w:numPr>
          <w:ilvl w:val="0"/>
          <w:numId w:val="1021"/>
        </w:numPr>
        <w:pStyle w:val="Compact"/>
      </w:pPr>
      <w:r>
        <w:t xml:space="preserve">follow silica and respiratory controls where applicable;</w:t>
      </w:r>
    </w:p>
    <w:p>
      <w:pPr>
        <w:numPr>
          <w:ilvl w:val="0"/>
          <w:numId w:val="1021"/>
        </w:numPr>
        <w:pStyle w:val="Compact"/>
      </w:pPr>
      <w:r>
        <w:t xml:space="preserve">stop and escalate when conditions differ from the approved safe method.</w:t>
      </w:r>
    </w:p>
    <w:p>
      <w:pPr>
        <w:pStyle w:val="FirstParagraph"/>
      </w:pPr>
      <w:r>
        <w:t xml:space="preserve">This guide does not replace employer training, site rules, OSHA requirements or local safety regulations.</w:t>
      </w:r>
    </w:p>
    <w:bookmarkEnd w:id="41"/>
    <w:bookmarkStart w:id="42" w:name="privacy-and-cybersecurity"/>
    <w:p>
      <w:pPr>
        <w:pStyle w:val="Heading2"/>
      </w:pPr>
      <w:r>
        <w:t xml:space="preserve">Privacy and cybersecurity</w:t>
      </w:r>
    </w:p>
    <w:p>
      <w:pPr>
        <w:pStyle w:val="FirstParagraph"/>
      </w:pPr>
      <w:r>
        <w:t xml:space="preserve">Civil project files can reveal sensitive information such as:</w:t>
      </w:r>
    </w:p>
    <w:p>
      <w:pPr>
        <w:numPr>
          <w:ilvl w:val="0"/>
          <w:numId w:val="1022"/>
        </w:numPr>
        <w:pStyle w:val="Compact"/>
      </w:pPr>
      <w:r>
        <w:t xml:space="preserve">building layouts;</w:t>
      </w:r>
    </w:p>
    <w:p>
      <w:pPr>
        <w:numPr>
          <w:ilvl w:val="0"/>
          <w:numId w:val="1022"/>
        </w:numPr>
        <w:pStyle w:val="Compact"/>
      </w:pPr>
      <w:r>
        <w:t xml:space="preserve">utilities;</w:t>
      </w:r>
    </w:p>
    <w:p>
      <w:pPr>
        <w:numPr>
          <w:ilvl w:val="0"/>
          <w:numId w:val="1022"/>
        </w:numPr>
        <w:pStyle w:val="Compact"/>
      </w:pPr>
      <w:r>
        <w:t xml:space="preserve">transportation or public infrastructure;</w:t>
      </w:r>
    </w:p>
    <w:p>
      <w:pPr>
        <w:numPr>
          <w:ilvl w:val="0"/>
          <w:numId w:val="1022"/>
        </w:numPr>
        <w:pStyle w:val="Compact"/>
      </w:pPr>
      <w:r>
        <w:t xml:space="preserve">security systems;</w:t>
      </w:r>
    </w:p>
    <w:p>
      <w:pPr>
        <w:numPr>
          <w:ilvl w:val="0"/>
          <w:numId w:val="1022"/>
        </w:numPr>
        <w:pStyle w:val="Compact"/>
      </w:pPr>
      <w:r>
        <w:t xml:space="preserve">critical facilities;</w:t>
      </w:r>
    </w:p>
    <w:p>
      <w:pPr>
        <w:numPr>
          <w:ilvl w:val="0"/>
          <w:numId w:val="1022"/>
        </w:numPr>
        <w:pStyle w:val="Compact"/>
      </w:pPr>
      <w:r>
        <w:t xml:space="preserve">private property information;</w:t>
      </w:r>
    </w:p>
    <w:p>
      <w:pPr>
        <w:numPr>
          <w:ilvl w:val="0"/>
          <w:numId w:val="1022"/>
        </w:numPr>
        <w:pStyle w:val="Compact"/>
      </w:pPr>
      <w:r>
        <w:t xml:space="preserve">bid/pricing information;</w:t>
      </w:r>
    </w:p>
    <w:p>
      <w:pPr>
        <w:numPr>
          <w:ilvl w:val="0"/>
          <w:numId w:val="1022"/>
        </w:numPr>
        <w:pStyle w:val="Compact"/>
      </w:pPr>
      <w:r>
        <w:t xml:space="preserve">client financial or contractual data.</w:t>
      </w:r>
    </w:p>
    <w:p>
      <w:pPr>
        <w:pStyle w:val="FirstParagraph"/>
      </w:pPr>
      <w:r>
        <w:t xml:space="preserve">Controls may include:</w:t>
      </w:r>
    </w:p>
    <w:p>
      <w:pPr>
        <w:numPr>
          <w:ilvl w:val="0"/>
          <w:numId w:val="1023"/>
        </w:numPr>
        <w:pStyle w:val="Compact"/>
      </w:pPr>
      <w:r>
        <w:t xml:space="preserve">approved storage;</w:t>
      </w:r>
    </w:p>
    <w:p>
      <w:pPr>
        <w:numPr>
          <w:ilvl w:val="0"/>
          <w:numId w:val="1023"/>
        </w:numPr>
        <w:pStyle w:val="Compact"/>
      </w:pPr>
      <w:r>
        <w:t xml:space="preserve">least-privilege access;</w:t>
      </w:r>
    </w:p>
    <w:p>
      <w:pPr>
        <w:numPr>
          <w:ilvl w:val="0"/>
          <w:numId w:val="1023"/>
        </w:numPr>
        <w:pStyle w:val="Compact"/>
      </w:pPr>
      <w:r>
        <w:t xml:space="preserve">strong authentication;</w:t>
      </w:r>
    </w:p>
    <w:p>
      <w:pPr>
        <w:numPr>
          <w:ilvl w:val="0"/>
          <w:numId w:val="1023"/>
        </w:numPr>
        <w:pStyle w:val="Compact"/>
      </w:pPr>
      <w:r>
        <w:t xml:space="preserve">encrypted transfer where required;</w:t>
      </w:r>
    </w:p>
    <w:p>
      <w:pPr>
        <w:numPr>
          <w:ilvl w:val="0"/>
          <w:numId w:val="1023"/>
        </w:numPr>
        <w:pStyle w:val="Compact"/>
      </w:pPr>
      <w:r>
        <w:t xml:space="preserve">controlled external sharing;</w:t>
      </w:r>
    </w:p>
    <w:p>
      <w:pPr>
        <w:numPr>
          <w:ilvl w:val="0"/>
          <w:numId w:val="1023"/>
        </w:numPr>
        <w:pStyle w:val="Compact"/>
      </w:pPr>
      <w:r>
        <w:t xml:space="preserve">versioned backups;</w:t>
      </w:r>
    </w:p>
    <w:p>
      <w:pPr>
        <w:numPr>
          <w:ilvl w:val="0"/>
          <w:numId w:val="1023"/>
        </w:numPr>
        <w:pStyle w:val="Compact"/>
      </w:pPr>
      <w:r>
        <w:t xml:space="preserve">device protection;</w:t>
      </w:r>
    </w:p>
    <w:p>
      <w:pPr>
        <w:numPr>
          <w:ilvl w:val="0"/>
          <w:numId w:val="1023"/>
        </w:numPr>
        <w:pStyle w:val="Compact"/>
      </w:pPr>
      <w:r>
        <w:t xml:space="preserve">secure disposal/retention;</w:t>
      </w:r>
    </w:p>
    <w:p>
      <w:pPr>
        <w:numPr>
          <w:ilvl w:val="0"/>
          <w:numId w:val="1023"/>
        </w:numPr>
        <w:pStyle w:val="Compact"/>
      </w:pPr>
      <w:r>
        <w:t xml:space="preserve">incident reporting.</w:t>
      </w:r>
    </w:p>
    <w:p>
      <w:pPr>
        <w:pStyle w:val="FirstParagraph"/>
      </w:pPr>
      <w:r>
        <w:t xml:space="preserve">Do not upload protected plans, coordinates, inspection photos, test data, client pricing or infrastructure details to unapproved external services.</w:t>
      </w:r>
    </w:p>
    <w:bookmarkEnd w:id="42"/>
    <w:bookmarkStart w:id="43" w:name="responsible-ai"/>
    <w:p>
      <w:pPr>
        <w:pStyle w:val="Heading2"/>
      </w:pPr>
      <w:r>
        <w:t xml:space="preserve">Responsible AI</w:t>
      </w:r>
    </w:p>
    <w:p>
      <w:pPr>
        <w:pStyle w:val="FirstParagraph"/>
      </w:pPr>
      <w:r>
        <w:t xml:space="preserve">Policy-approved AI can help with lower-consequence tasks such as:</w:t>
      </w:r>
    </w:p>
    <w:p>
      <w:pPr>
        <w:numPr>
          <w:ilvl w:val="0"/>
          <w:numId w:val="1024"/>
        </w:numPr>
        <w:pStyle w:val="Compact"/>
      </w:pPr>
      <w:r>
        <w:t xml:space="preserve">explaining formulas or terminology;</w:t>
      </w:r>
    </w:p>
    <w:p>
      <w:pPr>
        <w:numPr>
          <w:ilvl w:val="0"/>
          <w:numId w:val="1024"/>
        </w:numPr>
        <w:pStyle w:val="Compact"/>
      </w:pPr>
      <w:r>
        <w:t xml:space="preserve">drafting study notes;</w:t>
      </w:r>
    </w:p>
    <w:p>
      <w:pPr>
        <w:numPr>
          <w:ilvl w:val="0"/>
          <w:numId w:val="1024"/>
        </w:numPr>
        <w:pStyle w:val="Compact"/>
      </w:pPr>
      <w:r>
        <w:t xml:space="preserve">generating synthetic practice datasets;</w:t>
      </w:r>
    </w:p>
    <w:p>
      <w:pPr>
        <w:numPr>
          <w:ilvl w:val="0"/>
          <w:numId w:val="1024"/>
        </w:numPr>
        <w:pStyle w:val="Compact"/>
      </w:pPr>
      <w:r>
        <w:t xml:space="preserve">preparing checklists or templates;</w:t>
      </w:r>
    </w:p>
    <w:p>
      <w:pPr>
        <w:numPr>
          <w:ilvl w:val="0"/>
          <w:numId w:val="1024"/>
        </w:numPr>
        <w:pStyle w:val="Compact"/>
      </w:pPr>
      <w:r>
        <w:t xml:space="preserve">brainstorming interview questions;</w:t>
      </w:r>
    </w:p>
    <w:p>
      <w:pPr>
        <w:numPr>
          <w:ilvl w:val="0"/>
          <w:numId w:val="1024"/>
        </w:numPr>
        <w:pStyle w:val="Compact"/>
      </w:pPr>
      <w:r>
        <w:t xml:space="preserve">documenting non-sensitive workflows;</w:t>
      </w:r>
    </w:p>
    <w:p>
      <w:pPr>
        <w:numPr>
          <w:ilvl w:val="0"/>
          <w:numId w:val="1024"/>
        </w:numPr>
        <w:pStyle w:val="Compact"/>
      </w:pPr>
      <w:r>
        <w:t xml:space="preserve">reviewing general spreadsheet or coding concepts.</w:t>
      </w:r>
    </w:p>
    <w:p>
      <w:pPr>
        <w:pStyle w:val="FirstParagraph"/>
      </w:pPr>
      <w:r>
        <w:t xml:space="preserve">Controls:</w:t>
      </w:r>
    </w:p>
    <w:p>
      <w:pPr>
        <w:numPr>
          <w:ilvl w:val="0"/>
          <w:numId w:val="1025"/>
        </w:numPr>
        <w:pStyle w:val="Compact"/>
      </w:pPr>
      <w:r>
        <w:t xml:space="preserve">never provide protected client/site/design data to an unapproved AI service;</w:t>
      </w:r>
    </w:p>
    <w:p>
      <w:pPr>
        <w:numPr>
          <w:ilvl w:val="0"/>
          <w:numId w:val="1025"/>
        </w:numPr>
        <w:pStyle w:val="Compact"/>
      </w:pPr>
      <w:r>
        <w:t xml:space="preserve">verify calculations, units, quantities, codes and specifications independently;</w:t>
      </w:r>
    </w:p>
    <w:p>
      <w:pPr>
        <w:numPr>
          <w:ilvl w:val="0"/>
          <w:numId w:val="1025"/>
        </w:numPr>
        <w:pStyle w:val="Compact"/>
      </w:pPr>
      <w:r>
        <w:t xml:space="preserve">verify generated formulas/scripts before use;</w:t>
      </w:r>
    </w:p>
    <w:p>
      <w:pPr>
        <w:numPr>
          <w:ilvl w:val="0"/>
          <w:numId w:val="1025"/>
        </w:numPr>
        <w:pStyle w:val="Compact"/>
      </w:pPr>
      <w:r>
        <w:t xml:space="preserve">check cited regulations and standards against authoritative sources;</w:t>
      </w:r>
    </w:p>
    <w:p>
      <w:pPr>
        <w:numPr>
          <w:ilvl w:val="0"/>
          <w:numId w:val="1025"/>
        </w:numPr>
        <w:pStyle w:val="Compact"/>
      </w:pPr>
      <w:r>
        <w:t xml:space="preserve">preserve data and document lineage;</w:t>
      </w:r>
    </w:p>
    <w:p>
      <w:pPr>
        <w:numPr>
          <w:ilvl w:val="0"/>
          <w:numId w:val="1025"/>
        </w:numPr>
        <w:pStyle w:val="Compact"/>
      </w:pPr>
      <w:r>
        <w:t xml:space="preserve">never allow AI to invent measurements, inspection observations, test results, material certificates, as-built conditions, approvals, signatures or professional seals;</w:t>
      </w:r>
    </w:p>
    <w:p>
      <w:pPr>
        <w:numPr>
          <w:ilvl w:val="0"/>
          <w:numId w:val="1025"/>
        </w:numPr>
        <w:pStyle w:val="Compact"/>
      </w:pPr>
      <w:r>
        <w:t xml:space="preserve">require qualified human review proportional to consequence.</w:t>
      </w:r>
    </w:p>
    <w:p>
      <w:pPr>
        <w:pStyle w:val="FirstParagraph"/>
      </w:pPr>
      <w:r>
        <w:t xml:space="preserve">AI output is not engineering approval, inspection evidence or a substitute for a licensed professional.</w:t>
      </w:r>
    </w:p>
    <w:bookmarkEnd w:id="43"/>
    <w:bookmarkStart w:id="44" w:name="X26a6aaea07555e5e8a106ca30c7b424f043ddb9"/>
    <w:p>
      <w:pPr>
        <w:pStyle w:val="Heading2"/>
      </w:pPr>
      <w:r>
        <w:t xml:space="preserve">Accessibility and inclusive work practices</w:t>
      </w:r>
    </w:p>
    <w:p>
      <w:pPr>
        <w:pStyle w:val="FirstParagraph"/>
      </w:pPr>
      <w:r>
        <w:t xml:space="preserve">Civil-engineering technology includes office, laboratory and field work. Some tasks have essential physical or site-safety requirements, while many information and documentation workflows can be adapted.</w:t>
      </w:r>
    </w:p>
    <w:p>
      <w:pPr>
        <w:pStyle w:val="BodyText"/>
      </w:pPr>
      <w:r>
        <w:t xml:space="preserve">Helpful practices may include:</w:t>
      </w:r>
    </w:p>
    <w:p>
      <w:pPr>
        <w:numPr>
          <w:ilvl w:val="0"/>
          <w:numId w:val="1026"/>
        </w:numPr>
        <w:pStyle w:val="Compact"/>
      </w:pPr>
      <w:r>
        <w:t xml:space="preserve">large-text/high-contrast drawings and interfaces;</w:t>
      </w:r>
    </w:p>
    <w:p>
      <w:pPr>
        <w:numPr>
          <w:ilvl w:val="0"/>
          <w:numId w:val="1026"/>
        </w:numPr>
        <w:pStyle w:val="Compact"/>
      </w:pPr>
      <w:r>
        <w:t xml:space="preserve">screen magnification;</w:t>
      </w:r>
    </w:p>
    <w:p>
      <w:pPr>
        <w:numPr>
          <w:ilvl w:val="0"/>
          <w:numId w:val="1026"/>
        </w:numPr>
        <w:pStyle w:val="Compact"/>
      </w:pPr>
      <w:r>
        <w:t xml:space="preserve">keyboard-accessible office/CAD workflows where supported;</w:t>
      </w:r>
    </w:p>
    <w:p>
      <w:pPr>
        <w:numPr>
          <w:ilvl w:val="0"/>
          <w:numId w:val="1026"/>
        </w:numPr>
        <w:pStyle w:val="Compact"/>
      </w:pPr>
      <w:r>
        <w:t xml:space="preserve">structured checklists;</w:t>
      </w:r>
    </w:p>
    <w:p>
      <w:pPr>
        <w:numPr>
          <w:ilvl w:val="0"/>
          <w:numId w:val="1026"/>
        </w:numPr>
        <w:pStyle w:val="Compact"/>
      </w:pPr>
      <w:r>
        <w:t xml:space="preserve">step-by-step test and inspection procedures;</w:t>
      </w:r>
    </w:p>
    <w:p>
      <w:pPr>
        <w:numPr>
          <w:ilvl w:val="0"/>
          <w:numId w:val="1026"/>
        </w:numPr>
        <w:pStyle w:val="Compact"/>
      </w:pPr>
      <w:r>
        <w:t xml:space="preserve">consistent naming and folder systems;</w:t>
      </w:r>
    </w:p>
    <w:p>
      <w:pPr>
        <w:numPr>
          <w:ilvl w:val="0"/>
          <w:numId w:val="1026"/>
        </w:numPr>
        <w:pStyle w:val="Compact"/>
      </w:pPr>
      <w:r>
        <w:t xml:space="preserve">captions or text descriptions for training graphics;</w:t>
      </w:r>
    </w:p>
    <w:p>
      <w:pPr>
        <w:numPr>
          <w:ilvl w:val="0"/>
          <w:numId w:val="1026"/>
        </w:numPr>
        <w:pStyle w:val="Compact"/>
      </w:pPr>
      <w:r>
        <w:t xml:space="preserve">tables accompanying maps or visual dashboards;</w:t>
      </w:r>
    </w:p>
    <w:p>
      <w:pPr>
        <w:numPr>
          <w:ilvl w:val="0"/>
          <w:numId w:val="1026"/>
        </w:numPr>
        <w:pStyle w:val="Compact"/>
      </w:pPr>
      <w:r>
        <w:t xml:space="preserve">ergonomic input devices;</w:t>
      </w:r>
    </w:p>
    <w:p>
      <w:pPr>
        <w:numPr>
          <w:ilvl w:val="0"/>
          <w:numId w:val="1026"/>
        </w:numPr>
        <w:pStyle w:val="Compact"/>
      </w:pPr>
      <w:r>
        <w:t xml:space="preserve">task-sharing within field teams where compatible with essential duties and safety.</w:t>
      </w:r>
    </w:p>
    <w:p>
      <w:pPr>
        <w:pStyle w:val="FirstParagraph"/>
      </w:pPr>
      <w:r>
        <w:t xml:space="preserve">Accommodation depends on the job, employer, equipment and site. Accessibility does not remove genuine safety or professional-practice requirements.</w:t>
      </w:r>
    </w:p>
    <w:bookmarkEnd w:id="44"/>
    <w:bookmarkStart w:id="45" w:name="united-states--official-career-benchmark"/>
    <w:p>
      <w:pPr>
        <w:pStyle w:val="Heading2"/>
      </w:pPr>
      <w:r>
        <w:t xml:space="preserve">United States — official career benchmark</w:t>
      </w:r>
    </w:p>
    <w:p>
      <w:pPr>
        <w:pStyle w:val="FirstParagraph"/>
      </w:pPr>
      <w:r>
        <w:rPr>
          <w:bCs/>
          <w:b/>
        </w:rPr>
        <w:t xml:space="preserve">O*NET-SOC 17-3022.00 — Civil Engineering Technologists and Technicians</w:t>
      </w:r>
      <w:r>
        <w:t xml:space="preserve"> </w:t>
      </w:r>
      <w:r>
        <w:t xml:space="preserve">is the direct current benchmark.</w:t>
      </w:r>
    </w:p>
    <w:p>
      <w:pPr>
        <w:pStyle w:val="BodyText"/>
      </w:pPr>
      <w:r>
        <w:t xml:space="preserve">Current O*NET/BLS 2025 wage data report:</w:t>
      </w:r>
    </w:p>
    <w:p>
      <w:pPr>
        <w:numPr>
          <w:ilvl w:val="0"/>
          <w:numId w:val="1027"/>
        </w:numPr>
        <w:pStyle w:val="Compact"/>
      </w:pPr>
      <w:r>
        <w:t xml:space="preserve">median annual wage:</w:t>
      </w:r>
      <w:r>
        <w:t xml:space="preserve"> </w:t>
      </w:r>
      <w:r>
        <w:rPr>
          <w:bCs/>
          <w:b/>
        </w:rPr>
        <w:t xml:space="preserve">$64,950</w:t>
      </w:r>
      <w:r>
        <w:t xml:space="preserve">;</w:t>
      </w:r>
    </w:p>
    <w:p>
      <w:pPr>
        <w:numPr>
          <w:ilvl w:val="0"/>
          <w:numId w:val="1027"/>
        </w:numPr>
        <w:pStyle w:val="Compact"/>
      </w:pPr>
      <w:r>
        <w:t xml:space="preserve">median hourly wage:</w:t>
      </w:r>
      <w:r>
        <w:t xml:space="preserve"> </w:t>
      </w:r>
      <w:r>
        <w:rPr>
          <w:bCs/>
          <w:b/>
        </w:rPr>
        <w:t xml:space="preserve">$31.23</w:t>
      </w:r>
      <w:r>
        <w:t xml:space="preserve">;</w:t>
      </w:r>
    </w:p>
    <w:p>
      <w:pPr>
        <w:numPr>
          <w:ilvl w:val="0"/>
          <w:numId w:val="1027"/>
        </w:numPr>
        <w:pStyle w:val="Compact"/>
      </w:pPr>
      <w:r>
        <w:t xml:space="preserve">10th percentile:</w:t>
      </w:r>
      <w:r>
        <w:t xml:space="preserve"> </w:t>
      </w:r>
      <w:r>
        <w:rPr>
          <w:bCs/>
          <w:b/>
        </w:rPr>
        <w:t xml:space="preserve">$44,220/year</w:t>
      </w:r>
      <w:r>
        <w:t xml:space="preserve">;</w:t>
      </w:r>
    </w:p>
    <w:p>
      <w:pPr>
        <w:numPr>
          <w:ilvl w:val="0"/>
          <w:numId w:val="1027"/>
        </w:numPr>
        <w:pStyle w:val="Compact"/>
      </w:pPr>
      <w:r>
        <w:t xml:space="preserve">90th percentile:</w:t>
      </w:r>
      <w:r>
        <w:t xml:space="preserve"> </w:t>
      </w:r>
      <w:r>
        <w:rPr>
          <w:bCs/>
          <w:b/>
        </w:rPr>
        <w:t xml:space="preserve">$98,980/year</w:t>
      </w:r>
      <w:r>
        <w:t xml:space="preserve">.</w:t>
      </w:r>
    </w:p>
    <w:p>
      <w:pPr>
        <w:pStyle w:val="FirstParagraph"/>
      </w:pPr>
      <w:r>
        <w:t xml:space="preserve">BLS Occupational Outlook Handbook reports, using its May 2024 wage/projection base:</w:t>
      </w:r>
    </w:p>
    <w:p>
      <w:pPr>
        <w:numPr>
          <w:ilvl w:val="0"/>
          <w:numId w:val="1028"/>
        </w:numPr>
        <w:pStyle w:val="Compact"/>
      </w:pPr>
      <w:r>
        <w:t xml:space="preserve">median annual wage:</w:t>
      </w:r>
      <w:r>
        <w:t xml:space="preserve"> </w:t>
      </w:r>
      <w:r>
        <w:rPr>
          <w:bCs/>
          <w:b/>
        </w:rPr>
        <w:t xml:space="preserve">$64,200</w:t>
      </w:r>
      <w:r>
        <w:t xml:space="preserve">;</w:t>
      </w:r>
    </w:p>
    <w:p>
      <w:pPr>
        <w:numPr>
          <w:ilvl w:val="0"/>
          <w:numId w:val="1028"/>
        </w:numPr>
        <w:pStyle w:val="Compact"/>
      </w:pPr>
      <w:r>
        <w:t xml:space="preserve">median hourly wage:</w:t>
      </w:r>
      <w:r>
        <w:t xml:space="preserve"> </w:t>
      </w:r>
      <w:r>
        <w:rPr>
          <w:bCs/>
          <w:b/>
        </w:rPr>
        <w:t xml:space="preserve">$30.86</w:t>
      </w:r>
      <w:r>
        <w:t xml:space="preserve">;</w:t>
      </w:r>
    </w:p>
    <w:p>
      <w:pPr>
        <w:numPr>
          <w:ilvl w:val="0"/>
          <w:numId w:val="1028"/>
        </w:numPr>
        <w:pStyle w:val="Compact"/>
      </w:pPr>
      <w:r>
        <w:t xml:space="preserve">employment 2024: about</w:t>
      </w:r>
      <w:r>
        <w:t xml:space="preserve"> </w:t>
      </w:r>
      <w:r>
        <w:rPr>
          <w:bCs/>
          <w:b/>
        </w:rPr>
        <w:t xml:space="preserve">64,900</w:t>
      </w:r>
      <w:r>
        <w:t xml:space="preserve">;</w:t>
      </w:r>
    </w:p>
    <w:p>
      <w:pPr>
        <w:numPr>
          <w:ilvl w:val="0"/>
          <w:numId w:val="1028"/>
        </w:numPr>
        <w:pStyle w:val="Compact"/>
      </w:pPr>
      <w:r>
        <w:t xml:space="preserve">projected growth 2024–2034:</w:t>
      </w:r>
      <w:r>
        <w:t xml:space="preserve"> </w:t>
      </w:r>
      <w:r>
        <w:rPr>
          <w:bCs/>
          <w:b/>
        </w:rPr>
        <w:t xml:space="preserve">2%</w:t>
      </w:r>
      <w:r>
        <w:t xml:space="preserve">;</w:t>
      </w:r>
    </w:p>
    <w:p>
      <w:pPr>
        <w:numPr>
          <w:ilvl w:val="0"/>
          <w:numId w:val="1028"/>
        </w:numPr>
        <w:pStyle w:val="Compact"/>
      </w:pPr>
      <w:r>
        <w:t xml:space="preserve">projected annual openings: about</w:t>
      </w:r>
      <w:r>
        <w:t xml:space="preserve"> </w:t>
      </w:r>
      <w:r>
        <w:rPr>
          <w:bCs/>
          <w:b/>
        </w:rPr>
        <w:t xml:space="preserve">5,500</w:t>
      </w:r>
      <w:r>
        <w:t xml:space="preserve">.</w:t>
      </w:r>
    </w:p>
    <w:p>
      <w:pPr>
        <w:pStyle w:val="FirstParagraph"/>
      </w:pPr>
      <w:r>
        <w:t xml:space="preserve">The wage figures use different reference years. They are national occupation-level statistics, not guaranteed starting pay or a prediction for a specific employer/location.</w:t>
      </w:r>
    </w:p>
    <w:bookmarkEnd w:id="45"/>
    <w:bookmarkStart w:id="46" w:name="Xc7e8149bf9ea3a80a6d08665314a49bbc583fb8"/>
    <w:p>
      <w:pPr>
        <w:pStyle w:val="Heading2"/>
      </w:pPr>
      <w:r>
        <w:t xml:space="preserve">United States — current market-pay context</w:t>
      </w:r>
    </w:p>
    <w:p>
      <w:pPr>
        <w:pStyle w:val="FirstParagraph"/>
      </w:pPr>
      <w:r>
        <w:t xml:space="preserve">Two current non-government estimates illustrate why market-pay sources should be treated as context rather than official statistics:</w:t>
      </w:r>
    </w:p>
    <w:p>
      <w:pPr>
        <w:numPr>
          <w:ilvl w:val="0"/>
          <w:numId w:val="1029"/>
        </w:numPr>
        <w:pStyle w:val="Compact"/>
      </w:pPr>
      <w:r>
        <w:t xml:space="preserve">ZipRecruiter, July 27, 2026: estimated average</w:t>
      </w:r>
      <w:r>
        <w:t xml:space="preserve"> </w:t>
      </w:r>
      <w:r>
        <w:rPr>
          <w:bCs/>
          <w:b/>
        </w:rPr>
        <w:t xml:space="preserve">$52,811/year</w:t>
      </w:r>
      <w:r>
        <w:t xml:space="preserve"> </w:t>
      </w:r>
      <w:r>
        <w:t xml:space="preserve">(</w:t>
      </w:r>
      <w:r>
        <w:rPr>
          <w:bCs/>
          <w:b/>
        </w:rPr>
        <w:t xml:space="preserve">$25.39/hour</w:t>
      </w:r>
      <w:r>
        <w:t xml:space="preserve">), with a stated 25th–75th percentile range around</w:t>
      </w:r>
      <w:r>
        <w:t xml:space="preserve"> </w:t>
      </w:r>
      <w:r>
        <w:rPr>
          <w:bCs/>
          <w:b/>
        </w:rPr>
        <w:t xml:space="preserve">$42,500–$57,500</w:t>
      </w:r>
      <w:r>
        <w:t xml:space="preserve">;</w:t>
      </w:r>
    </w:p>
    <w:p>
      <w:pPr>
        <w:numPr>
          <w:ilvl w:val="0"/>
          <w:numId w:val="1029"/>
        </w:numPr>
        <w:pStyle w:val="Compact"/>
      </w:pPr>
      <w:r>
        <w:t xml:space="preserve">Salary.com, August 1, 2026: estimated average</w:t>
      </w:r>
      <w:r>
        <w:t xml:space="preserve"> </w:t>
      </w:r>
      <w:r>
        <w:rPr>
          <w:bCs/>
          <w:b/>
        </w:rPr>
        <w:t xml:space="preserve">$60,968/year</w:t>
      </w:r>
      <w:r>
        <w:t xml:space="preserve">, with a stated 25th–75th percentile range of</w:t>
      </w:r>
      <w:r>
        <w:t xml:space="preserve"> </w:t>
      </w:r>
      <w:r>
        <w:rPr>
          <w:bCs/>
          <w:b/>
        </w:rPr>
        <w:t xml:space="preserve">$54,129–$67,570</w:t>
      </w:r>
      <w:r>
        <w:t xml:space="preserve">.</w:t>
      </w:r>
    </w:p>
    <w:p>
      <w:pPr>
        <w:pStyle w:val="FirstParagraph"/>
      </w:pPr>
      <w:r>
        <w:t xml:space="preserve">Methodologies, title matching and samples differ. Use the official O*NET/BLS benchmark for national occupational statistics and current job postings/employer ranges for a specific application.</w:t>
      </w:r>
    </w:p>
    <w:bookmarkEnd w:id="46"/>
    <w:bookmarkStart w:id="47" w:name="Xbaf4cac82fe4d0a6edd64130db24c49b4610044"/>
    <w:p>
      <w:pPr>
        <w:pStyle w:val="Heading2"/>
      </w:pPr>
      <w:r>
        <w:t xml:space="preserve">United States — education, apprenticeship and workforce routes</w:t>
      </w:r>
    </w:p>
    <w:p>
      <w:pPr>
        <w:pStyle w:val="FirstParagraph"/>
      </w:pPr>
      <w:r>
        <w:t xml:space="preserve">BLS says an associate degree, preferably in civil engineering technology, is the typical entry education. Employers may use different combinations of certificates, college study, experience and software/field skills.</w:t>
      </w:r>
    </w:p>
    <w:p>
      <w:pPr>
        <w:pStyle w:val="BodyText"/>
      </w:pPr>
      <w:r>
        <w:t xml:space="preserve">O*NET links an approved Registered Apprenticeship title,</w:t>
      </w:r>
      <w:r>
        <w:t xml:space="preserve"> </w:t>
      </w:r>
      <w:r>
        <w:rPr>
          <w:bCs/>
          <w:b/>
        </w:rPr>
        <w:t xml:space="preserve">Civil Engineering Technician (Nof)</w:t>
      </w:r>
      <w:r>
        <w:t xml:space="preserve">. Search Apprenticeship.gov for live opportunities rather than assuming an approved title means a current opening.</w:t>
      </w:r>
    </w:p>
    <w:p>
      <w:pPr>
        <w:pStyle w:val="BodyText"/>
      </w:pPr>
      <w:r>
        <w:t xml:space="preserve">CareerOneStop's WIOA-Eligible Training Program Finder can help eligible job seekers locate state-approved training providers. American Job Centers provide free career/employment assistance and can explain local training and supportive-service options.</w:t>
      </w:r>
    </w:p>
    <w:p>
      <w:pPr>
        <w:pStyle w:val="BodyText"/>
      </w:pPr>
      <w:r>
        <w:t xml:space="preserve">WIOA eligibility, approved programs, local funding and available dollars vary. A locator is not a funding guarantee.</w:t>
      </w:r>
    </w:p>
    <w:bookmarkEnd w:id="47"/>
    <w:bookmarkStart w:id="49" w:name="canada"/>
    <w:p>
      <w:pPr>
        <w:pStyle w:val="Heading2"/>
      </w:pPr>
      <w:r>
        <w:t xml:space="preserve">Canada</w:t>
      </w:r>
    </w:p>
    <w:p>
      <w:pPr>
        <w:pStyle w:val="FirstParagraph"/>
      </w:pPr>
      <w:r>
        <w:rPr>
          <w:bCs/>
          <w:b/>
        </w:rPr>
        <w:t xml:space="preserve">NOC 22300 — Civil engineering technologists and technicians</w:t>
      </w:r>
      <w:r>
        <w:t xml:space="preserve"> </w:t>
      </w:r>
      <w:r>
        <w:t xml:space="preserve">is the primary Canadian comparison.</w:t>
      </w:r>
    </w:p>
    <w:p>
      <w:pPr>
        <w:pStyle w:val="BodyText"/>
      </w:pPr>
      <w:r>
        <w:t xml:space="preserve">Job Bank national wage data updated November 19, 2025 report:</w:t>
      </w:r>
    </w:p>
    <w:p>
      <w:pPr>
        <w:numPr>
          <w:ilvl w:val="0"/>
          <w:numId w:val="1030"/>
        </w:numPr>
        <w:pStyle w:val="Compact"/>
      </w:pPr>
      <w:r>
        <w:t xml:space="preserve">low</w:t>
      </w:r>
      <w:r>
        <w:t xml:space="preserve"> </w:t>
      </w:r>
      <w:r>
        <w:rPr>
          <w:bCs/>
          <w:b/>
        </w:rPr>
        <w:t xml:space="preserve">C$22.00/hour</w:t>
      </w:r>
      <w:r>
        <w:t xml:space="preserve">;</w:t>
      </w:r>
    </w:p>
    <w:p>
      <w:pPr>
        <w:numPr>
          <w:ilvl w:val="0"/>
          <w:numId w:val="1030"/>
        </w:numPr>
        <w:pStyle w:val="Compact"/>
      </w:pPr>
      <w:r>
        <w:t xml:space="preserve">median</w:t>
      </w:r>
      <w:r>
        <w:t xml:space="preserve"> </w:t>
      </w:r>
      <w:r>
        <w:rPr>
          <w:bCs/>
          <w:b/>
        </w:rPr>
        <w:t xml:space="preserve">C$33.89/hour</w:t>
      </w:r>
      <w:r>
        <w:t xml:space="preserve">;</w:t>
      </w:r>
    </w:p>
    <w:p>
      <w:pPr>
        <w:numPr>
          <w:ilvl w:val="0"/>
          <w:numId w:val="1030"/>
        </w:numPr>
        <w:pStyle w:val="Compact"/>
      </w:pPr>
      <w:r>
        <w:t xml:space="preserve">high</w:t>
      </w:r>
      <w:r>
        <w:t xml:space="preserve"> </w:t>
      </w:r>
      <w:r>
        <w:rPr>
          <w:bCs/>
          <w:b/>
        </w:rPr>
        <w:t xml:space="preserve">C$51.10/hour</w:t>
      </w:r>
      <w:r>
        <w:t xml:space="preserve">.</w:t>
      </w:r>
    </w:p>
    <w:p>
      <w:pPr>
        <w:pStyle w:val="FirstParagraph"/>
      </w:pPr>
      <w:r>
        <w:t xml:space="preserve">The national wage reference period is 2023–2024.</w:t>
      </w:r>
    </w:p>
    <w:p>
      <w:pPr>
        <w:pStyle w:val="BodyText"/>
      </w:pPr>
      <w:r>
        <w:t xml:space="preserve">Current Job Bank requirements distinguish:</w:t>
      </w:r>
    </w:p>
    <w:p>
      <w:pPr>
        <w:numPr>
          <w:ilvl w:val="0"/>
          <w:numId w:val="1031"/>
        </w:numPr>
        <w:pStyle w:val="Compact"/>
      </w:pPr>
      <w:r>
        <w:t xml:space="preserve">technologists: usually a</w:t>
      </w:r>
      <w:r>
        <w:t xml:space="preserve"> </w:t>
      </w:r>
      <w:r>
        <w:rPr>
          <w:bCs/>
          <w:b/>
        </w:rPr>
        <w:t xml:space="preserve">2- or 3-year</w:t>
      </w:r>
      <w:r>
        <w:t xml:space="preserve"> </w:t>
      </w:r>
      <w:r>
        <w:t xml:space="preserve">college program in civil engineering technology or a closely related discipline;</w:t>
      </w:r>
    </w:p>
    <w:p>
      <w:pPr>
        <w:numPr>
          <w:ilvl w:val="0"/>
          <w:numId w:val="1031"/>
        </w:numPr>
        <w:pStyle w:val="Compact"/>
      </w:pPr>
      <w:r>
        <w:t xml:space="preserve">technicians: usually a</w:t>
      </w:r>
      <w:r>
        <w:t xml:space="preserve"> </w:t>
      </w:r>
      <w:r>
        <w:rPr>
          <w:bCs/>
          <w:b/>
        </w:rPr>
        <w:t xml:space="preserve">1- or 2-year</w:t>
      </w:r>
      <w:r>
        <w:t xml:space="preserve"> </w:t>
      </w:r>
      <w:r>
        <w:t xml:space="preserve">college program in civil engineering technology;</w:t>
      </w:r>
    </w:p>
    <w:p>
      <w:pPr>
        <w:numPr>
          <w:ilvl w:val="0"/>
          <w:numId w:val="1031"/>
        </w:numPr>
        <w:pStyle w:val="Compact"/>
      </w:pPr>
      <w:r>
        <w:t xml:space="preserve">certification can be available or required for some positions depending on province;</w:t>
      </w:r>
    </w:p>
    <w:p>
      <w:pPr>
        <w:numPr>
          <w:ilvl w:val="0"/>
          <w:numId w:val="1031"/>
        </w:numPr>
        <w:pStyle w:val="Compact"/>
      </w:pPr>
      <w:r>
        <w:t xml:space="preserve">supervised work experience, usually</w:t>
      </w:r>
      <w:r>
        <w:t xml:space="preserve"> </w:t>
      </w:r>
      <w:r>
        <w:rPr>
          <w:bCs/>
          <w:b/>
        </w:rPr>
        <w:t xml:space="preserve">2 years</w:t>
      </w:r>
      <w:r>
        <w:t xml:space="preserve">, is required before certification;</w:t>
      </w:r>
    </w:p>
    <w:p>
      <w:pPr>
        <w:numPr>
          <w:ilvl w:val="0"/>
          <w:numId w:val="1031"/>
        </w:numPr>
        <w:pStyle w:val="Compact"/>
      </w:pPr>
      <w:r>
        <w:t xml:space="preserve">Quebec requires regulatory-body membership to use the title</w:t>
      </w:r>
      <w:r>
        <w:t xml:space="preserve"> </w:t>
      </w:r>
      <w:r>
        <w:rPr>
          <w:bCs/>
          <w:b/>
        </w:rPr>
        <w:t xml:space="preserve">Professional Technologist</w:t>
      </w:r>
      <w:r>
        <w:t xml:space="preserve">.</w:t>
      </w:r>
    </w:p>
    <w:p>
      <w:pPr>
        <w:pStyle w:val="FirstParagraph"/>
      </w:pPr>
      <w:r>
        <w:t xml:space="preserve">Requirements and prospects vary by province/territory. Verify local title and certification rules before accepting regulated or reserved responsibilities.</w:t>
      </w:r>
    </w:p>
    <w:bookmarkStart w:id="48" w:name="canada-study-funding"/>
    <w:p>
      <w:pPr>
        <w:pStyle w:val="Heading3"/>
      </w:pPr>
      <w:r>
        <w:t xml:space="preserve">Canada study funding</w:t>
      </w:r>
    </w:p>
    <w:p>
      <w:pPr>
        <w:pStyle w:val="FirstParagraph"/>
      </w:pPr>
      <w:r>
        <w:t xml:space="preserve">Canada's student-aid portal provides information about grants and loans for college, university and trade study through federal and provincial/territorial systems.</w:t>
      </w:r>
    </w:p>
    <w:p>
      <w:pPr>
        <w:pStyle w:val="BodyText"/>
      </w:pPr>
      <w:r>
        <w:t xml:space="preserve">The former federal Apprenticeship Incentive Grant and Apprenticeship Completion Grant are closed. Canada Apprentice Loans and other skilled-trades supports apply to eligible designated Red Seal apprenticeships; do not assume NOC 22300 or a civil engineering technology program qualifies. Verify the actual program and eligibility.</w:t>
      </w:r>
    </w:p>
    <w:bookmarkEnd w:id="48"/>
    <w:bookmarkEnd w:id="49"/>
    <w:bookmarkStart w:id="51" w:name="colombia"/>
    <w:p>
      <w:pPr>
        <w:pStyle w:val="Heading2"/>
      </w:pPr>
      <w:r>
        <w:t xml:space="preserve">Colombia</w:t>
      </w:r>
    </w:p>
    <w:p>
      <w:pPr>
        <w:pStyle w:val="FirstParagraph"/>
      </w:pPr>
      <w:r>
        <w:rPr>
          <w:bCs/>
          <w:b/>
        </w:rPr>
        <w:t xml:space="preserve">CUOC 31121 — Técnicos en construcción y arquitectura</w:t>
      </w:r>
      <w:r>
        <w:t xml:space="preserve"> </w:t>
      </w:r>
      <w:r>
        <w:t xml:space="preserve">is a direct Colombian comparison within the civil-engineering-technician group.</w:t>
      </w:r>
    </w:p>
    <w:p>
      <w:pPr>
        <w:pStyle w:val="BodyText"/>
      </w:pPr>
      <w:r>
        <w:t xml:space="preserve">Current listed titles include Técnico de ingeniería civil, Técnico de construcción, Técnico de construcciones civiles, Técnico de geotécnica, cost/construction technician roles, materials technician roles and soils/structures technician roles.</w:t>
      </w:r>
    </w:p>
    <w:p>
      <w:pPr>
        <w:pStyle w:val="BodyText"/>
      </w:pPr>
      <w:r>
        <w:t xml:space="preserve">Current functions include civil/transport/hydraulic/architecture technical support, construction and material conformance work, drawings/models, specifications, planning, contracts/scheduling documentation, quantities, costs, materials and labour estimates.</w:t>
      </w:r>
    </w:p>
    <w:bookmarkStart w:id="50" w:name="colombia-wage-data-warning"/>
    <w:p>
      <w:pPr>
        <w:pStyle w:val="Heading3"/>
      </w:pPr>
      <w:r>
        <w:t xml:space="preserve">Colombia wage-data warning</w:t>
      </w:r>
    </w:p>
    <w:p>
      <w:pPr>
        <w:pStyle w:val="FirstParagraph"/>
      </w:pPr>
      <w:r>
        <w:t xml:space="preserve">OCUPACOL displays</w:t>
      </w:r>
      <w:r>
        <w:t xml:space="preserve"> </w:t>
      </w:r>
      <w:r>
        <w:rPr>
          <w:bCs/>
          <w:b/>
        </w:rPr>
        <w:t xml:space="preserve">COP $600,000–$6,467,913</w:t>
      </w:r>
      <w:r>
        <w:t xml:space="preserve">, but expressly says its salary data do</w:t>
      </w:r>
      <w:r>
        <w:t xml:space="preserve"> </w:t>
      </w:r>
      <w:r>
        <w:rPr>
          <w:bCs/>
          <w:b/>
        </w:rPr>
        <w:t xml:space="preserve">not have statistical representativeness</w:t>
      </w:r>
      <w:r>
        <w:t xml:space="preserve"> </w:t>
      </w:r>
      <w:r>
        <w:t xml:space="preserve">under the methodology. Do not treat that range as a reliable current national wage benchmark.</w:t>
      </w:r>
    </w:p>
    <w:bookmarkEnd w:id="50"/>
    <w:bookmarkEnd w:id="51"/>
    <w:bookmarkStart w:id="55" w:name="colombia--sena-routes"/>
    <w:p>
      <w:pPr>
        <w:pStyle w:val="Heading2"/>
      </w:pPr>
      <w:r>
        <w:t xml:space="preserve">Colombia — SENA routes</w:t>
      </w:r>
    </w:p>
    <w:bookmarkStart w:id="52" w:name="técnico--construcción-de-edificaciones"/>
    <w:p>
      <w:pPr>
        <w:pStyle w:val="Heading3"/>
      </w:pPr>
      <w:r>
        <w:t xml:space="preserve">Técnico — Construcción de Edificaciones</w:t>
      </w:r>
    </w:p>
    <w:p>
      <w:pPr>
        <w:pStyle w:val="FirstParagraph"/>
      </w:pPr>
      <w:r>
        <w:t xml:space="preserve">Current SENA Betowa information:</w:t>
      </w:r>
    </w:p>
    <w:p>
      <w:pPr>
        <w:numPr>
          <w:ilvl w:val="0"/>
          <w:numId w:val="1032"/>
        </w:numPr>
        <w:pStyle w:val="Compact"/>
      </w:pPr>
      <w:r>
        <w:rPr>
          <w:bCs/>
          <w:b/>
        </w:rPr>
        <w:t xml:space="preserve">2,160 hours</w:t>
      </w:r>
      <w:r>
        <w:t xml:space="preserve">;</w:t>
      </w:r>
    </w:p>
    <w:p>
      <w:pPr>
        <w:numPr>
          <w:ilvl w:val="0"/>
          <w:numId w:val="1032"/>
        </w:numPr>
        <w:pStyle w:val="Compact"/>
      </w:pPr>
      <w:r>
        <w:t xml:space="preserve">Titulada;</w:t>
      </w:r>
    </w:p>
    <w:p>
      <w:pPr>
        <w:numPr>
          <w:ilvl w:val="0"/>
          <w:numId w:val="1032"/>
        </w:numPr>
        <w:pStyle w:val="Compact"/>
      </w:pPr>
      <w:r>
        <w:t xml:space="preserve">Técnico;</w:t>
      </w:r>
    </w:p>
    <w:p>
      <w:pPr>
        <w:numPr>
          <w:ilvl w:val="0"/>
          <w:numId w:val="1032"/>
        </w:numPr>
        <w:pStyle w:val="Compact"/>
      </w:pPr>
      <w:r>
        <w:t xml:space="preserve">presencial;</w:t>
      </w:r>
    </w:p>
    <w:p>
      <w:pPr>
        <w:numPr>
          <w:ilvl w:val="0"/>
          <w:numId w:val="1032"/>
        </w:numPr>
        <w:pStyle w:val="Compact"/>
      </w:pPr>
      <w:r>
        <w:t xml:space="preserve">content includes structural reinforcement, concrete/mortar, structural masonry, hydrosanitary networks, roofs, drawings/specifications, safety/environmental practice, digital tools and a practical stage.</w:t>
      </w:r>
    </w:p>
    <w:bookmarkEnd w:id="52"/>
    <w:bookmarkStart w:id="53" w:name="técnico--construcción-de-vías"/>
    <w:p>
      <w:pPr>
        <w:pStyle w:val="Heading3"/>
      </w:pPr>
      <w:r>
        <w:t xml:space="preserve">Técnico — Construcción de Vías</w:t>
      </w:r>
    </w:p>
    <w:p>
      <w:pPr>
        <w:pStyle w:val="FirstParagraph"/>
      </w:pPr>
      <w:r>
        <w:t xml:space="preserve">Current SENA Betowa information:</w:t>
      </w:r>
    </w:p>
    <w:p>
      <w:pPr>
        <w:numPr>
          <w:ilvl w:val="0"/>
          <w:numId w:val="1033"/>
        </w:numPr>
        <w:pStyle w:val="Compact"/>
      </w:pPr>
      <w:r>
        <w:rPr>
          <w:bCs/>
          <w:b/>
        </w:rPr>
        <w:t xml:space="preserve">2,208 hours</w:t>
      </w:r>
      <w:r>
        <w:t xml:space="preserve">;</w:t>
      </w:r>
    </w:p>
    <w:p>
      <w:pPr>
        <w:numPr>
          <w:ilvl w:val="0"/>
          <w:numId w:val="1033"/>
        </w:numPr>
        <w:pStyle w:val="Compact"/>
      </w:pPr>
      <w:r>
        <w:t xml:space="preserve">Titulada;</w:t>
      </w:r>
    </w:p>
    <w:p>
      <w:pPr>
        <w:numPr>
          <w:ilvl w:val="0"/>
          <w:numId w:val="1033"/>
        </w:numPr>
        <w:pStyle w:val="Compact"/>
      </w:pPr>
      <w:r>
        <w:t xml:space="preserve">Técnico;</w:t>
      </w:r>
    </w:p>
    <w:p>
      <w:pPr>
        <w:numPr>
          <w:ilvl w:val="0"/>
          <w:numId w:val="1033"/>
        </w:numPr>
        <w:pStyle w:val="Compact"/>
      </w:pPr>
      <w:r>
        <w:t xml:space="preserve">presencial;</w:t>
      </w:r>
    </w:p>
    <w:p>
      <w:pPr>
        <w:numPr>
          <w:ilvl w:val="0"/>
          <w:numId w:val="1033"/>
        </w:numPr>
        <w:pStyle w:val="Compact"/>
      </w:pPr>
      <w:r>
        <w:t xml:space="preserve">content includes asphalt mixes, filters, concrete, pavements, specifications, safety/environmental practice, quantitative reasoning, digital tools and a practical stage.</w:t>
      </w:r>
    </w:p>
    <w:bookmarkEnd w:id="53"/>
    <w:bookmarkStart w:id="54" w:name="Xefcdbf4d043d70a4a61ac72aeda9e2e1cce298a"/>
    <w:p>
      <w:pPr>
        <w:pStyle w:val="Heading3"/>
      </w:pPr>
      <w:r>
        <w:t xml:space="preserve">Complementary training — Costos y Presupuestos para Edificaciones I</w:t>
      </w:r>
    </w:p>
    <w:p>
      <w:pPr>
        <w:pStyle w:val="FirstParagraph"/>
      </w:pPr>
      <w:r>
        <w:t xml:space="preserve">Current Betowa listings include:</w:t>
      </w:r>
    </w:p>
    <w:p>
      <w:pPr>
        <w:numPr>
          <w:ilvl w:val="0"/>
          <w:numId w:val="1034"/>
        </w:numPr>
        <w:pStyle w:val="Compact"/>
      </w:pPr>
      <w:r>
        <w:rPr>
          <w:bCs/>
          <w:b/>
        </w:rPr>
        <w:t xml:space="preserve">40 hours</w:t>
      </w:r>
      <w:r>
        <w:t xml:space="preserve">;</w:t>
      </w:r>
    </w:p>
    <w:p>
      <w:pPr>
        <w:numPr>
          <w:ilvl w:val="0"/>
          <w:numId w:val="1034"/>
        </w:numPr>
        <w:pStyle w:val="Compact"/>
      </w:pPr>
      <w:r>
        <w:t xml:space="preserve">virtual complementary training;</w:t>
      </w:r>
    </w:p>
    <w:p>
      <w:pPr>
        <w:numPr>
          <w:ilvl w:val="0"/>
          <w:numId w:val="1034"/>
        </w:numPr>
        <w:pStyle w:val="Compact"/>
      </w:pPr>
      <w:r>
        <w:t xml:space="preserve">construction cost/budget fundamentals.</w:t>
      </w:r>
    </w:p>
    <w:p>
      <w:pPr>
        <w:pStyle w:val="FirstParagraph"/>
      </w:pPr>
      <w:r>
        <w:t xml:space="preserve">Seats, cohorts, dates and locations change. Verify Betowa live before relying on enrollment availability.</w:t>
      </w:r>
    </w:p>
    <w:bookmarkEnd w:id="54"/>
    <w:bookmarkEnd w:id="55"/>
    <w:bookmarkStart w:id="56" w:name="chile"/>
    <w:p>
      <w:pPr>
        <w:pStyle w:val="Heading2"/>
      </w:pPr>
      <w:r>
        <w:t xml:space="preserve">Chile</w:t>
      </w:r>
    </w:p>
    <w:p>
      <w:pPr>
        <w:pStyle w:val="FirstParagraph"/>
      </w:pPr>
      <w:r>
        <w:t xml:space="preserve">ChileValora currently lists</w:t>
      </w:r>
      <w:r>
        <w:t xml:space="preserve"> </w:t>
      </w:r>
      <w:r>
        <w:rPr>
          <w:bCs/>
          <w:b/>
        </w:rPr>
        <w:t xml:space="preserve">P-4100-3123-001-V04 — Jefe(a) de Obra</w:t>
      </w:r>
      <w:r>
        <w:t xml:space="preserve"> </w:t>
      </w:r>
      <w:r>
        <w:t xml:space="preserve">as active through</w:t>
      </w:r>
      <w:r>
        <w:t xml:space="preserve"> </w:t>
      </w:r>
      <w:r>
        <w:rPr>
          <w:bCs/>
          <w:b/>
        </w:rPr>
        <w:t xml:space="preserve">December 30, 2028</w:t>
      </w:r>
      <w:r>
        <w:t xml:space="preserve">, qualification level 5.</w:t>
      </w:r>
    </w:p>
    <w:p>
      <w:pPr>
        <w:pStyle w:val="BodyText"/>
      </w:pPr>
      <w:r>
        <w:t xml:space="preserve">The profile covers team coordination, progress, quality, safety, environmental requirements, materials/tools and project requirements across multiple construction contexts. ChileValora also identifies</w:t>
      </w:r>
      <w:r>
        <w:t xml:space="preserve"> </w:t>
      </w:r>
      <w:r>
        <w:rPr>
          <w:bCs/>
          <w:b/>
        </w:rPr>
        <w:t xml:space="preserve">Técnico en Obras Civiles</w:t>
      </w:r>
      <w:r>
        <w:t xml:space="preserve"> </w:t>
      </w:r>
      <w:r>
        <w:t xml:space="preserve">as a linked education pathway through a recognizing institution.</w:t>
      </w:r>
    </w:p>
    <w:p>
      <w:pPr>
        <w:pStyle w:val="BodyText"/>
      </w:pPr>
      <w:r>
        <w:t xml:space="preserve">This is a career-progression comparison, not evidence that every civil engineering technician automatically meets the Jefe(a) de Obra profile.</w:t>
      </w:r>
    </w:p>
    <w:bookmarkEnd w:id="56"/>
    <w:bookmarkStart w:id="57" w:name="peru"/>
    <w:p>
      <w:pPr>
        <w:pStyle w:val="Heading2"/>
      </w:pPr>
      <w:r>
        <w:t xml:space="preserve">Peru</w:t>
      </w:r>
    </w:p>
    <w:p>
      <w:pPr>
        <w:pStyle w:val="FirstParagraph"/>
      </w:pPr>
      <w:r>
        <w:t xml:space="preserve">SENCICO's current Escuela Superior Técnica lists relevant programs including:</w:t>
      </w:r>
    </w:p>
    <w:p>
      <w:pPr>
        <w:numPr>
          <w:ilvl w:val="0"/>
          <w:numId w:val="1035"/>
        </w:numPr>
        <w:pStyle w:val="Compact"/>
      </w:pPr>
      <w:r>
        <w:rPr>
          <w:bCs/>
          <w:b/>
        </w:rPr>
        <w:t xml:space="preserve">Edificaciones — 3 years</w:t>
      </w:r>
      <w:r>
        <w:t xml:space="preserve">;</w:t>
      </w:r>
    </w:p>
    <w:p>
      <w:pPr>
        <w:numPr>
          <w:ilvl w:val="0"/>
          <w:numId w:val="1035"/>
        </w:numPr>
        <w:pStyle w:val="Compact"/>
      </w:pPr>
      <w:r>
        <w:rPr>
          <w:bCs/>
          <w:b/>
        </w:rPr>
        <w:t xml:space="preserve">Administración de Obras de Construcción Civil — 3 years</w:t>
      </w:r>
      <w:r>
        <w:t xml:space="preserve">;</w:t>
      </w:r>
    </w:p>
    <w:p>
      <w:pPr>
        <w:numPr>
          <w:ilvl w:val="0"/>
          <w:numId w:val="1035"/>
        </w:numPr>
        <w:pStyle w:val="Compact"/>
      </w:pPr>
      <w:r>
        <w:rPr>
          <w:bCs/>
          <w:b/>
        </w:rPr>
        <w:t xml:space="preserve">Laboratorio de Suelos, Concreto y Asfalto — 2.5 years</w:t>
      </w:r>
      <w:r>
        <w:t xml:space="preserve">;</w:t>
      </w:r>
    </w:p>
    <w:p>
      <w:pPr>
        <w:numPr>
          <w:ilvl w:val="0"/>
          <w:numId w:val="1035"/>
        </w:numPr>
        <w:pStyle w:val="Compact"/>
      </w:pPr>
      <w:r>
        <w:rPr>
          <w:bCs/>
          <w:b/>
        </w:rPr>
        <w:t xml:space="preserve">Dibujo Digital Aplicado a la Construcción — 2.5 years</w:t>
      </w:r>
      <w:r>
        <w:t xml:space="preserve">;</w:t>
      </w:r>
    </w:p>
    <w:p>
      <w:pPr>
        <w:numPr>
          <w:ilvl w:val="0"/>
          <w:numId w:val="1035"/>
        </w:numPr>
        <w:pStyle w:val="Compact"/>
      </w:pPr>
      <w:r>
        <w:rPr>
          <w:bCs/>
          <w:b/>
        </w:rPr>
        <w:t xml:space="preserve">Topografía y Geodesia — 3 years</w:t>
      </w:r>
      <w:r>
        <w:t xml:space="preserve">.</w:t>
      </w:r>
    </w:p>
    <w:p>
      <w:pPr>
        <w:pStyle w:val="FirstParagraph"/>
      </w:pPr>
      <w:r>
        <w:t xml:space="preserve">Edificaciones includes project preparation, quantities, budgets, technical files, planning, resources, execution, supervision and quality work with engineers and architects.</w:t>
      </w:r>
    </w:p>
    <w:p>
      <w:pPr>
        <w:pStyle w:val="BodyText"/>
      </w:pPr>
      <w:r>
        <w:t xml:space="preserve">Verify current admissions, campuses, schedules and costs before making an enrollment decision.</w:t>
      </w:r>
    </w:p>
    <w:bookmarkEnd w:id="57"/>
    <w:bookmarkStart w:id="58" w:name="brazil"/>
    <w:p>
      <w:pPr>
        <w:pStyle w:val="Heading2"/>
      </w:pPr>
      <w:r>
        <w:t xml:space="preserve">Brazil</w:t>
      </w:r>
    </w:p>
    <w:p>
      <w:pPr>
        <w:pStyle w:val="FirstParagraph"/>
      </w:pPr>
      <w:r>
        <w:t xml:space="preserve">Brazil's Ministry of Education technical-course catalogue lists</w:t>
      </w:r>
      <w:r>
        <w:t xml:space="preserve"> </w:t>
      </w:r>
      <w:r>
        <w:rPr>
          <w:bCs/>
          <w:b/>
        </w:rPr>
        <w:t xml:space="preserve">Técnico em Edificações</w:t>
      </w:r>
      <w:r>
        <w:t xml:space="preserve"> </w:t>
      </w:r>
      <w:r>
        <w:t xml:space="preserve">with a</w:t>
      </w:r>
      <w:r>
        <w:t xml:space="preserve"> </w:t>
      </w:r>
      <w:r>
        <w:rPr>
          <w:bCs/>
          <w:b/>
        </w:rPr>
        <w:t xml:space="preserve">1,200-hour minimum</w:t>
      </w:r>
      <w:r>
        <w:t xml:space="preserve"> </w:t>
      </w:r>
      <w:r>
        <w:t xml:space="preserve">and associates it with</w:t>
      </w:r>
      <w:r>
        <w:t xml:space="preserve"> </w:t>
      </w:r>
      <w:r>
        <w:rPr>
          <w:bCs/>
          <w:b/>
        </w:rPr>
        <w:t xml:space="preserve">CBO 312105 / 3121-05 — Técnico de obras civis</w:t>
      </w:r>
      <w:r>
        <w:t xml:space="preserve">.</w:t>
      </w:r>
    </w:p>
    <w:p>
      <w:pPr>
        <w:pStyle w:val="BodyText"/>
      </w:pPr>
      <w:r>
        <w:t xml:space="preserve">The profile includes building projects, execution planning, budgets, construction technology and maintenance, with work settings such as construction companies, project offices, jobsites and laboratories.</w:t>
      </w:r>
    </w:p>
    <w:p>
      <w:pPr>
        <w:pStyle w:val="BodyText"/>
      </w:pPr>
      <w:r>
        <w:t xml:space="preserve">The catalogue identifies continuation routes including BIM, geoprocessing, construction, works control, roads, construction materials, sanitation, hydraulic works, architecture and civil engineering.</w:t>
      </w:r>
    </w:p>
    <w:p>
      <w:pPr>
        <w:pStyle w:val="BodyText"/>
      </w:pPr>
      <w:r>
        <w:t xml:space="preserve">The catalogue also references Brazilian professional-practice legislation. Training or an occupational classification does not automatically grant unrestricted engineering authority. Verify current registration and scope requirements for the services offered.</w:t>
      </w:r>
    </w:p>
    <w:bookmarkEnd w:id="58"/>
    <w:bookmarkStart w:id="59" w:name="safe-portfolio-ideas"/>
    <w:p>
      <w:pPr>
        <w:pStyle w:val="Heading2"/>
      </w:pPr>
      <w:r>
        <w:t xml:space="preserve">Safe portfolio ideas</w:t>
      </w:r>
    </w:p>
    <w:p>
      <w:pPr>
        <w:pStyle w:val="FirstParagraph"/>
      </w:pPr>
      <w:r>
        <w:t xml:space="preserve">Use public, open or synthetic information. Examples:</w:t>
      </w:r>
    </w:p>
    <w:p>
      <w:pPr>
        <w:numPr>
          <w:ilvl w:val="0"/>
          <w:numId w:val="1036"/>
        </w:numPr>
        <w:pStyle w:val="Compact"/>
      </w:pPr>
      <w:r>
        <w:t xml:space="preserve">quantity takeoff from a small synthetic building plan;</w:t>
      </w:r>
    </w:p>
    <w:p>
      <w:pPr>
        <w:numPr>
          <w:ilvl w:val="0"/>
          <w:numId w:val="1036"/>
        </w:numPr>
        <w:pStyle w:val="Compact"/>
      </w:pPr>
      <w:r>
        <w:t xml:space="preserve">cost estimate with dated sample unit prices clearly marked as fictional;</w:t>
      </w:r>
    </w:p>
    <w:p>
      <w:pPr>
        <w:numPr>
          <w:ilvl w:val="0"/>
          <w:numId w:val="1036"/>
        </w:numPr>
        <w:pStyle w:val="Compact"/>
      </w:pPr>
      <w:r>
        <w:t xml:space="preserve">CAD site/detail exercise using invented geometry;</w:t>
      </w:r>
    </w:p>
    <w:p>
      <w:pPr>
        <w:numPr>
          <w:ilvl w:val="0"/>
          <w:numId w:val="1036"/>
        </w:numPr>
        <w:pStyle w:val="Compact"/>
      </w:pPr>
      <w:r>
        <w:t xml:space="preserve">revision-control exercise showing how a change is tracked;</w:t>
      </w:r>
    </w:p>
    <w:p>
      <w:pPr>
        <w:numPr>
          <w:ilvl w:val="0"/>
          <w:numId w:val="1036"/>
        </w:numPr>
        <w:pStyle w:val="Compact"/>
      </w:pPr>
      <w:r>
        <w:t xml:space="preserve">concrete/materials test-record template using synthetic results;</w:t>
      </w:r>
    </w:p>
    <w:p>
      <w:pPr>
        <w:numPr>
          <w:ilvl w:val="0"/>
          <w:numId w:val="1036"/>
        </w:numPr>
        <w:pStyle w:val="Compact"/>
      </w:pPr>
      <w:r>
        <w:t xml:space="preserve">inspection report based on a staged or public training scenario;</w:t>
      </w:r>
    </w:p>
    <w:p>
      <w:pPr>
        <w:numPr>
          <w:ilvl w:val="0"/>
          <w:numId w:val="1036"/>
        </w:numPr>
        <w:pStyle w:val="Compact"/>
      </w:pPr>
      <w:r>
        <w:t xml:space="preserve">GIS map using open infrastructure data with documented CRS/source;</w:t>
      </w:r>
    </w:p>
    <w:p>
      <w:pPr>
        <w:numPr>
          <w:ilvl w:val="0"/>
          <w:numId w:val="1036"/>
        </w:numPr>
        <w:pStyle w:val="Compact"/>
      </w:pPr>
      <w:r>
        <w:t xml:space="preserve">construction safety pre-task checklist;</w:t>
      </w:r>
    </w:p>
    <w:p>
      <w:pPr>
        <w:numPr>
          <w:ilvl w:val="0"/>
          <w:numId w:val="1036"/>
        </w:numPr>
        <w:pStyle w:val="Compact"/>
      </w:pPr>
      <w:r>
        <w:t xml:space="preserve">accessible project dashboard with text/table alternatives;</w:t>
      </w:r>
    </w:p>
    <w:p>
      <w:pPr>
        <w:numPr>
          <w:ilvl w:val="0"/>
          <w:numId w:val="1036"/>
        </w:numPr>
        <w:pStyle w:val="Compact"/>
      </w:pPr>
      <w:r>
        <w:t xml:space="preserve">spreadsheet that independently checks units and quantities.</w:t>
      </w:r>
    </w:p>
    <w:p>
      <w:pPr>
        <w:pStyle w:val="FirstParagraph"/>
      </w:pPr>
      <w:r>
        <w:t xml:space="preserve">Do not publish employer/client drawings, private infrastructure details, real security-sensitive utility information, protected site photographs, proprietary estimates or fabricated professional approvals.</w:t>
      </w:r>
    </w:p>
    <w:bookmarkEnd w:id="59"/>
    <w:bookmarkStart w:id="64" w:name="four-week-starter-plan"/>
    <w:p>
      <w:pPr>
        <w:pStyle w:val="Heading2"/>
      </w:pPr>
      <w:r>
        <w:t xml:space="preserve">Four-week starter plan</w:t>
      </w:r>
    </w:p>
    <w:bookmarkStart w:id="60" w:name="X7b3d2d2471fc6de3aaf0d56bf1ed595c0413030"/>
    <w:p>
      <w:pPr>
        <w:pStyle w:val="Heading3"/>
      </w:pPr>
      <w:r>
        <w:t xml:space="preserve">Week 1 — drawings, units and civil fundamentals</w:t>
      </w:r>
    </w:p>
    <w:p>
      <w:pPr>
        <w:pStyle w:val="FirstParagraph"/>
      </w:pPr>
      <w:r>
        <w:t xml:space="preserve">Learn plan/profile/section concepts, units, scale, coordinates/elevations, basic quantities and revision control. Practice reading public or synthetic drawings.</w:t>
      </w:r>
    </w:p>
    <w:bookmarkEnd w:id="60"/>
    <w:bookmarkStart w:id="61" w:name="week-2--cad-quantities-and-documentation"/>
    <w:p>
      <w:pPr>
        <w:pStyle w:val="Heading3"/>
      </w:pPr>
      <w:r>
        <w:t xml:space="preserve">Week 2 — CAD, quantities and documentation</w:t>
      </w:r>
    </w:p>
    <w:p>
      <w:pPr>
        <w:pStyle w:val="FirstParagraph"/>
      </w:pPr>
      <w:r>
        <w:t xml:space="preserve">Practice a small CAD exercise, quantity takeoff and cost worksheet. Record assumptions, units, source revision and checks.</w:t>
      </w:r>
    </w:p>
    <w:bookmarkEnd w:id="61"/>
    <w:bookmarkStart w:id="62" w:name="X26e8021a04ced0bfff1f9e15fd5a3202e3a5423"/>
    <w:p>
      <w:pPr>
        <w:pStyle w:val="Heading3"/>
      </w:pPr>
      <w:r>
        <w:t xml:space="preserve">Week 3 — field, materials and safety concepts</w:t>
      </w:r>
    </w:p>
    <w:p>
      <w:pPr>
        <w:pStyle w:val="FirstParagraph"/>
      </w:pPr>
      <w:r>
        <w:t xml:space="preserve">Study inspection records, concrete/soil/asphalt testing concepts, chain of custody, nonconformance documentation and construction hazards. Use supervised training for any physical test or site procedure.</w:t>
      </w:r>
    </w:p>
    <w:bookmarkEnd w:id="62"/>
    <w:bookmarkStart w:id="63" w:name="week-4--qa-portfolio-and-interviews"/>
    <w:p>
      <w:pPr>
        <w:pStyle w:val="Heading3"/>
      </w:pPr>
      <w:r>
        <w:t xml:space="preserve">Week 4 — QA, portfolio and interviews</w:t>
      </w:r>
    </w:p>
    <w:p>
      <w:pPr>
        <w:pStyle w:val="FirstParagraph"/>
      </w:pPr>
      <w:r>
        <w:t xml:space="preserve">Build one safe portfolio project that includes a drawing/model or quantity worksheet, a short field/test-style record using synthetic data, and a QA checklist. Prepare examples of how you would detect, document and escalate discrepancies.</w:t>
      </w:r>
    </w:p>
    <w:bookmarkEnd w:id="63"/>
    <w:bookmarkEnd w:id="64"/>
    <w:bookmarkStart w:id="65" w:name="interview-preparation"/>
    <w:p>
      <w:pPr>
        <w:pStyle w:val="Heading2"/>
      </w:pPr>
      <w:r>
        <w:t xml:space="preserve">Interview preparation</w:t>
      </w:r>
    </w:p>
    <w:p>
      <w:pPr>
        <w:pStyle w:val="FirstParagraph"/>
      </w:pPr>
      <w:r>
        <w:t xml:space="preserve">Be ready to explain:</w:t>
      </w:r>
    </w:p>
    <w:p>
      <w:pPr>
        <w:numPr>
          <w:ilvl w:val="0"/>
          <w:numId w:val="1037"/>
        </w:numPr>
        <w:pStyle w:val="Compact"/>
      </w:pPr>
      <w:r>
        <w:t xml:space="preserve">technician/technologist versus licensed-engineer authority;</w:t>
      </w:r>
    </w:p>
    <w:p>
      <w:pPr>
        <w:numPr>
          <w:ilvl w:val="0"/>
          <w:numId w:val="1037"/>
        </w:numPr>
        <w:pStyle w:val="Compact"/>
      </w:pPr>
      <w:r>
        <w:t xml:space="preserve">how you verify a drawing revision;</w:t>
      </w:r>
    </w:p>
    <w:p>
      <w:pPr>
        <w:numPr>
          <w:ilvl w:val="0"/>
          <w:numId w:val="1037"/>
        </w:numPr>
        <w:pStyle w:val="Compact"/>
      </w:pPr>
      <w:r>
        <w:t xml:space="preserve">how you prevent unit errors;</w:t>
      </w:r>
    </w:p>
    <w:p>
      <w:pPr>
        <w:numPr>
          <w:ilvl w:val="0"/>
          <w:numId w:val="1037"/>
        </w:numPr>
        <w:pStyle w:val="Compact"/>
      </w:pPr>
      <w:r>
        <w:t xml:space="preserve">quantity takeoff controls;</w:t>
      </w:r>
    </w:p>
    <w:p>
      <w:pPr>
        <w:numPr>
          <w:ilvl w:val="0"/>
          <w:numId w:val="1037"/>
        </w:numPr>
        <w:pStyle w:val="Compact"/>
      </w:pPr>
      <w:r>
        <w:t xml:space="preserve">how you document a field discrepancy;</w:t>
      </w:r>
    </w:p>
    <w:p>
      <w:pPr>
        <w:numPr>
          <w:ilvl w:val="0"/>
          <w:numId w:val="1037"/>
        </w:numPr>
        <w:pStyle w:val="Compact"/>
      </w:pPr>
      <w:r>
        <w:t xml:space="preserve">how you handle a failed/out-of-spec test result;</w:t>
      </w:r>
    </w:p>
    <w:p>
      <w:pPr>
        <w:numPr>
          <w:ilvl w:val="0"/>
          <w:numId w:val="1037"/>
        </w:numPr>
        <w:pStyle w:val="Compact"/>
      </w:pPr>
      <w:r>
        <w:t xml:space="preserve">CAD/BIM/GIS version and source controls;</w:t>
      </w:r>
    </w:p>
    <w:p>
      <w:pPr>
        <w:numPr>
          <w:ilvl w:val="0"/>
          <w:numId w:val="1037"/>
        </w:numPr>
        <w:pStyle w:val="Compact"/>
      </w:pPr>
      <w:r>
        <w:t xml:space="preserve">why a detailed model is not automatically approved for construction;</w:t>
      </w:r>
    </w:p>
    <w:p>
      <w:pPr>
        <w:numPr>
          <w:ilvl w:val="0"/>
          <w:numId w:val="1037"/>
        </w:numPr>
        <w:pStyle w:val="Compact"/>
      </w:pPr>
      <w:r>
        <w:t xml:space="preserve">how you protect project data;</w:t>
      </w:r>
    </w:p>
    <w:p>
      <w:pPr>
        <w:numPr>
          <w:ilvl w:val="0"/>
          <w:numId w:val="1037"/>
        </w:numPr>
        <w:pStyle w:val="Compact"/>
      </w:pPr>
      <w:r>
        <w:t xml:space="preserve">how you work safely around heavy equipment or traffic;</w:t>
      </w:r>
    </w:p>
    <w:p>
      <w:pPr>
        <w:numPr>
          <w:ilvl w:val="0"/>
          <w:numId w:val="1037"/>
        </w:numPr>
        <w:pStyle w:val="Compact"/>
      </w:pPr>
      <w:r>
        <w:t xml:space="preserve">how you verify an AI-generated formula, quantity or code reference;</w:t>
      </w:r>
    </w:p>
    <w:p>
      <w:pPr>
        <w:numPr>
          <w:ilvl w:val="0"/>
          <w:numId w:val="1037"/>
        </w:numPr>
        <w:pStyle w:val="Compact"/>
      </w:pPr>
      <w:r>
        <w:t xml:space="preserve">how you distinguish observed facts from engineering interpretation.</w:t>
      </w:r>
    </w:p>
    <w:bookmarkEnd w:id="65"/>
    <w:bookmarkStart w:id="66" w:name="employer-due-diligence"/>
    <w:p>
      <w:pPr>
        <w:pStyle w:val="Heading2"/>
      </w:pPr>
      <w:r>
        <w:t xml:space="preserve">Employer due diligence</w:t>
      </w:r>
    </w:p>
    <w:p>
      <w:pPr>
        <w:pStyle w:val="FirstParagraph"/>
      </w:pPr>
      <w:r>
        <w:t xml:space="preserve">Ask:</w:t>
      </w:r>
    </w:p>
    <w:p>
      <w:pPr>
        <w:numPr>
          <w:ilvl w:val="0"/>
          <w:numId w:val="1038"/>
        </w:numPr>
        <w:pStyle w:val="Compact"/>
      </w:pPr>
      <w:r>
        <w:t xml:space="preserve">What percentage of the role is office, laboratory and field work?</w:t>
      </w:r>
    </w:p>
    <w:p>
      <w:pPr>
        <w:numPr>
          <w:ilvl w:val="0"/>
          <w:numId w:val="1038"/>
        </w:numPr>
        <w:pStyle w:val="Compact"/>
      </w:pPr>
      <w:r>
        <w:t xml:space="preserve">Which civil disciplines are involved: transportation, structural, municipal, water, geotechnical, environmental or construction?</w:t>
      </w:r>
    </w:p>
    <w:p>
      <w:pPr>
        <w:numPr>
          <w:ilvl w:val="0"/>
          <w:numId w:val="1038"/>
        </w:numPr>
        <w:pStyle w:val="Compact"/>
      </w:pPr>
      <w:r>
        <w:t xml:space="preserve">Which CAD/BIM/GIS/project systems are standard?</w:t>
      </w:r>
    </w:p>
    <w:p>
      <w:pPr>
        <w:numPr>
          <w:ilvl w:val="0"/>
          <w:numId w:val="1038"/>
        </w:numPr>
        <w:pStyle w:val="Compact"/>
      </w:pPr>
      <w:r>
        <w:t xml:space="preserve">Which tests or certifications are required?</w:t>
      </w:r>
    </w:p>
    <w:p>
      <w:pPr>
        <w:numPr>
          <w:ilvl w:val="0"/>
          <w:numId w:val="1038"/>
        </w:numPr>
        <w:pStyle w:val="Compact"/>
      </w:pPr>
      <w:r>
        <w:t xml:space="preserve">Who has professional engineering approval/signing authority?</w:t>
      </w:r>
    </w:p>
    <w:p>
      <w:pPr>
        <w:numPr>
          <w:ilvl w:val="0"/>
          <w:numId w:val="1038"/>
        </w:numPr>
        <w:pStyle w:val="Compact"/>
      </w:pPr>
      <w:r>
        <w:t xml:space="preserve">What work can technicians approve internally, if any?</w:t>
      </w:r>
    </w:p>
    <w:p>
      <w:pPr>
        <w:numPr>
          <w:ilvl w:val="0"/>
          <w:numId w:val="1038"/>
        </w:numPr>
        <w:pStyle w:val="Compact"/>
      </w:pPr>
      <w:r>
        <w:t xml:space="preserve">How are drawings, revisions and project records controlled?</w:t>
      </w:r>
    </w:p>
    <w:p>
      <w:pPr>
        <w:numPr>
          <w:ilvl w:val="0"/>
          <w:numId w:val="1038"/>
        </w:numPr>
        <w:pStyle w:val="Compact"/>
      </w:pPr>
      <w:r>
        <w:t xml:space="preserve">What independent checks are required for calculations and quantities?</w:t>
      </w:r>
    </w:p>
    <w:p>
      <w:pPr>
        <w:numPr>
          <w:ilvl w:val="0"/>
          <w:numId w:val="1038"/>
        </w:numPr>
        <w:pStyle w:val="Compact"/>
      </w:pPr>
      <w:r>
        <w:t xml:space="preserve">What site-safety training and PPE are provided?</w:t>
      </w:r>
    </w:p>
    <w:p>
      <w:pPr>
        <w:numPr>
          <w:ilvl w:val="0"/>
          <w:numId w:val="1038"/>
        </w:numPr>
        <w:pStyle w:val="Compact"/>
      </w:pPr>
      <w:r>
        <w:t xml:space="preserve">Are traffic, excavation, confined-space, silica or fall hazards part of the job?</w:t>
      </w:r>
    </w:p>
    <w:p>
      <w:pPr>
        <w:numPr>
          <w:ilvl w:val="0"/>
          <w:numId w:val="1038"/>
        </w:numPr>
        <w:pStyle w:val="Compact"/>
      </w:pPr>
      <w:r>
        <w:t xml:space="preserve">How much travel or overnight site work is expected?</w:t>
      </w:r>
    </w:p>
    <w:p>
      <w:pPr>
        <w:numPr>
          <w:ilvl w:val="0"/>
          <w:numId w:val="1038"/>
        </w:numPr>
        <w:pStyle w:val="Compact"/>
      </w:pPr>
      <w:r>
        <w:t xml:space="preserve">What training or tuition support is available?</w:t>
      </w:r>
    </w:p>
    <w:p>
      <w:pPr>
        <w:numPr>
          <w:ilvl w:val="0"/>
          <w:numId w:val="1038"/>
        </w:numPr>
        <w:pStyle w:val="Compact"/>
      </w:pPr>
      <w:r>
        <w:t xml:space="preserve">How are overtime, travel time and field expenses handled?</w:t>
      </w:r>
    </w:p>
    <w:p>
      <w:pPr>
        <w:numPr>
          <w:ilvl w:val="0"/>
          <w:numId w:val="1038"/>
        </w:numPr>
        <w:pStyle w:val="Compact"/>
      </w:pPr>
      <w:r>
        <w:t xml:space="preserve">What advancement path exists from technician to technologist, specialist, supervisor or engineering education?</w:t>
      </w:r>
    </w:p>
    <w:bookmarkEnd w:id="66"/>
    <w:bookmarkStart w:id="93" w:name="reader-verification-links"/>
    <w:p>
      <w:pPr>
        <w:pStyle w:val="Heading2"/>
      </w:pPr>
      <w:r>
        <w:t xml:space="preserve">Reader verification links</w:t>
      </w:r>
    </w:p>
    <w:p>
      <w:pPr>
        <w:numPr>
          <w:ilvl w:val="0"/>
          <w:numId w:val="1039"/>
        </w:numPr>
        <w:pStyle w:val="Compact"/>
      </w:pPr>
      <w:hyperlink r:id="rId67">
        <w:hyperlink r:id="rId67">
          <w:r>
            <w:rPr>
              <w:rStyle w:val="Hyperlink"/>
            </w:rPr>
            <w:t xml:space="preserve">Source link</w:t>
          </w:r>
        </w:hyperlink>
      </w:hyperlink>
    </w:p>
    <w:p>
      <w:pPr>
        <w:numPr>
          <w:ilvl w:val="0"/>
          <w:numId w:val="1039"/>
        </w:numPr>
        <w:pStyle w:val="Compact"/>
      </w:pPr>
      <w:hyperlink r:id="rId68">
        <w:hyperlink r:id="rId68">
          <w:r>
            <w:rPr>
              <w:rStyle w:val="Hyperlink"/>
            </w:rPr>
            <w:t xml:space="preserve">Source link</w:t>
          </w:r>
        </w:hyperlink>
      </w:hyperlink>
    </w:p>
    <w:p>
      <w:pPr>
        <w:numPr>
          <w:ilvl w:val="0"/>
          <w:numId w:val="1039"/>
        </w:numPr>
        <w:pStyle w:val="Compact"/>
      </w:pPr>
      <w:hyperlink r:id="rId69">
        <w:hyperlink r:id="rId69">
          <w:r>
            <w:rPr>
              <w:rStyle w:val="Hyperlink"/>
            </w:rPr>
            <w:t xml:space="preserve">Source link</w:t>
          </w:r>
        </w:hyperlink>
      </w:hyperlink>
    </w:p>
    <w:p>
      <w:pPr>
        <w:numPr>
          <w:ilvl w:val="0"/>
          <w:numId w:val="1039"/>
        </w:numPr>
        <w:pStyle w:val="Compact"/>
      </w:pPr>
      <w:hyperlink r:id="rId70">
        <w:hyperlink r:id="rId70">
          <w:r>
            <w:rPr>
              <w:rStyle w:val="Hyperlink"/>
            </w:rPr>
            <w:t xml:space="preserve">Source link</w:t>
          </w:r>
        </w:hyperlink>
      </w:hyperlink>
    </w:p>
    <w:p>
      <w:pPr>
        <w:numPr>
          <w:ilvl w:val="0"/>
          <w:numId w:val="1039"/>
        </w:numPr>
        <w:pStyle w:val="Compact"/>
      </w:pPr>
      <w:hyperlink r:id="rId71">
        <w:hyperlink r:id="rId71">
          <w:r>
            <w:rPr>
              <w:rStyle w:val="Hyperlink"/>
            </w:rPr>
            <w:t xml:space="preserve">Source link</w:t>
          </w:r>
        </w:hyperlink>
      </w:hyperlink>
    </w:p>
    <w:p>
      <w:pPr>
        <w:numPr>
          <w:ilvl w:val="0"/>
          <w:numId w:val="1039"/>
        </w:numPr>
        <w:pStyle w:val="Compact"/>
      </w:pPr>
      <w:hyperlink r:id="rId72">
        <w:r>
          <w:rPr>
            <w:rStyle w:val="Hyperlink"/>
          </w:rPr>
          <w:t xml:space="preserve">https://www.apprenticeship.gov/</w:t>
        </w:r>
      </w:hyperlink>
    </w:p>
    <w:p>
      <w:pPr>
        <w:numPr>
          <w:ilvl w:val="0"/>
          <w:numId w:val="1039"/>
        </w:numPr>
        <w:pStyle w:val="Compact"/>
      </w:pPr>
      <w:hyperlink r:id="rId73">
        <w:hyperlink r:id="rId73">
          <w:r>
            <w:rPr>
              <w:rStyle w:val="Hyperlink"/>
            </w:rPr>
            <w:t xml:space="preserve">Source link</w:t>
          </w:r>
        </w:hyperlink>
      </w:hyperlink>
    </w:p>
    <w:p>
      <w:pPr>
        <w:numPr>
          <w:ilvl w:val="0"/>
          <w:numId w:val="1039"/>
        </w:numPr>
        <w:pStyle w:val="Compact"/>
      </w:pPr>
      <w:hyperlink r:id="rId74">
        <w:hyperlink r:id="rId74">
          <w:r>
            <w:rPr>
              <w:rStyle w:val="Hyperlink"/>
            </w:rPr>
            <w:t xml:space="preserve">Source link</w:t>
          </w:r>
        </w:hyperlink>
      </w:hyperlink>
    </w:p>
    <w:p>
      <w:pPr>
        <w:numPr>
          <w:ilvl w:val="0"/>
          <w:numId w:val="1039"/>
        </w:numPr>
        <w:pStyle w:val="Compact"/>
      </w:pPr>
      <w:hyperlink r:id="rId75">
        <w:hyperlink r:id="rId75">
          <w:r>
            <w:rPr>
              <w:rStyle w:val="Hyperlink"/>
            </w:rPr>
            <w:t xml:space="preserve">Source link</w:t>
          </w:r>
        </w:hyperlink>
      </w:hyperlink>
    </w:p>
    <w:p>
      <w:pPr>
        <w:numPr>
          <w:ilvl w:val="0"/>
          <w:numId w:val="1039"/>
        </w:numPr>
        <w:pStyle w:val="Compact"/>
      </w:pPr>
      <w:hyperlink r:id="rId76">
        <w:hyperlink r:id="rId76">
          <w:r>
            <w:rPr>
              <w:rStyle w:val="Hyperlink"/>
            </w:rPr>
            <w:t xml:space="preserve">Source link</w:t>
          </w:r>
        </w:hyperlink>
      </w:hyperlink>
    </w:p>
    <w:p>
      <w:pPr>
        <w:numPr>
          <w:ilvl w:val="0"/>
          <w:numId w:val="1039"/>
        </w:numPr>
        <w:pStyle w:val="Compact"/>
      </w:pPr>
      <w:hyperlink r:id="rId77">
        <w:hyperlink r:id="rId77">
          <w:r>
            <w:rPr>
              <w:rStyle w:val="Hyperlink"/>
            </w:rPr>
            <w:t xml:space="preserve">Source link</w:t>
          </w:r>
        </w:hyperlink>
      </w:hyperlink>
    </w:p>
    <w:p>
      <w:pPr>
        <w:numPr>
          <w:ilvl w:val="0"/>
          <w:numId w:val="1039"/>
        </w:numPr>
        <w:pStyle w:val="Compact"/>
      </w:pPr>
      <w:hyperlink r:id="rId78">
        <w:hyperlink r:id="rId78">
          <w:r>
            <w:rPr>
              <w:rStyle w:val="Hyperlink"/>
            </w:rPr>
            <w:t xml:space="preserve">Source link</w:t>
          </w:r>
        </w:hyperlink>
      </w:hyperlink>
    </w:p>
    <w:p>
      <w:pPr>
        <w:numPr>
          <w:ilvl w:val="0"/>
          <w:numId w:val="1039"/>
        </w:numPr>
        <w:pStyle w:val="Compact"/>
      </w:pPr>
      <w:hyperlink r:id="rId79">
        <w:hyperlink r:id="rId79">
          <w:r>
            <w:rPr>
              <w:rStyle w:val="Hyperlink"/>
            </w:rPr>
            <w:t xml:space="preserve">Source link</w:t>
          </w:r>
        </w:hyperlink>
      </w:hyperlink>
    </w:p>
    <w:p>
      <w:pPr>
        <w:numPr>
          <w:ilvl w:val="0"/>
          <w:numId w:val="1039"/>
        </w:numPr>
        <w:pStyle w:val="Compact"/>
      </w:pPr>
      <w:hyperlink r:id="rId80">
        <w:hyperlink r:id="rId80">
          <w:r>
            <w:rPr>
              <w:rStyle w:val="Hyperlink"/>
            </w:rPr>
            <w:t xml:space="preserve">Source link</w:t>
          </w:r>
        </w:hyperlink>
      </w:hyperlink>
    </w:p>
    <w:p>
      <w:pPr>
        <w:numPr>
          <w:ilvl w:val="0"/>
          <w:numId w:val="1039"/>
        </w:numPr>
        <w:pStyle w:val="Compact"/>
      </w:pPr>
      <w:hyperlink r:id="rId81">
        <w:hyperlink r:id="rId81">
          <w:r>
            <w:rPr>
              <w:rStyle w:val="Hyperlink"/>
            </w:rPr>
            <w:t xml:space="preserve">Source link</w:t>
          </w:r>
        </w:hyperlink>
      </w:hyperlink>
    </w:p>
    <w:p>
      <w:pPr>
        <w:numPr>
          <w:ilvl w:val="0"/>
          <w:numId w:val="1039"/>
        </w:numPr>
        <w:pStyle w:val="Compact"/>
      </w:pPr>
      <w:hyperlink r:id="rId82">
        <w:hyperlink r:id="rId82">
          <w:r>
            <w:rPr>
              <w:rStyle w:val="Hyperlink"/>
            </w:rPr>
            <w:t xml:space="preserve">Source link</w:t>
          </w:r>
        </w:hyperlink>
      </w:hyperlink>
    </w:p>
    <w:p>
      <w:pPr>
        <w:numPr>
          <w:ilvl w:val="0"/>
          <w:numId w:val="1039"/>
        </w:numPr>
        <w:pStyle w:val="Compact"/>
      </w:pPr>
      <w:hyperlink r:id="rId83">
        <w:hyperlink r:id="rId83">
          <w:r>
            <w:rPr>
              <w:rStyle w:val="Hyperlink"/>
            </w:rPr>
            <w:t xml:space="preserve">Source link</w:t>
          </w:r>
        </w:hyperlink>
      </w:hyperlink>
    </w:p>
    <w:p>
      <w:pPr>
        <w:numPr>
          <w:ilvl w:val="0"/>
          <w:numId w:val="1039"/>
        </w:numPr>
        <w:pStyle w:val="Compact"/>
      </w:pPr>
      <w:hyperlink r:id="rId84">
        <w:hyperlink r:id="rId84">
          <w:r>
            <w:rPr>
              <w:rStyle w:val="Hyperlink"/>
            </w:rPr>
            <w:t xml:space="preserve">Source link</w:t>
          </w:r>
        </w:hyperlink>
      </w:hyperlink>
    </w:p>
    <w:p>
      <w:pPr>
        <w:numPr>
          <w:ilvl w:val="0"/>
          <w:numId w:val="1039"/>
        </w:numPr>
        <w:pStyle w:val="Compact"/>
      </w:pPr>
      <w:hyperlink r:id="rId85">
        <w:r>
          <w:rPr>
            <w:rStyle w:val="Hyperlink"/>
          </w:rPr>
          <w:t xml:space="preserve">https://escuela.sencico.gob.pe/</w:t>
        </w:r>
      </w:hyperlink>
    </w:p>
    <w:p>
      <w:pPr>
        <w:numPr>
          <w:ilvl w:val="0"/>
          <w:numId w:val="1039"/>
        </w:numPr>
        <w:pStyle w:val="Compact"/>
      </w:pPr>
      <w:hyperlink r:id="rId86">
        <w:r>
          <w:rPr>
            <w:rStyle w:val="Hyperlink"/>
          </w:rPr>
          <w:t xml:space="preserve">https://escuela.sencico.gob.pe/edificacines/</w:t>
        </w:r>
      </w:hyperlink>
    </w:p>
    <w:p>
      <w:pPr>
        <w:numPr>
          <w:ilvl w:val="0"/>
          <w:numId w:val="1039"/>
        </w:numPr>
        <w:pStyle w:val="Compact"/>
      </w:pPr>
      <w:hyperlink r:id="rId87">
        <w:hyperlink r:id="rId87">
          <w:r>
            <w:rPr>
              <w:rStyle w:val="Hyperlink"/>
            </w:rPr>
            <w:t xml:space="preserve">Source link</w:t>
          </w:r>
        </w:hyperlink>
      </w:hyperlink>
    </w:p>
    <w:p>
      <w:pPr>
        <w:numPr>
          <w:ilvl w:val="0"/>
          <w:numId w:val="1039"/>
        </w:numPr>
        <w:pStyle w:val="Compact"/>
      </w:pPr>
      <w:hyperlink r:id="rId88">
        <w:r>
          <w:rPr>
            <w:rStyle w:val="Hyperlink"/>
          </w:rPr>
          <w:t xml:space="preserve">https://cnct.mec.gov.br/</w:t>
        </w:r>
      </w:hyperlink>
    </w:p>
    <w:p>
      <w:pPr>
        <w:numPr>
          <w:ilvl w:val="0"/>
          <w:numId w:val="1039"/>
        </w:numPr>
        <w:pStyle w:val="Compact"/>
      </w:pPr>
      <w:hyperlink r:id="rId89">
        <w:r>
          <w:rPr>
            <w:rStyle w:val="Hyperlink"/>
          </w:rPr>
          <w:t xml:space="preserve">https://www.osha.gov/construction</w:t>
        </w:r>
      </w:hyperlink>
    </w:p>
    <w:p>
      <w:pPr>
        <w:numPr>
          <w:ilvl w:val="0"/>
          <w:numId w:val="1039"/>
        </w:numPr>
        <w:pStyle w:val="Compact"/>
      </w:pPr>
      <w:hyperlink r:id="rId90">
        <w:hyperlink r:id="rId90">
          <w:r>
            <w:rPr>
              <w:rStyle w:val="Hyperlink"/>
            </w:rPr>
            <w:t xml:space="preserve">Source link</w:t>
          </w:r>
        </w:hyperlink>
      </w:hyperlink>
    </w:p>
    <w:p>
      <w:pPr>
        <w:numPr>
          <w:ilvl w:val="0"/>
          <w:numId w:val="1039"/>
        </w:numPr>
        <w:pStyle w:val="Compact"/>
      </w:pPr>
      <w:hyperlink r:id="rId91">
        <w:hyperlink r:id="rId91">
          <w:r>
            <w:rPr>
              <w:rStyle w:val="Hyperlink"/>
            </w:rPr>
            <w:t xml:space="preserve">Source link</w:t>
          </w:r>
        </w:hyperlink>
      </w:hyperlink>
    </w:p>
    <w:p>
      <w:pPr>
        <w:numPr>
          <w:ilvl w:val="0"/>
          <w:numId w:val="1039"/>
        </w:numPr>
        <w:pStyle w:val="Compact"/>
      </w:pPr>
      <w:hyperlink r:id="rId92">
        <w:hyperlink r:id="rId92">
          <w:r>
            <w:rPr>
              <w:rStyle w:val="Hyperlink"/>
            </w:rPr>
            <w:t xml:space="preserve">Source link</w:t>
          </w:r>
        </w:hyperlink>
      </w:hyperlink>
    </w:p>
    <w:bookmarkEnd w:id="93"/>
    <w:bookmarkStart w:id="94" w:name="important-limits"/>
    <w:p>
      <w:pPr>
        <w:pStyle w:val="Heading2"/>
      </w:pPr>
      <w:r>
        <w:t xml:space="preserve">Important limits</w:t>
      </w:r>
    </w:p>
    <w:p>
      <w:pPr>
        <w:pStyle w:val="FirstParagraph"/>
      </w:pPr>
      <w:r>
        <w:t xml:space="preserve">This guide provides educational and career-planning information. It does not guarantee employment, compensation, admission, funding, certification, licensing, professional engineering authority, project approval, test acceptance, construction safety, promotion or any other result. It is not legal, engineering, surveying, geotechnical, construction, occupational-safety, cybersecurity, privacy, financial or accessibility certification. Training availability, regulations, wages, professional scopes and employer requirements can change. Language editions created by this project are controlled localizations, not certified translations.</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betowa.sena.edu.co/oferta/construccion-de-edificaciones?location=57023001&amp;modality=P&amp;offertype=company&amp;programId=195656" TargetMode="External" /><Relationship Type="http://schemas.openxmlformats.org/officeDocument/2006/relationships/hyperlink" Id="rId82" Target="https://betowa.sena.edu.co/oferta/construccion-de-vias?modality=P&amp;offertype=company&amp;programId=169375&amp;technology=4" TargetMode="External" /><Relationship Type="http://schemas.openxmlformats.org/officeDocument/2006/relationships/hyperlink" Id="rId83" Target="https://betowa.sena.edu.co/oferta/costos-y-presupuestos-para-edificaciones-i-generalidades?modality=V" TargetMode="External" /><Relationship Type="http://schemas.openxmlformats.org/officeDocument/2006/relationships/hyperlink" Id="rId84" Target="https://certificacion.chilevalora.cl/ChileValora-publica/perfilesEdit.html?paramRequest=2104" TargetMode="External" /><Relationship Type="http://schemas.openxmlformats.org/officeDocument/2006/relationships/hyperlink" Id="rId88" Target="https://cnct.mec.gov.br/" TargetMode="External" /><Relationship Type="http://schemas.openxmlformats.org/officeDocument/2006/relationships/hyperlink" Id="rId85" Target="https://escuela.sencico.gob.pe/" TargetMode="External" /><Relationship Type="http://schemas.openxmlformats.org/officeDocument/2006/relationships/hyperlink" Id="rId86" Target="https://escuela.sencico.gob.pe/edificacines/" TargetMode="External" /><Relationship Type="http://schemas.openxmlformats.org/officeDocument/2006/relationships/hyperlink" Id="rId80" Target="https://ocupacol.mintrabajo.gov.co/Profile/OccupationalProfile/31121" TargetMode="External" /><Relationship Type="http://schemas.openxmlformats.org/officeDocument/2006/relationships/hyperlink" Id="rId72" Target="https://www.apprenticeship.gov/" TargetMode="External" /><Relationship Type="http://schemas.openxmlformats.org/officeDocument/2006/relationships/hyperlink" Id="rId67" Target="https://www.bls.gov/ooh/architecture-and-engineering/civil-engineering-technicians.htm" TargetMode="External" /><Relationship Type="http://schemas.openxmlformats.org/officeDocument/2006/relationships/hyperlink" Id="rId78" Target="https://www.canada.ca/en/services/benefits/education/student-aid.html" TargetMode="External" /><Relationship Type="http://schemas.openxmlformats.org/officeDocument/2006/relationships/hyperlink" Id="rId79" Target="https://www.canada.ca/en/services/jobs/training/support-skilled-trades-apprentices/grants.html" TargetMode="External" /><Relationship Type="http://schemas.openxmlformats.org/officeDocument/2006/relationships/hyperlink" Id="rId71" Target="https://www.careeronestop.org/LocalHelp/AmericanJobCenters/american-job-centers.aspx"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87" Target="https://www.gov.br/mec/pt-br/media/acesso_informacacao/pdf-arq/cnct_3a_edicao.pdf" TargetMode="External" /><Relationship Type="http://schemas.openxmlformats.org/officeDocument/2006/relationships/hyperlink" Id="rId77" Target="https://www.jobbank.gc.ca/marketreport/requirements/17963/ca" TargetMode="External" /><Relationship Type="http://schemas.openxmlformats.org/officeDocument/2006/relationships/hyperlink" Id="rId75" Target="https://www.jobbank.gc.ca/marketreport/summary-occupation/17964/ca" TargetMode="External" /><Relationship Type="http://schemas.openxmlformats.org/officeDocument/2006/relationships/hyperlink" Id="rId76" Target="https://www.jobbank.gc.ca/wagereport/occupation/17997"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8" Target="https://www.onetonline.org/link/details/17-3022.00" TargetMode="External" /><Relationship Type="http://schemas.openxmlformats.org/officeDocument/2006/relationships/hyperlink" Id="rId69" Target="https://www.onetonline.org/link/localwages/17-3022.00" TargetMode="External" /><Relationship Type="http://schemas.openxmlformats.org/officeDocument/2006/relationships/hyperlink" Id="rId89" Target="https://www.osha.gov/construction" TargetMode="External" /><Relationship Type="http://schemas.openxmlformats.org/officeDocument/2006/relationships/hyperlink" Id="rId90" Target="https://www.osha.gov/silica-crystalline/construction" TargetMode="External" /><Relationship Type="http://schemas.openxmlformats.org/officeDocument/2006/relationships/hyperlink" Id="rId74" Target="https://www.salary.com/research/salary/listing/civil-engineering-technician-salary" TargetMode="External" /><Relationship Type="http://schemas.openxmlformats.org/officeDocument/2006/relationships/hyperlink" Id="rId73" Target="https://www.ziprecruiter.com/Salaries/Civil-Engineering-Technician-Salary" TargetMode="External" /></Relationships>
</file>

<file path=word/_rels/footnotes.xml.rels><?xml version="1.0" encoding="UTF-8"?><Relationships xmlns="http://schemas.openxmlformats.org/package/2006/relationships"><Relationship Type="http://schemas.openxmlformats.org/officeDocument/2006/relationships/hyperlink" Id="rId81" Target="https://betowa.sena.edu.co/oferta/construccion-de-edificaciones?location=57023001&amp;modality=P&amp;offertype=company&amp;programId=195656" TargetMode="External" /><Relationship Type="http://schemas.openxmlformats.org/officeDocument/2006/relationships/hyperlink" Id="rId82" Target="https://betowa.sena.edu.co/oferta/construccion-de-vias?modality=P&amp;offertype=company&amp;programId=169375&amp;technology=4" TargetMode="External" /><Relationship Type="http://schemas.openxmlformats.org/officeDocument/2006/relationships/hyperlink" Id="rId83" Target="https://betowa.sena.edu.co/oferta/costos-y-presupuestos-para-edificaciones-i-generalidades?modality=V" TargetMode="External" /><Relationship Type="http://schemas.openxmlformats.org/officeDocument/2006/relationships/hyperlink" Id="rId84" Target="https://certificacion.chilevalora.cl/ChileValora-publica/perfilesEdit.html?paramRequest=2104" TargetMode="External" /><Relationship Type="http://schemas.openxmlformats.org/officeDocument/2006/relationships/hyperlink" Id="rId88" Target="https://cnct.mec.gov.br/" TargetMode="External" /><Relationship Type="http://schemas.openxmlformats.org/officeDocument/2006/relationships/hyperlink" Id="rId85" Target="https://escuela.sencico.gob.pe/" TargetMode="External" /><Relationship Type="http://schemas.openxmlformats.org/officeDocument/2006/relationships/hyperlink" Id="rId86" Target="https://escuela.sencico.gob.pe/edificacines/" TargetMode="External" /><Relationship Type="http://schemas.openxmlformats.org/officeDocument/2006/relationships/hyperlink" Id="rId80" Target="https://ocupacol.mintrabajo.gov.co/Profile/OccupationalProfile/31121" TargetMode="External" /><Relationship Type="http://schemas.openxmlformats.org/officeDocument/2006/relationships/hyperlink" Id="rId72" Target="https://www.apprenticeship.gov/" TargetMode="External" /><Relationship Type="http://schemas.openxmlformats.org/officeDocument/2006/relationships/hyperlink" Id="rId67" Target="https://www.bls.gov/ooh/architecture-and-engineering/civil-engineering-technicians.htm" TargetMode="External" /><Relationship Type="http://schemas.openxmlformats.org/officeDocument/2006/relationships/hyperlink" Id="rId78" Target="https://www.canada.ca/en/services/benefits/education/student-aid.html" TargetMode="External" /><Relationship Type="http://schemas.openxmlformats.org/officeDocument/2006/relationships/hyperlink" Id="rId79" Target="https://www.canada.ca/en/services/jobs/training/support-skilled-trades-apprentices/grants.html" TargetMode="External" /><Relationship Type="http://schemas.openxmlformats.org/officeDocument/2006/relationships/hyperlink" Id="rId71" Target="https://www.careeronestop.org/LocalHelp/AmericanJobCenters/american-job-centers.aspx" TargetMode="External" /><Relationship Type="http://schemas.openxmlformats.org/officeDocument/2006/relationships/hyperlink" Id="rId70" Target="https://www.careeronestop.org/LocalHelp/EmploymentAndTraining/find-WIOA-training-programs.aspx" TargetMode="External" /><Relationship Type="http://schemas.openxmlformats.org/officeDocument/2006/relationships/hyperlink" Id="rId87" Target="https://www.gov.br/mec/pt-br/media/acesso_informacacao/pdf-arq/cnct_3a_edicao.pdf" TargetMode="External" /><Relationship Type="http://schemas.openxmlformats.org/officeDocument/2006/relationships/hyperlink" Id="rId77" Target="https://www.jobbank.gc.ca/marketreport/requirements/17963/ca" TargetMode="External" /><Relationship Type="http://schemas.openxmlformats.org/officeDocument/2006/relationships/hyperlink" Id="rId75" Target="https://www.jobbank.gc.ca/marketreport/summary-occupation/17964/ca" TargetMode="External" /><Relationship Type="http://schemas.openxmlformats.org/officeDocument/2006/relationships/hyperlink" Id="rId76" Target="https://www.jobbank.gc.ca/wagereport/occupation/17997"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8" Target="https://www.onetonline.org/link/details/17-3022.00" TargetMode="External" /><Relationship Type="http://schemas.openxmlformats.org/officeDocument/2006/relationships/hyperlink" Id="rId69" Target="https://www.onetonline.org/link/localwages/17-3022.00" TargetMode="External" /><Relationship Type="http://schemas.openxmlformats.org/officeDocument/2006/relationships/hyperlink" Id="rId89" Target="https://www.osha.gov/construction" TargetMode="External" /><Relationship Type="http://schemas.openxmlformats.org/officeDocument/2006/relationships/hyperlink" Id="rId90" Target="https://www.osha.gov/silica-crystalline/construction" TargetMode="External" /><Relationship Type="http://schemas.openxmlformats.org/officeDocument/2006/relationships/hyperlink" Id="rId74" Target="https://www.salary.com/research/salary/listing/civil-engineering-technician-salary" TargetMode="External" /><Relationship Type="http://schemas.openxmlformats.org/officeDocument/2006/relationships/hyperlink" Id="rId73" Target="https://www.ziprecruiter.com/Salaries/Civil-Engineering-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2026-08-22T15:20:10Z</dcterms:created>
  <dcterms:modified xsi:type="dcterms:W3CDTF">2026-08-22T15:20:10Z</dcterms:modified>
</cp:coreProperties>
</file>

<file path=docProps/custom.xml><?xml version="1.0" encoding="utf-8"?>
<Properties xmlns="http://schemas.openxmlformats.org/officeDocument/2006/custom-properties" xmlns:vt="http://schemas.openxmlformats.org/officeDocument/2006/docPropsVTypes"/>
</file>