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23d226d89e3b340287d8204922932a56e7e442e"/>
    <w:p>
      <w:pPr>
        <w:pStyle w:val="Heading1"/>
      </w:pPr>
      <w:r>
        <w:t xml:space="preserve">Lifelong Opportunity Guide 80 — Data Entry and Records Specialist</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benchmark:</w:t>
      </w:r>
      <w:r>
        <w:t xml:space="preserve"> </w:t>
      </w:r>
      <w:r>
        <w:t xml:space="preserve">O*NET-SOC 43-9021.00 — Data Entry Keyers</w:t>
      </w:r>
      <w:r>
        <w:br/>
      </w:r>
      <w:r>
        <w:rPr>
          <w:bCs/>
          <w:b/>
        </w:rPr>
        <w:t xml:space="preserve">Canada comparison:</w:t>
      </w:r>
      <w:r>
        <w:t xml:space="preserve"> </w:t>
      </w:r>
      <w:r>
        <w:t xml:space="preserve">NOC 14111 — Data entry clerks</w:t>
      </w:r>
      <w:r>
        <w:br/>
      </w:r>
      <w:r>
        <w:rPr>
          <w:bCs/>
          <w:b/>
        </w:rPr>
        <w:t xml:space="preserve">Colombia comparisons:</w:t>
      </w:r>
      <w:r>
        <w:t xml:space="preserve"> </w:t>
      </w:r>
      <w:r>
        <w:t xml:space="preserve">CUOC 41321 — Grabadores de datos; CUOC 44150 — Empleados de archivos</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Data entry and records work turns source information into accurate, usable and retrievable organizational records. The work may include entering data from forms, invoices, applications, reports or scanned documents; importing files; verifying entries against sources; correcting permitted errors; indexing and naming files; scanning and digitizing paper records; maintaining logs; retrieving records; and supporting approved archive, document-control or records workflows.</w:t>
      </w:r>
    </w:p>
    <w:p>
      <w:pPr>
        <w:pStyle w:val="BodyText"/>
      </w:pPr>
      <w:r>
        <w:t xml:space="preserve">The role is not just fast typing. Reliable workers protect the relationship between the</w:t>
      </w:r>
      <w:r>
        <w:t xml:space="preserve"> </w:t>
      </w:r>
      <w:r>
        <w:rPr>
          <w:bCs/>
          <w:b/>
        </w:rPr>
        <w:t xml:space="preserve">source record</w:t>
      </w:r>
      <w:r>
        <w:t xml:space="preserve"> </w:t>
      </w:r>
      <w:r>
        <w:t xml:space="preserve">and the</w:t>
      </w:r>
      <w:r>
        <w:t xml:space="preserve"> </w:t>
      </w:r>
      <w:r>
        <w:rPr>
          <w:bCs/>
          <w:b/>
        </w:rPr>
        <w:t xml:space="preserve">stored record</w:t>
      </w:r>
      <w:r>
        <w:t xml:space="preserve">, recognize discrepancies, follow correction procedures, maintain confidentiality and know when a decision belongs to someone with greater authority.</w:t>
      </w:r>
    </w:p>
    <w:p>
      <w:pPr>
        <w:pStyle w:val="BodyText"/>
      </w:pPr>
      <w:r>
        <w:t xml:space="preserve">This guide uses</w:t>
      </w:r>
      <w:r>
        <w:t xml:space="preserve"> </w:t>
      </w:r>
      <w:r>
        <w:rPr>
          <w:bCs/>
          <w:b/>
        </w:rPr>
        <w:t xml:space="preserve">O*NET-SOC 43-9021.00 — Data Entry Keyers</w:t>
      </w:r>
      <w:r>
        <w:t xml:space="preserve"> </w:t>
      </w:r>
      <w:r>
        <w:t xml:space="preserve">as the main U.S. benchmark. O*NET's 2026 profile includes reported titles such as Data Capture Specialist, Data Entry Clerk, Data Entry Operator, Data Entry Specialist, Data Transcriber and Records Clerk. For Colombia, the combined guide title is better represented by two CUOC profiles:</w:t>
      </w:r>
      <w:r>
        <w:t xml:space="preserve"> </w:t>
      </w:r>
      <w:r>
        <w:rPr>
          <w:bCs/>
          <w:b/>
        </w:rPr>
        <w:t xml:space="preserve">41321 — Grabadores de datos</w:t>
      </w:r>
      <w:r>
        <w:t xml:space="preserve"> </w:t>
      </w:r>
      <w:r>
        <w:t xml:space="preserve">for capture/digitalization and</w:t>
      </w:r>
      <w:r>
        <w:t xml:space="preserve"> </w:t>
      </w:r>
      <w:r>
        <w:rPr>
          <w:bCs/>
          <w:b/>
        </w:rPr>
        <w:t xml:space="preserve">44150 — Empleados de archivos</w:t>
      </w:r>
      <w:r>
        <w:t xml:space="preserve"> </w:t>
      </w:r>
      <w:r>
        <w:t xml:space="preserve">for archive and records operations.</w:t>
      </w:r>
    </w:p>
    <w:bookmarkEnd w:id="20"/>
    <w:bookmarkStart w:id="21" w:name="why-this-can-still-be-an-opportunity"/>
    <w:p>
      <w:pPr>
        <w:pStyle w:val="Heading2"/>
      </w:pPr>
      <w:r>
        <w:t xml:space="preserve">Why this can still be an opportunity</w:t>
      </w:r>
    </w:p>
    <w:p>
      <w:pPr>
        <w:pStyle w:val="FirstParagraph"/>
      </w:pPr>
      <w:r>
        <w:t xml:space="preserve">Routine data entry is being automated. That is important, and this guide does not hide it. U.S. projections show a substantial decline in the narrow Data Entry Keyers occupation. At the same time, organizations still need people who can verify source information, resolve exceptions, operate records systems, protect sensitive data, support audits, digitize legacy material, maintain document quality and move into broader administrative, records, quality or information-operations roles.</w:t>
      </w:r>
    </w:p>
    <w:p>
      <w:pPr>
        <w:pStyle w:val="BodyText"/>
      </w:pPr>
      <w:r>
        <w:t xml:space="preserve">A realistic strategy is therefore:</w:t>
      </w:r>
    </w:p>
    <w:p>
      <w:pPr>
        <w:pStyle w:val="BodyText"/>
      </w:pPr>
      <w:r>
        <w:rPr>
          <w:bCs/>
          <w:b/>
        </w:rPr>
        <w:t xml:space="preserve">enter through accurate data/records work → learn validation and systems → add spreadsheet/database/document-control skills → move toward broader information operations.</w:t>
      </w:r>
    </w:p>
    <w:p>
      <w:pPr>
        <w:pStyle w:val="BodyText"/>
      </w:pPr>
      <w:r>
        <w:t xml:space="preserve">Transferable experience can come from customer service, reception, bookkeeping support, healthcare administration, logistics, warehousing, insurance, banking support, legal administration, government services, libraries/archives, document scanning, quality assurance, HR administration or office coordination.</w:t>
      </w:r>
    </w:p>
    <w:bookmarkEnd w:id="21"/>
    <w:bookmarkStart w:id="26" w:name="X16199f2c84726225c2085cbce3fbd41f6e64ac8"/>
    <w:p>
      <w:pPr>
        <w:pStyle w:val="Heading2"/>
      </w:pPr>
      <w:r>
        <w:t xml:space="preserve">Data Entry Specialist, Records Clerk, Document Controller and Records Manager are not the same role</w:t>
      </w:r>
    </w:p>
    <w:p>
      <w:pPr>
        <w:pStyle w:val="FirstParagraph"/>
      </w:pPr>
      <w:r>
        <w:t xml:space="preserve">Titles vary by employer. These distinctions help prevent overclaiming authority.</w:t>
      </w:r>
    </w:p>
    <w:bookmarkStart w:id="22" w:name="data-entry-specialist"/>
    <w:p>
      <w:pPr>
        <w:pStyle w:val="Heading3"/>
      </w:pPr>
      <w:r>
        <w:t xml:space="preserve">Data Entry Specialist</w:t>
      </w:r>
    </w:p>
    <w:p>
      <w:pPr>
        <w:pStyle w:val="FirstParagraph"/>
      </w:pPr>
      <w:r>
        <w:t xml:space="preserve">May:</w:t>
      </w:r>
    </w:p>
    <w:p>
      <w:pPr>
        <w:numPr>
          <w:ilvl w:val="0"/>
          <w:numId w:val="1001"/>
        </w:numPr>
        <w:pStyle w:val="Compact"/>
      </w:pPr>
      <w:r>
        <w:t xml:space="preserve">receive source documents or electronic files;</w:t>
      </w:r>
    </w:p>
    <w:p>
      <w:pPr>
        <w:numPr>
          <w:ilvl w:val="0"/>
          <w:numId w:val="1001"/>
        </w:numPr>
        <w:pStyle w:val="Compact"/>
      </w:pPr>
      <w:r>
        <w:t xml:space="preserve">enter or import data;</w:t>
      </w:r>
    </w:p>
    <w:p>
      <w:pPr>
        <w:numPr>
          <w:ilvl w:val="0"/>
          <w:numId w:val="1001"/>
        </w:numPr>
        <w:pStyle w:val="Compact"/>
      </w:pPr>
      <w:r>
        <w:t xml:space="preserve">verify completeness and formatting;</w:t>
      </w:r>
    </w:p>
    <w:p>
      <w:pPr>
        <w:numPr>
          <w:ilvl w:val="0"/>
          <w:numId w:val="1001"/>
        </w:numPr>
        <w:pStyle w:val="Compact"/>
      </w:pPr>
      <w:r>
        <w:t xml:space="preserve">compare entries with source material;</w:t>
      </w:r>
    </w:p>
    <w:p>
      <w:pPr>
        <w:numPr>
          <w:ilvl w:val="0"/>
          <w:numId w:val="1001"/>
        </w:numPr>
        <w:pStyle w:val="Compact"/>
      </w:pPr>
      <w:r>
        <w:t xml:space="preserve">correct permitted transcription errors;</w:t>
      </w:r>
    </w:p>
    <w:p>
      <w:pPr>
        <w:numPr>
          <w:ilvl w:val="0"/>
          <w:numId w:val="1001"/>
        </w:numPr>
        <w:pStyle w:val="Compact"/>
      </w:pPr>
      <w:r>
        <w:t xml:space="preserve">route substantive discrepancies for resolution;</w:t>
      </w:r>
    </w:p>
    <w:p>
      <w:pPr>
        <w:numPr>
          <w:ilvl w:val="0"/>
          <w:numId w:val="1001"/>
        </w:numPr>
        <w:pStyle w:val="Compact"/>
      </w:pPr>
      <w:r>
        <w:t xml:space="preserve">maintain production or exception logs;</w:t>
      </w:r>
    </w:p>
    <w:p>
      <w:pPr>
        <w:numPr>
          <w:ilvl w:val="0"/>
          <w:numId w:val="1001"/>
        </w:numPr>
        <w:pStyle w:val="Compact"/>
      </w:pPr>
      <w:r>
        <w:t xml:space="preserve">scan and index documents;</w:t>
      </w:r>
    </w:p>
    <w:p>
      <w:pPr>
        <w:numPr>
          <w:ilvl w:val="0"/>
          <w:numId w:val="1001"/>
        </w:numPr>
        <w:pStyle w:val="Compact"/>
      </w:pPr>
      <w:r>
        <w:t xml:space="preserve">follow data-quality procedures.</w:t>
      </w:r>
    </w:p>
    <w:bookmarkEnd w:id="22"/>
    <w:bookmarkStart w:id="23" w:name="records-clerk-or-records-specialist"/>
    <w:p>
      <w:pPr>
        <w:pStyle w:val="Heading3"/>
      </w:pPr>
      <w:r>
        <w:t xml:space="preserve">Records Clerk or Records Specialist</w:t>
      </w:r>
    </w:p>
    <w:p>
      <w:pPr>
        <w:pStyle w:val="FirstParagraph"/>
      </w:pPr>
      <w:r>
        <w:t xml:space="preserve">May additionally:</w:t>
      </w:r>
    </w:p>
    <w:p>
      <w:pPr>
        <w:numPr>
          <w:ilvl w:val="0"/>
          <w:numId w:val="1002"/>
        </w:numPr>
        <w:pStyle w:val="Compact"/>
      </w:pPr>
      <w:r>
        <w:t xml:space="preserve">classify and file records;</w:t>
      </w:r>
    </w:p>
    <w:p>
      <w:pPr>
        <w:numPr>
          <w:ilvl w:val="0"/>
          <w:numId w:val="1002"/>
        </w:numPr>
        <w:pStyle w:val="Compact"/>
      </w:pPr>
      <w:r>
        <w:t xml:space="preserve">maintain indexes and metadata;</w:t>
      </w:r>
    </w:p>
    <w:p>
      <w:pPr>
        <w:numPr>
          <w:ilvl w:val="0"/>
          <w:numId w:val="1002"/>
        </w:numPr>
        <w:pStyle w:val="Compact"/>
      </w:pPr>
      <w:r>
        <w:t xml:space="preserve">retrieve records for authorized users;</w:t>
      </w:r>
    </w:p>
    <w:p>
      <w:pPr>
        <w:numPr>
          <w:ilvl w:val="0"/>
          <w:numId w:val="1002"/>
        </w:numPr>
        <w:pStyle w:val="Compact"/>
      </w:pPr>
      <w:r>
        <w:t xml:space="preserve">support transfers and archives;</w:t>
      </w:r>
    </w:p>
    <w:p>
      <w:pPr>
        <w:numPr>
          <w:ilvl w:val="0"/>
          <w:numId w:val="1002"/>
        </w:numPr>
        <w:pStyle w:val="Compact"/>
      </w:pPr>
      <w:r>
        <w:t xml:space="preserve">maintain access or checkout logs;</w:t>
      </w:r>
    </w:p>
    <w:p>
      <w:pPr>
        <w:numPr>
          <w:ilvl w:val="0"/>
          <w:numId w:val="1002"/>
        </w:numPr>
        <w:pStyle w:val="Compact"/>
      </w:pPr>
      <w:r>
        <w:t xml:space="preserve">scan or reproduce records;</w:t>
      </w:r>
    </w:p>
    <w:p>
      <w:pPr>
        <w:numPr>
          <w:ilvl w:val="0"/>
          <w:numId w:val="1002"/>
        </w:numPr>
        <w:pStyle w:val="Compact"/>
      </w:pPr>
      <w:r>
        <w:t xml:space="preserve">apply assigned retention/disposition instructions;</w:t>
      </w:r>
    </w:p>
    <w:p>
      <w:pPr>
        <w:numPr>
          <w:ilvl w:val="0"/>
          <w:numId w:val="1002"/>
        </w:numPr>
        <w:pStyle w:val="Compact"/>
      </w:pPr>
      <w:r>
        <w:t xml:space="preserve">support document-control and audit requests.</w:t>
      </w:r>
    </w:p>
    <w:bookmarkEnd w:id="23"/>
    <w:bookmarkStart w:id="24" w:name="document-controller"/>
    <w:p>
      <w:pPr>
        <w:pStyle w:val="Heading3"/>
      </w:pPr>
      <w:r>
        <w:t xml:space="preserve">Document Controller</w:t>
      </w:r>
    </w:p>
    <w:p>
      <w:pPr>
        <w:pStyle w:val="FirstParagraph"/>
      </w:pPr>
      <w:r>
        <w:t xml:space="preserve">In engineering, construction, regulated operations or quality systems, a document controller may manage controlled-document numbers, revisions, transmittals, approval status, distribution and superseded versions. This can require more specialized process knowledge than ordinary data entry.</w:t>
      </w:r>
    </w:p>
    <w:bookmarkEnd w:id="24"/>
    <w:bookmarkStart w:id="25" w:name="Xe9f2b3f245bafd25f455c707a3219fbe970b475"/>
    <w:p>
      <w:pPr>
        <w:pStyle w:val="Heading3"/>
      </w:pPr>
      <w:r>
        <w:t xml:space="preserve">Records Manager, Archivist, Privacy Officer, Database Administrator or Data Steward</w:t>
      </w:r>
    </w:p>
    <w:p>
      <w:pPr>
        <w:pStyle w:val="FirstParagraph"/>
      </w:pPr>
      <w:r>
        <w:t xml:space="preserve">These roles may own policy, architecture, classification, retention schedules, legal holds, archival appraisal, privacy governance, database administration, master-data rules or enterprise data quality. An entry-level records worker supports these systems but does not automatically inherit their authority.</w:t>
      </w:r>
    </w:p>
    <w:bookmarkEnd w:id="25"/>
    <w:bookmarkEnd w:id="26"/>
    <w:bookmarkStart w:id="27" w:name="professional-and-authority-boundaries"/>
    <w:p>
      <w:pPr>
        <w:pStyle w:val="Heading2"/>
      </w:pPr>
      <w:r>
        <w:t xml:space="preserve">Professional and authority boundaries</w:t>
      </w:r>
    </w:p>
    <w:p>
      <w:pPr>
        <w:pStyle w:val="FirstParagraph"/>
      </w:pPr>
      <w:r>
        <w:t xml:space="preserve">A data-entry or records title does</w:t>
      </w:r>
      <w:r>
        <w:t xml:space="preserve"> </w:t>
      </w:r>
      <w:r>
        <w:rPr>
          <w:bCs/>
          <w:b/>
        </w:rPr>
        <w:t xml:space="preserve">not</w:t>
      </w:r>
      <w:r>
        <w:t xml:space="preserve"> </w:t>
      </w:r>
      <w:r>
        <w:t xml:space="preserve">automatically authorize a worker to:</w:t>
      </w:r>
    </w:p>
    <w:p>
      <w:pPr>
        <w:numPr>
          <w:ilvl w:val="0"/>
          <w:numId w:val="1003"/>
        </w:numPr>
        <w:pStyle w:val="Compact"/>
      </w:pPr>
      <w:r>
        <w:t xml:space="preserve">change a source fact merely because it looks wrong;</w:t>
      </w:r>
    </w:p>
    <w:p>
      <w:pPr>
        <w:numPr>
          <w:ilvl w:val="0"/>
          <w:numId w:val="1003"/>
        </w:numPr>
        <w:pStyle w:val="Compact"/>
      </w:pPr>
      <w:r>
        <w:t xml:space="preserve">fabricate, backdate, suppress or destroy a record;</w:t>
      </w:r>
    </w:p>
    <w:p>
      <w:pPr>
        <w:numPr>
          <w:ilvl w:val="0"/>
          <w:numId w:val="1003"/>
        </w:numPr>
        <w:pStyle w:val="Compact"/>
      </w:pPr>
      <w:r>
        <w:t xml:space="preserve">delete a record because it appears obsolete;</w:t>
      </w:r>
    </w:p>
    <w:p>
      <w:pPr>
        <w:numPr>
          <w:ilvl w:val="0"/>
          <w:numId w:val="1003"/>
        </w:numPr>
        <w:pStyle w:val="Compact"/>
      </w:pPr>
      <w:r>
        <w:t xml:space="preserve">decide legal retention or destruction periods independently;</w:t>
      </w:r>
    </w:p>
    <w:p>
      <w:pPr>
        <w:numPr>
          <w:ilvl w:val="0"/>
          <w:numId w:val="1003"/>
        </w:numPr>
        <w:pStyle w:val="Compact"/>
      </w:pPr>
      <w:r>
        <w:t xml:space="preserve">remove a legal hold;</w:t>
      </w:r>
    </w:p>
    <w:p>
      <w:pPr>
        <w:numPr>
          <w:ilvl w:val="0"/>
          <w:numId w:val="1003"/>
        </w:numPr>
        <w:pStyle w:val="Compact"/>
      </w:pPr>
      <w:r>
        <w:t xml:space="preserve">approve access to restricted records outside assigned rules;</w:t>
      </w:r>
    </w:p>
    <w:p>
      <w:pPr>
        <w:numPr>
          <w:ilvl w:val="0"/>
          <w:numId w:val="1003"/>
        </w:numPr>
        <w:pStyle w:val="Compact"/>
      </w:pPr>
      <w:r>
        <w:t xml:space="preserve">disclose personal, health, financial, employee, customer, legal or proprietary data because the worker can technically see it;</w:t>
      </w:r>
    </w:p>
    <w:p>
      <w:pPr>
        <w:numPr>
          <w:ilvl w:val="0"/>
          <w:numId w:val="1003"/>
        </w:numPr>
        <w:pStyle w:val="Compact"/>
      </w:pPr>
      <w:r>
        <w:t xml:space="preserve">make accounting, clinical, legal, HR, regulatory, privacy or cybersecurity determinations outside assigned authority;</w:t>
      </w:r>
    </w:p>
    <w:p>
      <w:pPr>
        <w:numPr>
          <w:ilvl w:val="0"/>
          <w:numId w:val="1003"/>
        </w:numPr>
        <w:pStyle w:val="Compact"/>
      </w:pPr>
      <w:r>
        <w:t xml:space="preserve">override segregation-of-duties controls;</w:t>
      </w:r>
    </w:p>
    <w:p>
      <w:pPr>
        <w:numPr>
          <w:ilvl w:val="0"/>
          <w:numId w:val="1003"/>
        </w:numPr>
        <w:pStyle w:val="Compact"/>
      </w:pPr>
      <w:r>
        <w:t xml:space="preserve">alter an audit trail to hide an error;</w:t>
      </w:r>
    </w:p>
    <w:p>
      <w:pPr>
        <w:numPr>
          <w:ilvl w:val="0"/>
          <w:numId w:val="1003"/>
        </w:numPr>
        <w:pStyle w:val="Compact"/>
      </w:pPr>
      <w:r>
        <w:t xml:space="preserve">use real confidential data in a public portfolio or unapproved training system;</w:t>
      </w:r>
    </w:p>
    <w:p>
      <w:pPr>
        <w:numPr>
          <w:ilvl w:val="0"/>
          <w:numId w:val="1003"/>
        </w:numPr>
        <w:pStyle w:val="Compact"/>
      </w:pPr>
      <w:r>
        <w:t xml:space="preserve">upload protected records to an unapproved AI service;</w:t>
      </w:r>
    </w:p>
    <w:p>
      <w:pPr>
        <w:numPr>
          <w:ilvl w:val="0"/>
          <w:numId w:val="1003"/>
        </w:numPr>
        <w:pStyle w:val="Compact"/>
      </w:pPr>
      <w:r>
        <w:t xml:space="preserve">represent an automated accessibility or security check as professional certification.</w:t>
      </w:r>
    </w:p>
    <w:p>
      <w:pPr>
        <w:pStyle w:val="FirstParagraph"/>
      </w:pPr>
      <w:r>
        <w:t xml:space="preserve">When a source appears wrong, preserve the evidence, document the exception and use the approved correction/escalation path.</w:t>
      </w:r>
    </w:p>
    <w:bookmarkEnd w:id="27"/>
    <w:bookmarkStart w:id="36" w:name="the-controlled-information-lifecycle"/>
    <w:p>
      <w:pPr>
        <w:pStyle w:val="Heading2"/>
      </w:pPr>
      <w:r>
        <w:t xml:space="preserve">The controlled information lifecycle</w:t>
      </w:r>
    </w:p>
    <w:bookmarkStart w:id="28" w:name="Xee258c8fb89b75bb225bd8af073b4447603c979"/>
    <w:p>
      <w:pPr>
        <w:pStyle w:val="Heading3"/>
      </w:pPr>
      <w:r>
        <w:t xml:space="preserve">1. Receive and identify the source</w:t>
      </w:r>
    </w:p>
    <w:p>
      <w:pPr>
        <w:pStyle w:val="FirstParagraph"/>
      </w:pPr>
      <w:r>
        <w:t xml:space="preserve">Before entering anything, confirm:</w:t>
      </w:r>
    </w:p>
    <w:p>
      <w:pPr>
        <w:numPr>
          <w:ilvl w:val="0"/>
          <w:numId w:val="1004"/>
        </w:numPr>
        <w:pStyle w:val="Compact"/>
      </w:pPr>
      <w:r>
        <w:t xml:space="preserve">what the source is;</w:t>
      </w:r>
    </w:p>
    <w:p>
      <w:pPr>
        <w:numPr>
          <w:ilvl w:val="0"/>
          <w:numId w:val="1004"/>
        </w:numPr>
        <w:pStyle w:val="Compact"/>
      </w:pPr>
      <w:r>
        <w:t xml:space="preserve">who or what system produced it;</w:t>
      </w:r>
    </w:p>
    <w:p>
      <w:pPr>
        <w:numPr>
          <w:ilvl w:val="0"/>
          <w:numId w:val="1004"/>
        </w:numPr>
        <w:pStyle w:val="Compact"/>
      </w:pPr>
      <w:r>
        <w:t xml:space="preserve">whether it is the current/authorized version;</w:t>
      </w:r>
    </w:p>
    <w:p>
      <w:pPr>
        <w:numPr>
          <w:ilvl w:val="0"/>
          <w:numId w:val="1004"/>
        </w:numPr>
        <w:pStyle w:val="Compact"/>
      </w:pPr>
      <w:r>
        <w:t xml:space="preserve">which record, person, account, case, asset or transaction it belongs to;</w:t>
      </w:r>
    </w:p>
    <w:p>
      <w:pPr>
        <w:numPr>
          <w:ilvl w:val="0"/>
          <w:numId w:val="1004"/>
        </w:numPr>
        <w:pStyle w:val="Compact"/>
      </w:pPr>
      <w:r>
        <w:t xml:space="preserve">whether required pages/fields are present;</w:t>
      </w:r>
    </w:p>
    <w:p>
      <w:pPr>
        <w:numPr>
          <w:ilvl w:val="0"/>
          <w:numId w:val="1004"/>
        </w:numPr>
        <w:pStyle w:val="Compact"/>
      </w:pPr>
      <w:r>
        <w:t xml:space="preserve">whether the source contains sensitive or restricted information;</w:t>
      </w:r>
    </w:p>
    <w:p>
      <w:pPr>
        <w:numPr>
          <w:ilvl w:val="0"/>
          <w:numId w:val="1004"/>
        </w:numPr>
        <w:pStyle w:val="Compact"/>
      </w:pPr>
      <w:r>
        <w:t xml:space="preserve">what workflow and destination system apply.</w:t>
      </w:r>
    </w:p>
    <w:p>
      <w:pPr>
        <w:pStyle w:val="FirstParagraph"/>
      </w:pPr>
      <w:r>
        <w:t xml:space="preserve">Do not mix similar-looking records just because names or numbers resemble one another.</w:t>
      </w:r>
    </w:p>
    <w:bookmarkEnd w:id="28"/>
    <w:bookmarkStart w:id="29" w:name="X8cfbfeb5a7f9bcd59a2fe92e53d8f9b8a61e63c"/>
    <w:p>
      <w:pPr>
        <w:pStyle w:val="Heading3"/>
      </w:pPr>
      <w:r>
        <w:t xml:space="preserve">2. Prepare the source</w:t>
      </w:r>
    </w:p>
    <w:p>
      <w:pPr>
        <w:pStyle w:val="FirstParagraph"/>
      </w:pPr>
      <w:r>
        <w:t xml:space="preserve">Preparation may include sorting, removing approved separator sheets, arranging scan batches, confirming page order, checking image orientation, identifying barcodes, selecting the correct template, or confirming field mappings for an electronic import.</w:t>
      </w:r>
    </w:p>
    <w:p>
      <w:pPr>
        <w:pStyle w:val="BodyText"/>
      </w:pPr>
      <w:r>
        <w:t xml:space="preserve">Physical documents must be handled according to organizational rules. Never remove originals from controlled custody without authorization.</w:t>
      </w:r>
    </w:p>
    <w:bookmarkEnd w:id="29"/>
    <w:bookmarkStart w:id="30" w:name="X4331dae8ac956caa71cca87d31e7087dfd9b3f2"/>
    <w:p>
      <w:pPr>
        <w:pStyle w:val="Heading3"/>
      </w:pPr>
      <w:r>
        <w:t xml:space="preserve">3. Capture or import data</w:t>
      </w:r>
    </w:p>
    <w:p>
      <w:pPr>
        <w:pStyle w:val="FirstParagraph"/>
      </w:pPr>
      <w:r>
        <w:t xml:space="preserve">Capture methods can include:</w:t>
      </w:r>
    </w:p>
    <w:p>
      <w:pPr>
        <w:numPr>
          <w:ilvl w:val="0"/>
          <w:numId w:val="1005"/>
        </w:numPr>
        <w:pStyle w:val="Compact"/>
      </w:pPr>
      <w:r>
        <w:t xml:space="preserve">keyboard entry;</w:t>
      </w:r>
    </w:p>
    <w:p>
      <w:pPr>
        <w:numPr>
          <w:ilvl w:val="0"/>
          <w:numId w:val="1005"/>
        </w:numPr>
        <w:pStyle w:val="Compact"/>
      </w:pPr>
      <w:r>
        <w:t xml:space="preserve">barcode or QR scanning;</w:t>
      </w:r>
    </w:p>
    <w:p>
      <w:pPr>
        <w:numPr>
          <w:ilvl w:val="0"/>
          <w:numId w:val="1005"/>
        </w:numPr>
        <w:pStyle w:val="Compact"/>
      </w:pPr>
      <w:r>
        <w:t xml:space="preserve">document scanners;</w:t>
      </w:r>
    </w:p>
    <w:p>
      <w:pPr>
        <w:numPr>
          <w:ilvl w:val="0"/>
          <w:numId w:val="1005"/>
        </w:numPr>
        <w:pStyle w:val="Compact"/>
      </w:pPr>
      <w:r>
        <w:t xml:space="preserve">optical character recognition (OCR);</w:t>
      </w:r>
    </w:p>
    <w:p>
      <w:pPr>
        <w:numPr>
          <w:ilvl w:val="0"/>
          <w:numId w:val="1005"/>
        </w:numPr>
        <w:pStyle w:val="Compact"/>
      </w:pPr>
      <w:r>
        <w:t xml:space="preserve">spreadsheet import;</w:t>
      </w:r>
    </w:p>
    <w:p>
      <w:pPr>
        <w:numPr>
          <w:ilvl w:val="0"/>
          <w:numId w:val="1005"/>
        </w:numPr>
        <w:pStyle w:val="Compact"/>
      </w:pPr>
      <w:r>
        <w:t xml:space="preserve">CSV or structured-file import;</w:t>
      </w:r>
    </w:p>
    <w:p>
      <w:pPr>
        <w:numPr>
          <w:ilvl w:val="0"/>
          <w:numId w:val="1005"/>
        </w:numPr>
        <w:pStyle w:val="Compact"/>
      </w:pPr>
      <w:r>
        <w:t xml:space="preserve">database forms;</w:t>
      </w:r>
    </w:p>
    <w:p>
      <w:pPr>
        <w:numPr>
          <w:ilvl w:val="0"/>
          <w:numId w:val="1005"/>
        </w:numPr>
        <w:pStyle w:val="Compact"/>
      </w:pPr>
      <w:r>
        <w:t xml:space="preserve">speech-recognition tools;</w:t>
      </w:r>
    </w:p>
    <w:p>
      <w:pPr>
        <w:numPr>
          <w:ilvl w:val="0"/>
          <w:numId w:val="1005"/>
        </w:numPr>
        <w:pStyle w:val="Compact"/>
      </w:pPr>
      <w:r>
        <w:t xml:space="preserve">workflow integrations;</w:t>
      </w:r>
    </w:p>
    <w:p>
      <w:pPr>
        <w:numPr>
          <w:ilvl w:val="0"/>
          <w:numId w:val="1005"/>
        </w:numPr>
        <w:pStyle w:val="Compact"/>
      </w:pPr>
      <w:r>
        <w:t xml:space="preserve">approved automation.</w:t>
      </w:r>
    </w:p>
    <w:p>
      <w:pPr>
        <w:pStyle w:val="FirstParagraph"/>
      </w:pPr>
      <w:r>
        <w:t xml:space="preserve">Choose the approved method. A faster method that breaks traceability is not an improvement.</w:t>
      </w:r>
    </w:p>
    <w:bookmarkEnd w:id="30"/>
    <w:bookmarkStart w:id="31" w:name="X35bb3c08a21e262da65cfbe6f0aa2286b36b92d"/>
    <w:p>
      <w:pPr>
        <w:pStyle w:val="Heading3"/>
      </w:pPr>
      <w:r>
        <w:t xml:space="preserve">4. Validate before acceptance</w:t>
      </w:r>
    </w:p>
    <w:p>
      <w:pPr>
        <w:pStyle w:val="FirstParagraph"/>
      </w:pPr>
      <w:r>
        <w:t xml:space="preserve">Useful validation checks include:</w:t>
      </w:r>
    </w:p>
    <w:p>
      <w:pPr>
        <w:numPr>
          <w:ilvl w:val="0"/>
          <w:numId w:val="1006"/>
        </w:numPr>
        <w:pStyle w:val="Compact"/>
      </w:pPr>
      <w:r>
        <w:t xml:space="preserve">required fields present;</w:t>
      </w:r>
    </w:p>
    <w:p>
      <w:pPr>
        <w:numPr>
          <w:ilvl w:val="0"/>
          <w:numId w:val="1006"/>
        </w:numPr>
        <w:pStyle w:val="Compact"/>
      </w:pPr>
      <w:r>
        <w:t xml:space="preserve">correct record/customer/case identity;</w:t>
      </w:r>
    </w:p>
    <w:p>
      <w:pPr>
        <w:numPr>
          <w:ilvl w:val="0"/>
          <w:numId w:val="1006"/>
        </w:numPr>
        <w:pStyle w:val="Compact"/>
      </w:pPr>
      <w:r>
        <w:t xml:space="preserve">valid date format;</w:t>
      </w:r>
    </w:p>
    <w:p>
      <w:pPr>
        <w:numPr>
          <w:ilvl w:val="0"/>
          <w:numId w:val="1006"/>
        </w:numPr>
        <w:pStyle w:val="Compact"/>
      </w:pPr>
      <w:r>
        <w:t xml:space="preserve">reasonable numeric format;</w:t>
      </w:r>
    </w:p>
    <w:p>
      <w:pPr>
        <w:numPr>
          <w:ilvl w:val="0"/>
          <w:numId w:val="1006"/>
        </w:numPr>
        <w:pStyle w:val="Compact"/>
      </w:pPr>
      <w:r>
        <w:t xml:space="preserve">code from the approved code list;</w:t>
      </w:r>
    </w:p>
    <w:p>
      <w:pPr>
        <w:numPr>
          <w:ilvl w:val="0"/>
          <w:numId w:val="1006"/>
        </w:numPr>
        <w:pStyle w:val="Compact"/>
      </w:pPr>
      <w:r>
        <w:t xml:space="preserve">source and entered value match;</w:t>
      </w:r>
    </w:p>
    <w:p>
      <w:pPr>
        <w:numPr>
          <w:ilvl w:val="0"/>
          <w:numId w:val="1006"/>
        </w:numPr>
        <w:pStyle w:val="Compact"/>
      </w:pPr>
      <w:r>
        <w:t xml:space="preserve">totals reconcile where the procedure requires it;</w:t>
      </w:r>
    </w:p>
    <w:p>
      <w:pPr>
        <w:numPr>
          <w:ilvl w:val="0"/>
          <w:numId w:val="1006"/>
        </w:numPr>
        <w:pStyle w:val="Compact"/>
      </w:pPr>
      <w:r>
        <w:t xml:space="preserve">attachment count matches;</w:t>
      </w:r>
    </w:p>
    <w:p>
      <w:pPr>
        <w:numPr>
          <w:ilvl w:val="0"/>
          <w:numId w:val="1006"/>
        </w:numPr>
        <w:pStyle w:val="Compact"/>
      </w:pPr>
      <w:r>
        <w:t xml:space="preserve">scanned image is readable and complete;</w:t>
      </w:r>
    </w:p>
    <w:p>
      <w:pPr>
        <w:numPr>
          <w:ilvl w:val="0"/>
          <w:numId w:val="1006"/>
        </w:numPr>
        <w:pStyle w:val="Compact"/>
      </w:pPr>
      <w:r>
        <w:t xml:space="preserve">import row count matches expectation;</w:t>
      </w:r>
    </w:p>
    <w:p>
      <w:pPr>
        <w:numPr>
          <w:ilvl w:val="0"/>
          <w:numId w:val="1006"/>
        </w:numPr>
        <w:pStyle w:val="Compact"/>
      </w:pPr>
      <w:r>
        <w:t xml:space="preserve">duplicate detection reviewed;</w:t>
      </w:r>
    </w:p>
    <w:p>
      <w:pPr>
        <w:numPr>
          <w:ilvl w:val="0"/>
          <w:numId w:val="1006"/>
        </w:numPr>
        <w:pStyle w:val="Compact"/>
      </w:pPr>
      <w:r>
        <w:t xml:space="preserve">exceptions documented.</w:t>
      </w:r>
    </w:p>
    <w:p>
      <w:pPr>
        <w:pStyle w:val="FirstParagraph"/>
      </w:pPr>
      <w:r>
        <w:t xml:space="preserve">A system saying “save successful” proves only that the software accepted the entry—not that the information is true.</w:t>
      </w:r>
    </w:p>
    <w:bookmarkEnd w:id="31"/>
    <w:bookmarkStart w:id="32" w:name="X7eecb6a3e6bae5dd77bb0733555d772e67fe9f0"/>
    <w:p>
      <w:pPr>
        <w:pStyle w:val="Heading3"/>
      </w:pPr>
      <w:r>
        <w:t xml:space="preserve">5. Correct or escalate</w:t>
      </w:r>
    </w:p>
    <w:p>
      <w:pPr>
        <w:pStyle w:val="FirstParagraph"/>
      </w:pPr>
      <w:r>
        <w:t xml:space="preserve">Distinguish three situations:</w:t>
      </w:r>
    </w:p>
    <w:p>
      <w:pPr>
        <w:pStyle w:val="BodyText"/>
      </w:pPr>
      <w:r>
        <w:rPr>
          <w:bCs/>
          <w:b/>
        </w:rPr>
        <w:t xml:space="preserve">Transcription error:</w:t>
      </w:r>
      <w:r>
        <w:t xml:space="preserve"> </w:t>
      </w:r>
      <w:r>
        <w:t xml:space="preserve">you typed</w:t>
      </w:r>
      <w:r>
        <w:t xml:space="preserve"> </w:t>
      </w:r>
      <w:r>
        <w:rPr>
          <w:rStyle w:val="VerbatimChar"/>
        </w:rPr>
        <w:t xml:space="preserve">1250</w:t>
      </w:r>
      <w:r>
        <w:t xml:space="preserve"> </w:t>
      </w:r>
      <w:r>
        <w:t xml:space="preserve">when the authorized source says</w:t>
      </w:r>
      <w:r>
        <w:t xml:space="preserve"> </w:t>
      </w:r>
      <w:r>
        <w:rPr>
          <w:rStyle w:val="VerbatimChar"/>
        </w:rPr>
        <w:t xml:space="preserve">1520</w:t>
      </w:r>
      <w:r>
        <w:t xml:space="preserve">. If procedure permits correction, correct it and retain the required audit evidence.</w:t>
      </w:r>
    </w:p>
    <w:p>
      <w:pPr>
        <w:pStyle w:val="BodyText"/>
      </w:pPr>
      <w:r>
        <w:rPr>
          <w:bCs/>
          <w:b/>
        </w:rPr>
        <w:t xml:space="preserve">Source ambiguity:</w:t>
      </w:r>
      <w:r>
        <w:t xml:space="preserve"> </w:t>
      </w:r>
      <w:r>
        <w:t xml:space="preserve">handwriting, image quality or conflicting fields make the source unclear. Do not guess. Escalate or request clarification.</w:t>
      </w:r>
    </w:p>
    <w:p>
      <w:pPr>
        <w:pStyle w:val="BodyText"/>
      </w:pPr>
      <w:r>
        <w:rPr>
          <w:bCs/>
          <w:b/>
        </w:rPr>
        <w:t xml:space="preserve">Substantive source error:</w:t>
      </w:r>
      <w:r>
        <w:t xml:space="preserve"> </w:t>
      </w:r>
      <w:r>
        <w:t xml:space="preserve">the source itself may be wrong. The person who owns the source/process must resolve it under the approved workflow. Data-entry staff should not silently rewrite the underlying fact.</w:t>
      </w:r>
    </w:p>
    <w:bookmarkEnd w:id="32"/>
    <w:bookmarkStart w:id="33" w:name="Xdfab724e73f0355a6d038a159a2ad273ab46299"/>
    <w:p>
      <w:pPr>
        <w:pStyle w:val="Heading3"/>
      </w:pPr>
      <w:r>
        <w:t xml:space="preserve">6. Store, classify and index</w:t>
      </w:r>
    </w:p>
    <w:p>
      <w:pPr>
        <w:pStyle w:val="FirstParagraph"/>
      </w:pPr>
      <w:r>
        <w:t xml:space="preserve">Good records are retrievable. Follow approved conventions for:</w:t>
      </w:r>
    </w:p>
    <w:p>
      <w:pPr>
        <w:numPr>
          <w:ilvl w:val="0"/>
          <w:numId w:val="1007"/>
        </w:numPr>
        <w:pStyle w:val="Compact"/>
      </w:pPr>
      <w:r>
        <w:t xml:space="preserve">record identifier;</w:t>
      </w:r>
    </w:p>
    <w:p>
      <w:pPr>
        <w:numPr>
          <w:ilvl w:val="0"/>
          <w:numId w:val="1007"/>
        </w:numPr>
        <w:pStyle w:val="Compact"/>
      </w:pPr>
      <w:r>
        <w:t xml:space="preserve">file name;</w:t>
      </w:r>
    </w:p>
    <w:p>
      <w:pPr>
        <w:numPr>
          <w:ilvl w:val="0"/>
          <w:numId w:val="1007"/>
        </w:numPr>
        <w:pStyle w:val="Compact"/>
      </w:pPr>
      <w:r>
        <w:t xml:space="preserve">folder/repository;</w:t>
      </w:r>
    </w:p>
    <w:p>
      <w:pPr>
        <w:numPr>
          <w:ilvl w:val="0"/>
          <w:numId w:val="1007"/>
        </w:numPr>
        <w:pStyle w:val="Compact"/>
      </w:pPr>
      <w:r>
        <w:t xml:space="preserve">document type;</w:t>
      </w:r>
    </w:p>
    <w:p>
      <w:pPr>
        <w:numPr>
          <w:ilvl w:val="0"/>
          <w:numId w:val="1007"/>
        </w:numPr>
        <w:pStyle w:val="Compact"/>
      </w:pPr>
      <w:r>
        <w:t xml:space="preserve">date;</w:t>
      </w:r>
    </w:p>
    <w:p>
      <w:pPr>
        <w:numPr>
          <w:ilvl w:val="0"/>
          <w:numId w:val="1007"/>
        </w:numPr>
        <w:pStyle w:val="Compact"/>
      </w:pPr>
      <w:r>
        <w:t xml:space="preserve">customer/case/project number;</w:t>
      </w:r>
    </w:p>
    <w:p>
      <w:pPr>
        <w:numPr>
          <w:ilvl w:val="0"/>
          <w:numId w:val="1007"/>
        </w:numPr>
        <w:pStyle w:val="Compact"/>
      </w:pPr>
      <w:r>
        <w:t xml:space="preserve">version or revision;</w:t>
      </w:r>
    </w:p>
    <w:p>
      <w:pPr>
        <w:numPr>
          <w:ilvl w:val="0"/>
          <w:numId w:val="1007"/>
        </w:numPr>
        <w:pStyle w:val="Compact"/>
      </w:pPr>
      <w:r>
        <w:t xml:space="preserve">security classification;</w:t>
      </w:r>
    </w:p>
    <w:p>
      <w:pPr>
        <w:numPr>
          <w:ilvl w:val="0"/>
          <w:numId w:val="1007"/>
        </w:numPr>
        <w:pStyle w:val="Compact"/>
      </w:pPr>
      <w:r>
        <w:t xml:space="preserve">status;</w:t>
      </w:r>
    </w:p>
    <w:p>
      <w:pPr>
        <w:numPr>
          <w:ilvl w:val="0"/>
          <w:numId w:val="1007"/>
        </w:numPr>
        <w:pStyle w:val="Compact"/>
      </w:pPr>
      <w:r>
        <w:t xml:space="preserve">metadata tags;</w:t>
      </w:r>
    </w:p>
    <w:p>
      <w:pPr>
        <w:numPr>
          <w:ilvl w:val="0"/>
          <w:numId w:val="1007"/>
        </w:numPr>
        <w:pStyle w:val="Compact"/>
      </w:pPr>
      <w:r>
        <w:t xml:space="preserve">retention category where assigned by policy.</w:t>
      </w:r>
    </w:p>
    <w:p>
      <w:pPr>
        <w:pStyle w:val="FirstParagraph"/>
      </w:pPr>
      <w:r>
        <w:t xml:space="preserve">Avoid personal naming schemes that only one person understands.</w:t>
      </w:r>
    </w:p>
    <w:bookmarkEnd w:id="33"/>
    <w:bookmarkStart w:id="34" w:name="X3289978662e8f72ba8ecc99f4027b67d2675886"/>
    <w:p>
      <w:pPr>
        <w:pStyle w:val="Heading3"/>
      </w:pPr>
      <w:r>
        <w:t xml:space="preserve">7. Retrieve and transmit safely</w:t>
      </w:r>
    </w:p>
    <w:p>
      <w:pPr>
        <w:pStyle w:val="FirstParagraph"/>
      </w:pPr>
      <w:r>
        <w:t xml:space="preserve">Before releasing or sending a record, verify:</w:t>
      </w:r>
    </w:p>
    <w:p>
      <w:pPr>
        <w:numPr>
          <w:ilvl w:val="0"/>
          <w:numId w:val="1008"/>
        </w:numPr>
        <w:pStyle w:val="Compact"/>
      </w:pPr>
      <w:r>
        <w:t xml:space="preserve">requester identity;</w:t>
      </w:r>
    </w:p>
    <w:p>
      <w:pPr>
        <w:numPr>
          <w:ilvl w:val="0"/>
          <w:numId w:val="1008"/>
        </w:numPr>
        <w:pStyle w:val="Compact"/>
      </w:pPr>
      <w:r>
        <w:t xml:space="preserve">authorization;</w:t>
      </w:r>
    </w:p>
    <w:p>
      <w:pPr>
        <w:numPr>
          <w:ilvl w:val="0"/>
          <w:numId w:val="1008"/>
        </w:numPr>
        <w:pStyle w:val="Compact"/>
      </w:pPr>
      <w:r>
        <w:t xml:space="preserve">correct recipient;</w:t>
      </w:r>
    </w:p>
    <w:p>
      <w:pPr>
        <w:numPr>
          <w:ilvl w:val="0"/>
          <w:numId w:val="1008"/>
        </w:numPr>
        <w:pStyle w:val="Compact"/>
      </w:pPr>
      <w:r>
        <w:t xml:space="preserve">correct record/version;</w:t>
      </w:r>
    </w:p>
    <w:p>
      <w:pPr>
        <w:numPr>
          <w:ilvl w:val="0"/>
          <w:numId w:val="1008"/>
        </w:numPr>
        <w:pStyle w:val="Compact"/>
      </w:pPr>
      <w:r>
        <w:t xml:space="preserve">approved transmission method;</w:t>
      </w:r>
    </w:p>
    <w:p>
      <w:pPr>
        <w:numPr>
          <w:ilvl w:val="0"/>
          <w:numId w:val="1008"/>
        </w:numPr>
        <w:pStyle w:val="Compact"/>
      </w:pPr>
      <w:r>
        <w:t xml:space="preserve">minimum necessary content;</w:t>
      </w:r>
    </w:p>
    <w:p>
      <w:pPr>
        <w:numPr>
          <w:ilvl w:val="0"/>
          <w:numId w:val="1008"/>
        </w:numPr>
        <w:pStyle w:val="Compact"/>
      </w:pPr>
      <w:r>
        <w:t xml:space="preserve">whether redaction or additional approval is required.</w:t>
      </w:r>
    </w:p>
    <w:p>
      <w:pPr>
        <w:pStyle w:val="FirstParagraph"/>
      </w:pPr>
      <w:r>
        <w:t xml:space="preserve">A common records incident is not sophisticated hacking—it is sending the correct file to the wrong person.</w:t>
      </w:r>
    </w:p>
    <w:bookmarkEnd w:id="34"/>
    <w:bookmarkStart w:id="35" w:name="X5cc11a212221cd353ed89130fe671777a1bbc8b"/>
    <w:p>
      <w:pPr>
        <w:pStyle w:val="Heading3"/>
      </w:pPr>
      <w:r>
        <w:t xml:space="preserve">8. Retain, transfer, archive or dispose under policy</w:t>
      </w:r>
    </w:p>
    <w:p>
      <w:pPr>
        <w:pStyle w:val="FirstParagraph"/>
      </w:pPr>
      <w:r>
        <w:t xml:space="preserve">Retention and disposition can have legal, contractual, regulatory, tax, employment, clinical, litigation and audit consequences. Follow the approved schedule and instructions. If a legal hold, investigation, audit or exception applies, stop and escalate when required.</w:t>
      </w:r>
    </w:p>
    <w:p>
      <w:pPr>
        <w:pStyle w:val="BodyText"/>
      </w:pPr>
      <w:r>
        <w:t xml:space="preserve">Do not invent a destruction date.</w:t>
      </w:r>
    </w:p>
    <w:bookmarkEnd w:id="35"/>
    <w:bookmarkEnd w:id="36"/>
    <w:bookmarkStart w:id="37" w:name="X13eda35cfbf000954dd60e11ea22198dc1eb196"/>
    <w:p>
      <w:pPr>
        <w:pStyle w:val="Heading2"/>
      </w:pPr>
      <w:r>
        <w:t xml:space="preserve">Accuracy: build a repeatable verification method</w:t>
      </w:r>
    </w:p>
    <w:p>
      <w:pPr>
        <w:pStyle w:val="FirstParagraph"/>
      </w:pPr>
      <w:r>
        <w:t xml:space="preserve">Typing faster while making more errors is not good performance. A repeatable method might be:</w:t>
      </w:r>
    </w:p>
    <w:p>
      <w:pPr>
        <w:numPr>
          <w:ilvl w:val="0"/>
          <w:numId w:val="1009"/>
        </w:numPr>
        <w:pStyle w:val="Compact"/>
      </w:pPr>
      <w:r>
        <w:t xml:space="preserve">orient yourself to the source and destination;</w:t>
      </w:r>
    </w:p>
    <w:p>
      <w:pPr>
        <w:numPr>
          <w:ilvl w:val="0"/>
          <w:numId w:val="1009"/>
        </w:numPr>
        <w:pStyle w:val="Compact"/>
      </w:pPr>
      <w:r>
        <w:t xml:space="preserve">enter a defined batch;</w:t>
      </w:r>
    </w:p>
    <w:p>
      <w:pPr>
        <w:numPr>
          <w:ilvl w:val="0"/>
          <w:numId w:val="1009"/>
        </w:numPr>
        <w:pStyle w:val="Compact"/>
      </w:pPr>
      <w:r>
        <w:t xml:space="preserve">run format/required-field checks;</w:t>
      </w:r>
    </w:p>
    <w:p>
      <w:pPr>
        <w:numPr>
          <w:ilvl w:val="0"/>
          <w:numId w:val="1009"/>
        </w:numPr>
        <w:pStyle w:val="Compact"/>
      </w:pPr>
      <w:r>
        <w:t xml:space="preserve">compare high-risk fields directly with the source;</w:t>
      </w:r>
    </w:p>
    <w:p>
      <w:pPr>
        <w:numPr>
          <w:ilvl w:val="0"/>
          <w:numId w:val="1009"/>
        </w:numPr>
        <w:pStyle w:val="Compact"/>
      </w:pPr>
      <w:r>
        <w:t xml:space="preserve">reconcile totals or counts where applicable;</w:t>
      </w:r>
    </w:p>
    <w:p>
      <w:pPr>
        <w:numPr>
          <w:ilvl w:val="0"/>
          <w:numId w:val="1009"/>
        </w:numPr>
        <w:pStyle w:val="Compact"/>
      </w:pPr>
      <w:r>
        <w:t xml:space="preserve">review exceptions;</w:t>
      </w:r>
    </w:p>
    <w:p>
      <w:pPr>
        <w:numPr>
          <w:ilvl w:val="0"/>
          <w:numId w:val="1009"/>
        </w:numPr>
        <w:pStyle w:val="Compact"/>
      </w:pPr>
      <w:r>
        <w:t xml:space="preserve">save/submit through the approved workflow;</w:t>
      </w:r>
    </w:p>
    <w:p>
      <w:pPr>
        <w:numPr>
          <w:ilvl w:val="0"/>
          <w:numId w:val="1009"/>
        </w:numPr>
        <w:pStyle w:val="Compact"/>
      </w:pPr>
      <w:r>
        <w:t xml:space="preserve">record completion or batch evidence.</w:t>
      </w:r>
    </w:p>
    <w:p>
      <w:pPr>
        <w:pStyle w:val="FirstParagraph"/>
      </w:pPr>
      <w:r>
        <w:t xml:space="preserve">High-risk fields can include account numbers, dates of birth, identifiers, dollar amounts, clinical codes, bank details, addresses, legal dates, serial numbers or access classifications. The employer should define which fields require double entry, second-person review, automated validation or sampling.</w:t>
      </w:r>
    </w:p>
    <w:bookmarkEnd w:id="37"/>
    <w:bookmarkStart w:id="38" w:name="Xdd7ef183fd82c2f7aa247a8c3b569db25473ea3"/>
    <w:p>
      <w:pPr>
        <w:pStyle w:val="Heading2"/>
      </w:pPr>
      <w:r>
        <w:t xml:space="preserve">Quality metrics without gaming the system</w:t>
      </w:r>
    </w:p>
    <w:p>
      <w:pPr>
        <w:pStyle w:val="FirstParagraph"/>
      </w:pPr>
      <w:r>
        <w:t xml:space="preserve">Employers may track:</w:t>
      </w:r>
    </w:p>
    <w:p>
      <w:pPr>
        <w:numPr>
          <w:ilvl w:val="0"/>
          <w:numId w:val="1010"/>
        </w:numPr>
        <w:pStyle w:val="Compact"/>
      </w:pPr>
      <w:r>
        <w:t xml:space="preserve">records processed;</w:t>
      </w:r>
    </w:p>
    <w:p>
      <w:pPr>
        <w:numPr>
          <w:ilvl w:val="0"/>
          <w:numId w:val="1010"/>
        </w:numPr>
        <w:pStyle w:val="Compact"/>
      </w:pPr>
      <w:r>
        <w:t xml:space="preserve">keystrokes or transactions;</w:t>
      </w:r>
    </w:p>
    <w:p>
      <w:pPr>
        <w:numPr>
          <w:ilvl w:val="0"/>
          <w:numId w:val="1010"/>
        </w:numPr>
        <w:pStyle w:val="Compact"/>
      </w:pPr>
      <w:r>
        <w:t xml:space="preserve">accuracy rate;</w:t>
      </w:r>
    </w:p>
    <w:p>
      <w:pPr>
        <w:numPr>
          <w:ilvl w:val="0"/>
          <w:numId w:val="1010"/>
        </w:numPr>
        <w:pStyle w:val="Compact"/>
      </w:pPr>
      <w:r>
        <w:t xml:space="preserve">error/rework rate;</w:t>
      </w:r>
    </w:p>
    <w:p>
      <w:pPr>
        <w:numPr>
          <w:ilvl w:val="0"/>
          <w:numId w:val="1010"/>
        </w:numPr>
        <w:pStyle w:val="Compact"/>
      </w:pPr>
      <w:r>
        <w:t xml:space="preserve">turnaround time;</w:t>
      </w:r>
    </w:p>
    <w:p>
      <w:pPr>
        <w:numPr>
          <w:ilvl w:val="0"/>
          <w:numId w:val="1010"/>
        </w:numPr>
        <w:pStyle w:val="Compact"/>
      </w:pPr>
      <w:r>
        <w:t xml:space="preserve">backlog;</w:t>
      </w:r>
    </w:p>
    <w:p>
      <w:pPr>
        <w:numPr>
          <w:ilvl w:val="0"/>
          <w:numId w:val="1010"/>
        </w:numPr>
        <w:pStyle w:val="Compact"/>
      </w:pPr>
      <w:r>
        <w:t xml:space="preserve">exception age;</w:t>
      </w:r>
    </w:p>
    <w:p>
      <w:pPr>
        <w:numPr>
          <w:ilvl w:val="0"/>
          <w:numId w:val="1010"/>
        </w:numPr>
        <w:pStyle w:val="Compact"/>
      </w:pPr>
      <w:r>
        <w:t xml:space="preserve">scan quality;</w:t>
      </w:r>
    </w:p>
    <w:p>
      <w:pPr>
        <w:numPr>
          <w:ilvl w:val="0"/>
          <w:numId w:val="1010"/>
        </w:numPr>
        <w:pStyle w:val="Compact"/>
      </w:pPr>
      <w:r>
        <w:t xml:space="preserve">duplicate rate;</w:t>
      </w:r>
    </w:p>
    <w:p>
      <w:pPr>
        <w:numPr>
          <w:ilvl w:val="0"/>
          <w:numId w:val="1010"/>
        </w:numPr>
        <w:pStyle w:val="Compact"/>
      </w:pPr>
      <w:r>
        <w:t xml:space="preserve">retrieval time;</w:t>
      </w:r>
    </w:p>
    <w:p>
      <w:pPr>
        <w:numPr>
          <w:ilvl w:val="0"/>
          <w:numId w:val="1010"/>
        </w:numPr>
        <w:pStyle w:val="Compact"/>
      </w:pPr>
      <w:r>
        <w:t xml:space="preserve">service-level adherence.</w:t>
      </w:r>
    </w:p>
    <w:p>
      <w:pPr>
        <w:pStyle w:val="FirstParagraph"/>
      </w:pPr>
      <w:r>
        <w:t xml:space="preserve">Never manipulate metrics by skipping difficult records, hiding errors, splitting records artificially or marking incomplete work complete. A healthy operation balances throughput with accuracy, privacy and control requirements.</w:t>
      </w:r>
    </w:p>
    <w:bookmarkEnd w:id="38"/>
    <w:bookmarkStart w:id="39" w:name="spreadsheets-for-data-and-records-work"/>
    <w:p>
      <w:pPr>
        <w:pStyle w:val="Heading2"/>
      </w:pPr>
      <w:r>
        <w:t xml:space="preserve">Spreadsheets for data and records work</w:t>
      </w:r>
    </w:p>
    <w:p>
      <w:pPr>
        <w:pStyle w:val="FirstParagraph"/>
      </w:pPr>
      <w:r>
        <w:t xml:space="preserve">Useful spreadsheet skills include:</w:t>
      </w:r>
    </w:p>
    <w:p>
      <w:pPr>
        <w:numPr>
          <w:ilvl w:val="0"/>
          <w:numId w:val="1011"/>
        </w:numPr>
        <w:pStyle w:val="Compact"/>
      </w:pPr>
      <w:r>
        <w:t xml:space="preserve">clean tabular structure;</w:t>
      </w:r>
    </w:p>
    <w:p>
      <w:pPr>
        <w:numPr>
          <w:ilvl w:val="0"/>
          <w:numId w:val="1011"/>
        </w:numPr>
        <w:pStyle w:val="Compact"/>
      </w:pPr>
      <w:r>
        <w:t xml:space="preserve">one field per column;</w:t>
      </w:r>
    </w:p>
    <w:p>
      <w:pPr>
        <w:numPr>
          <w:ilvl w:val="0"/>
          <w:numId w:val="1011"/>
        </w:numPr>
        <w:pStyle w:val="Compact"/>
      </w:pPr>
      <w:r>
        <w:t xml:space="preserve">consistent date/number formats;</w:t>
      </w:r>
    </w:p>
    <w:p>
      <w:pPr>
        <w:numPr>
          <w:ilvl w:val="0"/>
          <w:numId w:val="1011"/>
        </w:numPr>
        <w:pStyle w:val="Compact"/>
      </w:pPr>
      <w:r>
        <w:t xml:space="preserve">sort/filter;</w:t>
      </w:r>
    </w:p>
    <w:p>
      <w:pPr>
        <w:numPr>
          <w:ilvl w:val="0"/>
          <w:numId w:val="1011"/>
        </w:numPr>
        <w:pStyle w:val="Compact"/>
      </w:pPr>
      <w:r>
        <w:t xml:space="preserve">freeze panes;</w:t>
      </w:r>
    </w:p>
    <w:p>
      <w:pPr>
        <w:numPr>
          <w:ilvl w:val="0"/>
          <w:numId w:val="1011"/>
        </w:numPr>
        <w:pStyle w:val="Compact"/>
      </w:pPr>
      <w:r>
        <w:t xml:space="preserve">tables;</w:t>
      </w:r>
    </w:p>
    <w:p>
      <w:pPr>
        <w:numPr>
          <w:ilvl w:val="0"/>
          <w:numId w:val="1011"/>
        </w:numPr>
        <w:pStyle w:val="Compact"/>
      </w:pPr>
      <w:r>
        <w:t xml:space="preserve">data validation lists;</w:t>
      </w:r>
    </w:p>
    <w:p>
      <w:pPr>
        <w:numPr>
          <w:ilvl w:val="0"/>
          <w:numId w:val="1011"/>
        </w:numPr>
        <w:pStyle w:val="Compact"/>
      </w:pPr>
      <w:r>
        <w:t xml:space="preserve">conditional checks;</w:t>
      </w:r>
    </w:p>
    <w:p>
      <w:pPr>
        <w:numPr>
          <w:ilvl w:val="0"/>
          <w:numId w:val="1011"/>
        </w:numPr>
        <w:pStyle w:val="Compact"/>
      </w:pPr>
      <w:r>
        <w:t xml:space="preserve">basic formulas;</w:t>
      </w:r>
    </w:p>
    <w:p>
      <w:pPr>
        <w:numPr>
          <w:ilvl w:val="0"/>
          <w:numId w:val="1011"/>
        </w:numPr>
        <w:pStyle w:val="Compact"/>
      </w:pPr>
      <w:r>
        <w:t xml:space="preserve">text cleanup;</w:t>
      </w:r>
    </w:p>
    <w:p>
      <w:pPr>
        <w:numPr>
          <w:ilvl w:val="0"/>
          <w:numId w:val="1011"/>
        </w:numPr>
        <w:pStyle w:val="Compact"/>
      </w:pPr>
      <w:r>
        <w:t xml:space="preserve">duplicate identification;</w:t>
      </w:r>
    </w:p>
    <w:p>
      <w:pPr>
        <w:numPr>
          <w:ilvl w:val="0"/>
          <w:numId w:val="1011"/>
        </w:numPr>
        <w:pStyle w:val="Compact"/>
      </w:pPr>
      <w:r>
        <w:t xml:space="preserve">lookup concepts;</w:t>
      </w:r>
    </w:p>
    <w:p>
      <w:pPr>
        <w:numPr>
          <w:ilvl w:val="0"/>
          <w:numId w:val="1011"/>
        </w:numPr>
        <w:pStyle w:val="Compact"/>
      </w:pPr>
      <w:r>
        <w:t xml:space="preserve">pivot-table concepts where relevant;</w:t>
      </w:r>
    </w:p>
    <w:p>
      <w:pPr>
        <w:numPr>
          <w:ilvl w:val="0"/>
          <w:numId w:val="1011"/>
        </w:numPr>
        <w:pStyle w:val="Compact"/>
      </w:pPr>
      <w:r>
        <w:t xml:space="preserve">protected ranges where used;</w:t>
      </w:r>
    </w:p>
    <w:p>
      <w:pPr>
        <w:numPr>
          <w:ilvl w:val="0"/>
          <w:numId w:val="1011"/>
        </w:numPr>
        <w:pStyle w:val="Compact"/>
      </w:pPr>
      <w:r>
        <w:t xml:space="preserve">CSV import/export;</w:t>
      </w:r>
    </w:p>
    <w:p>
      <w:pPr>
        <w:numPr>
          <w:ilvl w:val="0"/>
          <w:numId w:val="1011"/>
        </w:numPr>
        <w:pStyle w:val="Compact"/>
      </w:pPr>
      <w:r>
        <w:t xml:space="preserve">understanding that leading zeros can disappear if identifiers are treated as numbers.</w:t>
      </w:r>
    </w:p>
    <w:p>
      <w:pPr>
        <w:pStyle w:val="FirstParagraph"/>
      </w:pPr>
      <w:r>
        <w:t xml:space="preserve">Do not assume a spreadsheet is a safe long-term records repository simply because it is convenient. Follow the organization's system-of-record policy.</w:t>
      </w:r>
    </w:p>
    <w:bookmarkEnd w:id="39"/>
    <w:bookmarkStart w:id="40" w:name="database-fundamentals"/>
    <w:p>
      <w:pPr>
        <w:pStyle w:val="Heading2"/>
      </w:pPr>
      <w:r>
        <w:t xml:space="preserve">Database fundamentals</w:t>
      </w:r>
    </w:p>
    <w:p>
      <w:pPr>
        <w:pStyle w:val="FirstParagraph"/>
      </w:pPr>
      <w:r>
        <w:t xml:space="preserve">A data-entry worker does not need to be a database administrator, but should understand:</w:t>
      </w:r>
    </w:p>
    <w:p>
      <w:pPr>
        <w:numPr>
          <w:ilvl w:val="0"/>
          <w:numId w:val="1012"/>
        </w:numPr>
        <w:pStyle w:val="Compact"/>
      </w:pPr>
      <w:r>
        <w:t xml:space="preserve">record and field;</w:t>
      </w:r>
    </w:p>
    <w:p>
      <w:pPr>
        <w:numPr>
          <w:ilvl w:val="0"/>
          <w:numId w:val="1012"/>
        </w:numPr>
        <w:pStyle w:val="Compact"/>
      </w:pPr>
      <w:r>
        <w:t xml:space="preserve">unique identifier/key;</w:t>
      </w:r>
    </w:p>
    <w:p>
      <w:pPr>
        <w:numPr>
          <w:ilvl w:val="0"/>
          <w:numId w:val="1012"/>
        </w:numPr>
        <w:pStyle w:val="Compact"/>
      </w:pPr>
      <w:r>
        <w:t xml:space="preserve">required versus optional field;</w:t>
      </w:r>
    </w:p>
    <w:p>
      <w:pPr>
        <w:numPr>
          <w:ilvl w:val="0"/>
          <w:numId w:val="1012"/>
        </w:numPr>
        <w:pStyle w:val="Compact"/>
      </w:pPr>
      <w:r>
        <w:t xml:space="preserve">allowed values;</w:t>
      </w:r>
    </w:p>
    <w:p>
      <w:pPr>
        <w:numPr>
          <w:ilvl w:val="0"/>
          <w:numId w:val="1012"/>
        </w:numPr>
        <w:pStyle w:val="Compact"/>
      </w:pPr>
      <w:r>
        <w:t xml:space="preserve">validation rule;</w:t>
      </w:r>
    </w:p>
    <w:p>
      <w:pPr>
        <w:numPr>
          <w:ilvl w:val="0"/>
          <w:numId w:val="1012"/>
        </w:numPr>
        <w:pStyle w:val="Compact"/>
      </w:pPr>
      <w:r>
        <w:t xml:space="preserve">relationship between records;</w:t>
      </w:r>
    </w:p>
    <w:p>
      <w:pPr>
        <w:numPr>
          <w:ilvl w:val="0"/>
          <w:numId w:val="1012"/>
        </w:numPr>
        <w:pStyle w:val="Compact"/>
      </w:pPr>
      <w:r>
        <w:t xml:space="preserve">duplicate record;</w:t>
      </w:r>
    </w:p>
    <w:p>
      <w:pPr>
        <w:numPr>
          <w:ilvl w:val="0"/>
          <w:numId w:val="1012"/>
        </w:numPr>
        <w:pStyle w:val="Compact"/>
      </w:pPr>
      <w:r>
        <w:t xml:space="preserve">query/search;</w:t>
      </w:r>
    </w:p>
    <w:p>
      <w:pPr>
        <w:numPr>
          <w:ilvl w:val="0"/>
          <w:numId w:val="1012"/>
        </w:numPr>
        <w:pStyle w:val="Compact"/>
      </w:pPr>
      <w:r>
        <w:t xml:space="preserve">import/export;</w:t>
      </w:r>
    </w:p>
    <w:p>
      <w:pPr>
        <w:numPr>
          <w:ilvl w:val="0"/>
          <w:numId w:val="1012"/>
        </w:numPr>
        <w:pStyle w:val="Compact"/>
      </w:pPr>
      <w:r>
        <w:t xml:space="preserve">permissions;</w:t>
      </w:r>
    </w:p>
    <w:p>
      <w:pPr>
        <w:numPr>
          <w:ilvl w:val="0"/>
          <w:numId w:val="1012"/>
        </w:numPr>
        <w:pStyle w:val="Compact"/>
      </w:pPr>
      <w:r>
        <w:t xml:space="preserve">audit/history fields;</w:t>
      </w:r>
    </w:p>
    <w:p>
      <w:pPr>
        <w:numPr>
          <w:ilvl w:val="0"/>
          <w:numId w:val="1012"/>
        </w:numPr>
        <w:pStyle w:val="Compact"/>
      </w:pPr>
      <w:r>
        <w:t xml:space="preserve">production versus test environment.</w:t>
      </w:r>
    </w:p>
    <w:p>
      <w:pPr>
        <w:pStyle w:val="FirstParagraph"/>
      </w:pPr>
      <w:r>
        <w:t xml:space="preserve">If a bulk import or update could affect many records, use the approved validation, test, backup/recovery and authorization process. Never experiment on production records merely to learn the tool.</w:t>
      </w:r>
    </w:p>
    <w:bookmarkEnd w:id="40"/>
    <w:bookmarkStart w:id="41" w:name="scanning-ocr-and-digitalization"/>
    <w:p>
      <w:pPr>
        <w:pStyle w:val="Heading2"/>
      </w:pPr>
      <w:r>
        <w:t xml:space="preserve">Scanning, OCR and digitalization</w:t>
      </w:r>
    </w:p>
    <w:p>
      <w:pPr>
        <w:pStyle w:val="FirstParagraph"/>
      </w:pPr>
      <w:r>
        <w:t xml:space="preserve">Before scanning, verify page order and required prep. After scanning, check:</w:t>
      </w:r>
    </w:p>
    <w:p>
      <w:pPr>
        <w:numPr>
          <w:ilvl w:val="0"/>
          <w:numId w:val="1013"/>
        </w:numPr>
        <w:pStyle w:val="Compact"/>
      </w:pPr>
      <w:r>
        <w:t xml:space="preserve">all pages captured;</w:t>
      </w:r>
    </w:p>
    <w:p>
      <w:pPr>
        <w:numPr>
          <w:ilvl w:val="0"/>
          <w:numId w:val="1013"/>
        </w:numPr>
        <w:pStyle w:val="Compact"/>
      </w:pPr>
      <w:r>
        <w:t xml:space="preserve">no double feeds/missing pages;</w:t>
      </w:r>
    </w:p>
    <w:p>
      <w:pPr>
        <w:numPr>
          <w:ilvl w:val="0"/>
          <w:numId w:val="1013"/>
        </w:numPr>
        <w:pStyle w:val="Compact"/>
      </w:pPr>
      <w:r>
        <w:t xml:space="preserve">readable resolution;</w:t>
      </w:r>
    </w:p>
    <w:p>
      <w:pPr>
        <w:numPr>
          <w:ilvl w:val="0"/>
          <w:numId w:val="1013"/>
        </w:numPr>
        <w:pStyle w:val="Compact"/>
      </w:pPr>
      <w:r>
        <w:t xml:space="preserve">correct orientation;</w:t>
      </w:r>
    </w:p>
    <w:p>
      <w:pPr>
        <w:numPr>
          <w:ilvl w:val="0"/>
          <w:numId w:val="1013"/>
        </w:numPr>
        <w:pStyle w:val="Compact"/>
      </w:pPr>
      <w:r>
        <w:t xml:space="preserve">correct color/grayscale settings where required;</w:t>
      </w:r>
    </w:p>
    <w:p>
      <w:pPr>
        <w:numPr>
          <w:ilvl w:val="0"/>
          <w:numId w:val="1013"/>
        </w:numPr>
        <w:pStyle w:val="Compact"/>
      </w:pPr>
      <w:r>
        <w:t xml:space="preserve">barcode/index association;</w:t>
      </w:r>
    </w:p>
    <w:p>
      <w:pPr>
        <w:numPr>
          <w:ilvl w:val="0"/>
          <w:numId w:val="1013"/>
        </w:numPr>
        <w:pStyle w:val="Compact"/>
      </w:pPr>
      <w:r>
        <w:t xml:space="preserve">OCR accuracy for critical fields;</w:t>
      </w:r>
    </w:p>
    <w:p>
      <w:pPr>
        <w:numPr>
          <w:ilvl w:val="0"/>
          <w:numId w:val="1013"/>
        </w:numPr>
        <w:pStyle w:val="Compact"/>
      </w:pPr>
      <w:r>
        <w:t xml:space="preserve">file format and naming;</w:t>
      </w:r>
    </w:p>
    <w:p>
      <w:pPr>
        <w:numPr>
          <w:ilvl w:val="0"/>
          <w:numId w:val="1013"/>
        </w:numPr>
        <w:pStyle w:val="Compact"/>
      </w:pPr>
      <w:r>
        <w:t xml:space="preserve">correct repository;</w:t>
      </w:r>
    </w:p>
    <w:p>
      <w:pPr>
        <w:numPr>
          <w:ilvl w:val="0"/>
          <w:numId w:val="1013"/>
        </w:numPr>
        <w:pStyle w:val="Compact"/>
      </w:pPr>
      <w:r>
        <w:t xml:space="preserve">source disposition rules.</w:t>
      </w:r>
    </w:p>
    <w:p>
      <w:pPr>
        <w:pStyle w:val="FirstParagraph"/>
      </w:pPr>
      <w:r>
        <w:t xml:space="preserve">OCR can turn</w:t>
      </w:r>
      <w:r>
        <w:t xml:space="preserve"> </w:t>
      </w:r>
      <w:r>
        <w:rPr>
          <w:rStyle w:val="VerbatimChar"/>
        </w:rPr>
        <w:t xml:space="preserve">0</w:t>
      </w:r>
      <w:r>
        <w:t xml:space="preserve"> </w:t>
      </w:r>
      <w:r>
        <w:t xml:space="preserve">into</w:t>
      </w:r>
      <w:r>
        <w:t xml:space="preserve"> </w:t>
      </w:r>
      <w:r>
        <w:rPr>
          <w:rStyle w:val="VerbatimChar"/>
        </w:rPr>
        <w:t xml:space="preserve">O</w:t>
      </w:r>
      <w:r>
        <w:t xml:space="preserve">,</w:t>
      </w:r>
      <w:r>
        <w:t xml:space="preserve"> </w:t>
      </w:r>
      <w:r>
        <w:rPr>
          <w:rStyle w:val="VerbatimChar"/>
        </w:rPr>
        <w:t xml:space="preserve">1</w:t>
      </w:r>
      <w:r>
        <w:t xml:space="preserve"> </w:t>
      </w:r>
      <w:r>
        <w:t xml:space="preserve">into</w:t>
      </w:r>
      <w:r>
        <w:t xml:space="preserve"> </w:t>
      </w:r>
      <w:r>
        <w:rPr>
          <w:rStyle w:val="VerbatimChar"/>
        </w:rPr>
        <w:t xml:space="preserve">I</w:t>
      </w:r>
      <w:r>
        <w:t xml:space="preserve">, drop punctuation, merge columns or misread low-quality images. Automation changes the type of work from “type everything” to “verify exceptions and quality.”</w:t>
      </w:r>
    </w:p>
    <w:bookmarkEnd w:id="41"/>
    <w:bookmarkStart w:id="42" w:name="privacy-and-confidentiality"/>
    <w:p>
      <w:pPr>
        <w:pStyle w:val="Heading2"/>
      </w:pPr>
      <w:r>
        <w:t xml:space="preserve">Privacy and confidentiality</w:t>
      </w:r>
    </w:p>
    <w:p>
      <w:pPr>
        <w:pStyle w:val="FirstParagraph"/>
      </w:pPr>
      <w:r>
        <w:t xml:space="preserve">Treat access as a responsibility, not a privilege. Good habits include:</w:t>
      </w:r>
    </w:p>
    <w:p>
      <w:pPr>
        <w:numPr>
          <w:ilvl w:val="0"/>
          <w:numId w:val="1014"/>
        </w:numPr>
        <w:pStyle w:val="Compact"/>
      </w:pPr>
      <w:r>
        <w:t xml:space="preserve">use only assigned accounts;</w:t>
      </w:r>
    </w:p>
    <w:p>
      <w:pPr>
        <w:numPr>
          <w:ilvl w:val="0"/>
          <w:numId w:val="1014"/>
        </w:numPr>
        <w:pStyle w:val="Compact"/>
      </w:pPr>
      <w:r>
        <w:t xml:space="preserve">lock the workstation when away;</w:t>
      </w:r>
    </w:p>
    <w:p>
      <w:pPr>
        <w:numPr>
          <w:ilvl w:val="0"/>
          <w:numId w:val="1014"/>
        </w:numPr>
        <w:pStyle w:val="Compact"/>
      </w:pPr>
      <w:r>
        <w:t xml:space="preserve">do not share passwords or MFA codes;</w:t>
      </w:r>
    </w:p>
    <w:p>
      <w:pPr>
        <w:numPr>
          <w:ilvl w:val="0"/>
          <w:numId w:val="1014"/>
        </w:numPr>
        <w:pStyle w:val="Compact"/>
      </w:pPr>
      <w:r>
        <w:t xml:space="preserve">avoid unauthorized USB drives or personal cloud storage;</w:t>
      </w:r>
    </w:p>
    <w:p>
      <w:pPr>
        <w:numPr>
          <w:ilvl w:val="0"/>
          <w:numId w:val="1014"/>
        </w:numPr>
        <w:pStyle w:val="Compact"/>
      </w:pPr>
      <w:r>
        <w:t xml:space="preserve">keep paper records secure;</w:t>
      </w:r>
    </w:p>
    <w:p>
      <w:pPr>
        <w:numPr>
          <w:ilvl w:val="0"/>
          <w:numId w:val="1014"/>
        </w:numPr>
        <w:pStyle w:val="Compact"/>
      </w:pPr>
      <w:r>
        <w:t xml:space="preserve">verify recipients;</w:t>
      </w:r>
    </w:p>
    <w:p>
      <w:pPr>
        <w:numPr>
          <w:ilvl w:val="0"/>
          <w:numId w:val="1014"/>
        </w:numPr>
        <w:pStyle w:val="Compact"/>
      </w:pPr>
      <w:r>
        <w:t xml:space="preserve">use approved secure transfer methods;</w:t>
      </w:r>
    </w:p>
    <w:p>
      <w:pPr>
        <w:numPr>
          <w:ilvl w:val="0"/>
          <w:numId w:val="1014"/>
        </w:numPr>
        <w:pStyle w:val="Compact"/>
      </w:pPr>
      <w:r>
        <w:t xml:space="preserve">do not discuss records in public areas;</w:t>
      </w:r>
    </w:p>
    <w:p>
      <w:pPr>
        <w:numPr>
          <w:ilvl w:val="0"/>
          <w:numId w:val="1014"/>
        </w:numPr>
        <w:pStyle w:val="Compact"/>
      </w:pPr>
      <w:r>
        <w:t xml:space="preserve">report misdirected information promptly;</w:t>
      </w:r>
    </w:p>
    <w:p>
      <w:pPr>
        <w:numPr>
          <w:ilvl w:val="0"/>
          <w:numId w:val="1014"/>
        </w:numPr>
        <w:pStyle w:val="Compact"/>
      </w:pPr>
      <w:r>
        <w:t xml:space="preserve">follow clean-desk/screen rules where applicable;</w:t>
      </w:r>
    </w:p>
    <w:p>
      <w:pPr>
        <w:numPr>
          <w:ilvl w:val="0"/>
          <w:numId w:val="1014"/>
        </w:numPr>
        <w:pStyle w:val="Compact"/>
      </w:pPr>
      <w:r>
        <w:t xml:space="preserve">minimize copies and downloads;</w:t>
      </w:r>
    </w:p>
    <w:p>
      <w:pPr>
        <w:numPr>
          <w:ilvl w:val="0"/>
          <w:numId w:val="1014"/>
        </w:numPr>
        <w:pStyle w:val="Compact"/>
      </w:pPr>
      <w:r>
        <w:t xml:space="preserve">delete temporary working files only under approved procedure.</w:t>
      </w:r>
    </w:p>
    <w:p>
      <w:pPr>
        <w:pStyle w:val="FirstParagraph"/>
      </w:pPr>
      <w:r>
        <w:t xml:space="preserve">If you accidentally receive information you should not have, report it rather than exploring it.</w:t>
      </w:r>
    </w:p>
    <w:bookmarkEnd w:id="42"/>
    <w:bookmarkStart w:id="43" w:name="cybersecurity-for-everyday-records-work"/>
    <w:p>
      <w:pPr>
        <w:pStyle w:val="Heading2"/>
      </w:pPr>
      <w:r>
        <w:t xml:space="preserve">Cybersecurity for everyday records work</w:t>
      </w:r>
    </w:p>
    <w:p>
      <w:pPr>
        <w:pStyle w:val="FirstParagraph"/>
      </w:pPr>
      <w:r>
        <w:t xml:space="preserve">Records workers are attractive phishing targets because they may have access to customer data and business systems. Practical controls include:</w:t>
      </w:r>
    </w:p>
    <w:p>
      <w:pPr>
        <w:numPr>
          <w:ilvl w:val="0"/>
          <w:numId w:val="1015"/>
        </w:numPr>
        <w:pStyle w:val="Compact"/>
      </w:pPr>
      <w:r>
        <w:t xml:space="preserve">recognize suspicious messages and links;</w:t>
      </w:r>
    </w:p>
    <w:p>
      <w:pPr>
        <w:numPr>
          <w:ilvl w:val="0"/>
          <w:numId w:val="1015"/>
        </w:numPr>
        <w:pStyle w:val="Compact"/>
      </w:pPr>
      <w:r>
        <w:t xml:space="preserve">use strong unique passwords/password managers under policy;</w:t>
      </w:r>
    </w:p>
    <w:p>
      <w:pPr>
        <w:numPr>
          <w:ilvl w:val="0"/>
          <w:numId w:val="1015"/>
        </w:numPr>
        <w:pStyle w:val="Compact"/>
      </w:pPr>
      <w:r>
        <w:t xml:space="preserve">use multifactor authentication where supported;</w:t>
      </w:r>
    </w:p>
    <w:p>
      <w:pPr>
        <w:numPr>
          <w:ilvl w:val="0"/>
          <w:numId w:val="1015"/>
        </w:numPr>
        <w:pStyle w:val="Compact"/>
      </w:pPr>
      <w:r>
        <w:t xml:space="preserve">keep approved software updated;</w:t>
      </w:r>
    </w:p>
    <w:p>
      <w:pPr>
        <w:numPr>
          <w:ilvl w:val="0"/>
          <w:numId w:val="1015"/>
        </w:numPr>
        <w:pStyle w:val="Compact"/>
      </w:pPr>
      <w:r>
        <w:t xml:space="preserve">never send credentials by email/chat;</w:t>
      </w:r>
    </w:p>
    <w:p>
      <w:pPr>
        <w:numPr>
          <w:ilvl w:val="0"/>
          <w:numId w:val="1015"/>
        </w:numPr>
        <w:pStyle w:val="Compact"/>
      </w:pPr>
      <w:r>
        <w:t xml:space="preserve">verify unusual requests for exports or sensitive files through a trusted channel;</w:t>
      </w:r>
    </w:p>
    <w:p>
      <w:pPr>
        <w:numPr>
          <w:ilvl w:val="0"/>
          <w:numId w:val="1015"/>
        </w:numPr>
        <w:pStyle w:val="Compact"/>
      </w:pPr>
      <w:r>
        <w:t xml:space="preserve">report unexpected MFA prompts;</w:t>
      </w:r>
    </w:p>
    <w:p>
      <w:pPr>
        <w:numPr>
          <w:ilvl w:val="0"/>
          <w:numId w:val="1015"/>
        </w:numPr>
        <w:pStyle w:val="Compact"/>
      </w:pPr>
      <w:r>
        <w:t xml:space="preserve">do not disable security controls to speed up work.</w:t>
      </w:r>
    </w:p>
    <w:p>
      <w:pPr>
        <w:pStyle w:val="FirstParagraph"/>
      </w:pPr>
      <w:r>
        <w:t xml:space="preserve">A records specialist follows approved security procedures; the role does not automatically design cybersecurity architecture.</w:t>
      </w:r>
    </w:p>
    <w:bookmarkEnd w:id="43"/>
    <w:bookmarkStart w:id="44" w:name="responsible-use-of-ai-and-automation"/>
    <w:p>
      <w:pPr>
        <w:pStyle w:val="Heading2"/>
      </w:pPr>
      <w:r>
        <w:t xml:space="preserve">Responsible use of AI and automation</w:t>
      </w:r>
    </w:p>
    <w:p>
      <w:pPr>
        <w:pStyle w:val="FirstParagraph"/>
      </w:pPr>
      <w:r>
        <w:t xml:space="preserve">Approved AI may help with low-risk tasks such as:</w:t>
      </w:r>
    </w:p>
    <w:p>
      <w:pPr>
        <w:numPr>
          <w:ilvl w:val="0"/>
          <w:numId w:val="1016"/>
        </w:numPr>
        <w:pStyle w:val="Compact"/>
      </w:pPr>
      <w:r>
        <w:t xml:space="preserve">generating synthetic practice data;</w:t>
      </w:r>
    </w:p>
    <w:p>
      <w:pPr>
        <w:numPr>
          <w:ilvl w:val="0"/>
          <w:numId w:val="1016"/>
        </w:numPr>
        <w:pStyle w:val="Compact"/>
      </w:pPr>
      <w:r>
        <w:t xml:space="preserve">explaining spreadsheet concepts;</w:t>
      </w:r>
    </w:p>
    <w:p>
      <w:pPr>
        <w:numPr>
          <w:ilvl w:val="0"/>
          <w:numId w:val="1016"/>
        </w:numPr>
        <w:pStyle w:val="Compact"/>
      </w:pPr>
      <w:r>
        <w:t xml:space="preserve">suggesting validation checklists;</w:t>
      </w:r>
    </w:p>
    <w:p>
      <w:pPr>
        <w:numPr>
          <w:ilvl w:val="0"/>
          <w:numId w:val="1016"/>
        </w:numPr>
        <w:pStyle w:val="Compact"/>
      </w:pPr>
      <w:r>
        <w:t xml:space="preserve">drafting generic naming rules;</w:t>
      </w:r>
    </w:p>
    <w:p>
      <w:pPr>
        <w:numPr>
          <w:ilvl w:val="0"/>
          <w:numId w:val="1016"/>
        </w:numPr>
        <w:pStyle w:val="Compact"/>
      </w:pPr>
      <w:r>
        <w:t xml:space="preserve">normalizing a</w:t>
      </w:r>
      <w:r>
        <w:t xml:space="preserve"> </w:t>
      </w:r>
      <w:r>
        <w:rPr>
          <w:bCs/>
          <w:b/>
        </w:rPr>
        <w:t xml:space="preserve">non-sensitive practice</w:t>
      </w:r>
      <w:r>
        <w:t xml:space="preserve"> </w:t>
      </w:r>
      <w:r>
        <w:t xml:space="preserve">list;</w:t>
      </w:r>
    </w:p>
    <w:p>
      <w:pPr>
        <w:numPr>
          <w:ilvl w:val="0"/>
          <w:numId w:val="1016"/>
        </w:numPr>
        <w:pStyle w:val="Compact"/>
      </w:pPr>
      <w:r>
        <w:t xml:space="preserve">helping write a training explanation.</w:t>
      </w:r>
    </w:p>
    <w:p>
      <w:pPr>
        <w:pStyle w:val="FirstParagraph"/>
      </w:pPr>
      <w:r>
        <w:t xml:space="preserve">For real operational records:</w:t>
      </w:r>
    </w:p>
    <w:p>
      <w:pPr>
        <w:numPr>
          <w:ilvl w:val="0"/>
          <w:numId w:val="1017"/>
        </w:numPr>
        <w:pStyle w:val="Compact"/>
      </w:pPr>
      <w:r>
        <w:t xml:space="preserve">use only approved AI services and approved data classes;</w:t>
      </w:r>
    </w:p>
    <w:p>
      <w:pPr>
        <w:numPr>
          <w:ilvl w:val="0"/>
          <w:numId w:val="1017"/>
        </w:numPr>
        <w:pStyle w:val="Compact"/>
      </w:pPr>
      <w:r>
        <w:t xml:space="preserve">never paste credentials or protected records into an unapproved service;</w:t>
      </w:r>
    </w:p>
    <w:p>
      <w:pPr>
        <w:numPr>
          <w:ilvl w:val="0"/>
          <w:numId w:val="1017"/>
        </w:numPr>
        <w:pStyle w:val="Compact"/>
      </w:pPr>
      <w:r>
        <w:t xml:space="preserve">verify extracted or normalized values against authoritative sources;</w:t>
      </w:r>
    </w:p>
    <w:p>
      <w:pPr>
        <w:numPr>
          <w:ilvl w:val="0"/>
          <w:numId w:val="1017"/>
        </w:numPr>
        <w:pStyle w:val="Compact"/>
      </w:pPr>
      <w:r>
        <w:t xml:space="preserve">do not allow AI to invent missing values;</w:t>
      </w:r>
    </w:p>
    <w:p>
      <w:pPr>
        <w:numPr>
          <w:ilvl w:val="0"/>
          <w:numId w:val="1017"/>
        </w:numPr>
        <w:pStyle w:val="Compact"/>
      </w:pPr>
      <w:r>
        <w:t xml:space="preserve">preserve required review and audit evidence;</w:t>
      </w:r>
    </w:p>
    <w:p>
      <w:pPr>
        <w:numPr>
          <w:ilvl w:val="0"/>
          <w:numId w:val="1017"/>
        </w:numPr>
        <w:pStyle w:val="Compact"/>
      </w:pPr>
      <w:r>
        <w:t xml:space="preserve">do not treat AI confidence as proof;</w:t>
      </w:r>
    </w:p>
    <w:p>
      <w:pPr>
        <w:numPr>
          <w:ilvl w:val="0"/>
          <w:numId w:val="1017"/>
        </w:numPr>
        <w:pStyle w:val="Compact"/>
      </w:pPr>
      <w:r>
        <w:t xml:space="preserve">require human approval where the process requires it.</w:t>
      </w:r>
    </w:p>
    <w:p>
      <w:pPr>
        <w:pStyle w:val="FirstParagraph"/>
      </w:pPr>
      <w:r>
        <w:t xml:space="preserve">NIST's AI Risk Management Framework is voluntary guidance for managing AI risk. Its Generative AI Profile addresses risks specific to generative AI. Neither replaces organizational policy, applicable law or human accountability.</w:t>
      </w:r>
    </w:p>
    <w:bookmarkEnd w:id="44"/>
    <w:bookmarkStart w:id="45" w:name="X22a82f544588d0f46a44f1dfce03bd97e72b54a"/>
    <w:p>
      <w:pPr>
        <w:pStyle w:val="Heading2"/>
      </w:pPr>
      <w:r>
        <w:t xml:space="preserve">Accessibility and dysgraphia-friendly work design</w:t>
      </w:r>
    </w:p>
    <w:p>
      <w:pPr>
        <w:pStyle w:val="FirstParagraph"/>
      </w:pPr>
      <w:r>
        <w:t xml:space="preserve">Accurate information work should not depend on unnecessary cognitive friction. Helpful practices can include:</w:t>
      </w:r>
    </w:p>
    <w:p>
      <w:pPr>
        <w:numPr>
          <w:ilvl w:val="0"/>
          <w:numId w:val="1018"/>
        </w:numPr>
        <w:pStyle w:val="Compact"/>
      </w:pPr>
      <w:r>
        <w:t xml:space="preserve">clear field labels;</w:t>
      </w:r>
    </w:p>
    <w:p>
      <w:pPr>
        <w:numPr>
          <w:ilvl w:val="0"/>
          <w:numId w:val="1018"/>
        </w:numPr>
        <w:pStyle w:val="Compact"/>
      </w:pPr>
      <w:r>
        <w:t xml:space="preserve">predictable form order;</w:t>
      </w:r>
    </w:p>
    <w:p>
      <w:pPr>
        <w:numPr>
          <w:ilvl w:val="0"/>
          <w:numId w:val="1018"/>
        </w:numPr>
        <w:pStyle w:val="Compact"/>
      </w:pPr>
      <w:r>
        <w:t xml:space="preserve">keyboard navigation;</w:t>
      </w:r>
    </w:p>
    <w:p>
      <w:pPr>
        <w:numPr>
          <w:ilvl w:val="0"/>
          <w:numId w:val="1018"/>
        </w:numPr>
        <w:pStyle w:val="Compact"/>
      </w:pPr>
      <w:r>
        <w:t xml:space="preserve">visible focus indicators;</w:t>
      </w:r>
    </w:p>
    <w:p>
      <w:pPr>
        <w:numPr>
          <w:ilvl w:val="0"/>
          <w:numId w:val="1018"/>
        </w:numPr>
        <w:pStyle w:val="Compact"/>
      </w:pPr>
      <w:r>
        <w:t xml:space="preserve">useful error messages;</w:t>
      </w:r>
    </w:p>
    <w:p>
      <w:pPr>
        <w:numPr>
          <w:ilvl w:val="0"/>
          <w:numId w:val="1018"/>
        </w:numPr>
        <w:pStyle w:val="Compact"/>
      </w:pPr>
      <w:r>
        <w:t xml:space="preserve">readable contrast and font size;</w:t>
      </w:r>
    </w:p>
    <w:p>
      <w:pPr>
        <w:numPr>
          <w:ilvl w:val="0"/>
          <w:numId w:val="1018"/>
        </w:numPr>
        <w:pStyle w:val="Compact"/>
      </w:pPr>
      <w:r>
        <w:t xml:space="preserve">templates and checklists;</w:t>
      </w:r>
    </w:p>
    <w:p>
      <w:pPr>
        <w:numPr>
          <w:ilvl w:val="0"/>
          <w:numId w:val="1018"/>
        </w:numPr>
        <w:pStyle w:val="Compact"/>
      </w:pPr>
      <w:r>
        <w:t xml:space="preserve">input masks and validation;</w:t>
      </w:r>
    </w:p>
    <w:p>
      <w:pPr>
        <w:numPr>
          <w:ilvl w:val="0"/>
          <w:numId w:val="1018"/>
        </w:numPr>
        <w:pStyle w:val="Compact"/>
      </w:pPr>
      <w:r>
        <w:t xml:space="preserve">autocomplete only when it does not create silent errors;</w:t>
      </w:r>
    </w:p>
    <w:p>
      <w:pPr>
        <w:numPr>
          <w:ilvl w:val="0"/>
          <w:numId w:val="1018"/>
        </w:numPr>
        <w:pStyle w:val="Compact"/>
      </w:pPr>
      <w:r>
        <w:t xml:space="preserve">screen-reader compatible forms where required;</w:t>
      </w:r>
    </w:p>
    <w:p>
      <w:pPr>
        <w:numPr>
          <w:ilvl w:val="0"/>
          <w:numId w:val="1018"/>
        </w:numPr>
        <w:pStyle w:val="Compact"/>
      </w:pPr>
      <w:r>
        <w:t xml:space="preserve">dictation or alternative input tools when appropriate and secure;</w:t>
      </w:r>
    </w:p>
    <w:p>
      <w:pPr>
        <w:numPr>
          <w:ilvl w:val="0"/>
          <w:numId w:val="1018"/>
        </w:numPr>
        <w:pStyle w:val="Compact"/>
      </w:pPr>
      <w:r>
        <w:t xml:space="preserve">scheduled micro-breaks and workstation adjustment.</w:t>
      </w:r>
    </w:p>
    <w:p>
      <w:pPr>
        <w:pStyle w:val="FirstParagraph"/>
      </w:pPr>
      <w:r>
        <w:t xml:space="preserve">Workers with disabilities may be able to perform this work effectively with appropriate tools and accommodations. Requirements vary by jurisdiction and employer. An automated accessibility checker does not establish complete legal accessibility certification.</w:t>
      </w:r>
    </w:p>
    <w:bookmarkEnd w:id="45"/>
    <w:bookmarkStart w:id="46" w:name="work-environment-and-ergonomics"/>
    <w:p>
      <w:pPr>
        <w:pStyle w:val="Heading2"/>
      </w:pPr>
      <w:r>
        <w:t xml:space="preserve">Work environment and ergonomics</w:t>
      </w:r>
    </w:p>
    <w:p>
      <w:pPr>
        <w:pStyle w:val="FirstParagraph"/>
      </w:pPr>
      <w:r>
        <w:t xml:space="preserve">The work can involve prolonged sitting, keyboard/mouse use, repetitive scanning, concentration and high-volume queues. Build sustainable habits:</w:t>
      </w:r>
    </w:p>
    <w:p>
      <w:pPr>
        <w:numPr>
          <w:ilvl w:val="0"/>
          <w:numId w:val="1019"/>
        </w:numPr>
        <w:pStyle w:val="Compact"/>
      </w:pPr>
      <w:r>
        <w:t xml:space="preserve">position display and input devices comfortably;</w:t>
      </w:r>
    </w:p>
    <w:p>
      <w:pPr>
        <w:numPr>
          <w:ilvl w:val="0"/>
          <w:numId w:val="1019"/>
        </w:numPr>
        <w:pStyle w:val="Compact"/>
      </w:pPr>
      <w:r>
        <w:t xml:space="preserve">alternate tasks when possible;</w:t>
      </w:r>
    </w:p>
    <w:p>
      <w:pPr>
        <w:numPr>
          <w:ilvl w:val="0"/>
          <w:numId w:val="1019"/>
        </w:numPr>
        <w:pStyle w:val="Compact"/>
      </w:pPr>
      <w:r>
        <w:t xml:space="preserve">use approved keyboard shortcuts;</w:t>
      </w:r>
    </w:p>
    <w:p>
      <w:pPr>
        <w:numPr>
          <w:ilvl w:val="0"/>
          <w:numId w:val="1019"/>
        </w:numPr>
        <w:pStyle w:val="Compact"/>
      </w:pPr>
      <w:r>
        <w:t xml:space="preserve">avoid excessive force on keys/mouse;</w:t>
      </w:r>
    </w:p>
    <w:p>
      <w:pPr>
        <w:numPr>
          <w:ilvl w:val="0"/>
          <w:numId w:val="1019"/>
        </w:numPr>
        <w:pStyle w:val="Compact"/>
      </w:pPr>
      <w:r>
        <w:t xml:space="preserve">take scheduled breaks;</w:t>
      </w:r>
    </w:p>
    <w:p>
      <w:pPr>
        <w:numPr>
          <w:ilvl w:val="0"/>
          <w:numId w:val="1019"/>
        </w:numPr>
        <w:pStyle w:val="Compact"/>
      </w:pPr>
      <w:r>
        <w:t xml:space="preserve">report pain or repetitive-strain concerns through workplace channels;</w:t>
      </w:r>
    </w:p>
    <w:p>
      <w:pPr>
        <w:numPr>
          <w:ilvl w:val="0"/>
          <w:numId w:val="1019"/>
        </w:numPr>
        <w:pStyle w:val="Compact"/>
      </w:pPr>
      <w:r>
        <w:t xml:space="preserve">use accommodation/ergonomic resources when available.</w:t>
      </w:r>
    </w:p>
    <w:p>
      <w:pPr>
        <w:pStyle w:val="FirstParagraph"/>
      </w:pPr>
      <w:r>
        <w:t xml:space="preserve">This is general work-planning information, not medical advice.</w:t>
      </w:r>
    </w:p>
    <w:bookmarkEnd w:id="46"/>
    <w:bookmarkStart w:id="49" w:name="united-states-pathway"/>
    <w:p>
      <w:pPr>
        <w:pStyle w:val="Heading2"/>
      </w:pPr>
      <w:r>
        <w:t xml:space="preserve">United States pathway</w:t>
      </w:r>
    </w:p>
    <w:bookmarkStart w:id="47" w:name="entry-preparation"/>
    <w:p>
      <w:pPr>
        <w:pStyle w:val="Heading3"/>
      </w:pPr>
      <w:r>
        <w:t xml:space="preserve">Entry preparation</w:t>
      </w:r>
    </w:p>
    <w:p>
      <w:pPr>
        <w:pStyle w:val="FirstParagraph"/>
      </w:pPr>
      <w:r>
        <w:t xml:space="preserve">O*NET places Data Entry Keyers in the lower-preparation range. Employers may value a high school diploma/equivalent, basic office software, accuracy, confidentiality and on-the-job training. Requirements vary.</w:t>
      </w:r>
    </w:p>
    <w:p>
      <w:pPr>
        <w:pStyle w:val="BodyText"/>
      </w:pPr>
      <w:r>
        <w:t xml:space="preserve">Build evidence before paying for expensive training:</w:t>
      </w:r>
    </w:p>
    <w:p>
      <w:pPr>
        <w:numPr>
          <w:ilvl w:val="0"/>
          <w:numId w:val="1020"/>
        </w:numPr>
        <w:pStyle w:val="Compact"/>
      </w:pPr>
      <w:r>
        <w:t xml:space="preserve">complete a spreadsheet fundamentals course;</w:t>
      </w:r>
    </w:p>
    <w:p>
      <w:pPr>
        <w:numPr>
          <w:ilvl w:val="0"/>
          <w:numId w:val="1020"/>
        </w:numPr>
        <w:pStyle w:val="Compact"/>
      </w:pPr>
      <w:r>
        <w:t xml:space="preserve">practice accurate entry with synthetic data;</w:t>
      </w:r>
    </w:p>
    <w:p>
      <w:pPr>
        <w:numPr>
          <w:ilvl w:val="0"/>
          <w:numId w:val="1020"/>
        </w:numPr>
        <w:pStyle w:val="Compact"/>
      </w:pPr>
      <w:r>
        <w:t xml:space="preserve">create a validation checklist;</w:t>
      </w:r>
    </w:p>
    <w:p>
      <w:pPr>
        <w:numPr>
          <w:ilvl w:val="0"/>
          <w:numId w:val="1020"/>
        </w:numPr>
        <w:pStyle w:val="Compact"/>
      </w:pPr>
      <w:r>
        <w:t xml:space="preserve">learn file naming and version discipline;</w:t>
      </w:r>
    </w:p>
    <w:p>
      <w:pPr>
        <w:numPr>
          <w:ilvl w:val="0"/>
          <w:numId w:val="1020"/>
        </w:numPr>
        <w:pStyle w:val="Compact"/>
      </w:pPr>
      <w:r>
        <w:t xml:space="preserve">practice scanning/OCR with non-confidential materials;</w:t>
      </w:r>
    </w:p>
    <w:p>
      <w:pPr>
        <w:numPr>
          <w:ilvl w:val="0"/>
          <w:numId w:val="1020"/>
        </w:numPr>
        <w:pStyle w:val="Compact"/>
      </w:pPr>
      <w:r>
        <w:t xml:space="preserve">learn basic database concepts;</w:t>
      </w:r>
    </w:p>
    <w:p>
      <w:pPr>
        <w:numPr>
          <w:ilvl w:val="0"/>
          <w:numId w:val="1020"/>
        </w:numPr>
        <w:pStyle w:val="Compact"/>
      </w:pPr>
      <w:r>
        <w:t xml:space="preserve">build a small records index with synthetic files;</w:t>
      </w:r>
    </w:p>
    <w:p>
      <w:pPr>
        <w:numPr>
          <w:ilvl w:val="0"/>
          <w:numId w:val="1020"/>
        </w:numPr>
        <w:pStyle w:val="Compact"/>
      </w:pPr>
      <w:r>
        <w:t xml:space="preserve">document your accuracy method.</w:t>
      </w:r>
    </w:p>
    <w:bookmarkEnd w:id="47"/>
    <w:bookmarkStart w:id="48" w:name="wioa-and-workforce-support"/>
    <w:p>
      <w:pPr>
        <w:pStyle w:val="Heading3"/>
      </w:pPr>
      <w:r>
        <w:t xml:space="preserve">WIOA and workforce support</w:t>
      </w:r>
    </w:p>
    <w:p>
      <w:pPr>
        <w:pStyle w:val="FirstParagraph"/>
      </w:pPr>
      <w:r>
        <w:t xml:space="preserve">CareerOneStop's WIOA Eligible Training Program and local training tools can help locate approved training. Ask an American Job Center whether</w:t>
      </w:r>
      <w:r>
        <w:t xml:space="preserve"> </w:t>
      </w:r>
      <w:r>
        <w:rPr>
          <w:bCs/>
          <w:b/>
        </w:rPr>
        <w:t xml:space="preserve">you</w:t>
      </w:r>
      <w:r>
        <w:t xml:space="preserve"> </w:t>
      </w:r>
      <w:r>
        <w:t xml:space="preserve">qualify before assuming tuition is funded.</w:t>
      </w:r>
    </w:p>
    <w:p>
      <w:pPr>
        <w:pStyle w:val="BodyText"/>
      </w:pPr>
      <w:r>
        <w:t xml:space="preserve">Search terms can include data entry, office technology, Excel, records management, document control, database fundamentals, digitalization and administrative support.</w:t>
      </w:r>
    </w:p>
    <w:bookmarkEnd w:id="48"/>
    <w:bookmarkEnd w:id="49"/>
    <w:bookmarkStart w:id="50" w:name="united-states-pay-and-outlook"/>
    <w:p>
      <w:pPr>
        <w:pStyle w:val="Heading2"/>
      </w:pPr>
      <w:r>
        <w:t xml:space="preserve">United States pay and outlook</w:t>
      </w:r>
    </w:p>
    <w:p>
      <w:pPr>
        <w:pStyle w:val="FirstParagraph"/>
      </w:pPr>
      <w:r>
        <w:t xml:space="preserve">O*NET/BLS 2025 national wage data for</w:t>
      </w:r>
      <w:r>
        <w:t xml:space="preserve"> </w:t>
      </w:r>
      <w:r>
        <w:rPr>
          <w:bCs/>
          <w:b/>
        </w:rPr>
        <w:t xml:space="preserve">43-9021.00 Data Entry Keyers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Percentile</w:t>
            </w:r>
          </w:p>
        </w:tc>
        <w:tc>
          <w:tcPr/>
          <w:p>
            <w:pPr>
              <w:pStyle w:val="Compact"/>
              <w:jc w:val="right"/>
            </w:pPr>
            <w:r>
              <w:t xml:space="preserve">Annual</w:t>
            </w:r>
          </w:p>
        </w:tc>
        <w:tc>
          <w:tcPr/>
          <w:p>
            <w:pPr>
              <w:pStyle w:val="Compact"/>
              <w:jc w:val="right"/>
            </w:pPr>
            <w:r>
              <w:t xml:space="preserve">Hourly</w:t>
            </w:r>
          </w:p>
        </w:tc>
      </w:tr>
      <w:tr>
        <w:tc>
          <w:tcPr/>
          <w:p>
            <w:pPr>
              <w:pStyle w:val="Compact"/>
              <w:jc w:val="left"/>
            </w:pPr>
            <w:r>
              <w:t xml:space="preserve">10th</w:t>
            </w:r>
          </w:p>
        </w:tc>
        <w:tc>
          <w:tcPr/>
          <w:p>
            <w:pPr>
              <w:pStyle w:val="Compact"/>
              <w:jc w:val="right"/>
            </w:pPr>
            <w:r>
              <w:t xml:space="preserve">$31,200</w:t>
            </w:r>
          </w:p>
        </w:tc>
        <w:tc>
          <w:tcPr/>
          <w:p>
            <w:pPr>
              <w:pStyle w:val="Compact"/>
              <w:jc w:val="right"/>
            </w:pPr>
            <w:r>
              <w:t xml:space="preserve">$15.00</w:t>
            </w:r>
          </w:p>
        </w:tc>
      </w:tr>
      <w:tr>
        <w:tc>
          <w:tcPr/>
          <w:p>
            <w:pPr>
              <w:pStyle w:val="Compact"/>
              <w:jc w:val="left"/>
            </w:pPr>
            <w:r>
              <w:t xml:space="preserve">25th</w:t>
            </w:r>
          </w:p>
        </w:tc>
        <w:tc>
          <w:tcPr/>
          <w:p>
            <w:pPr>
              <w:pStyle w:val="Compact"/>
              <w:jc w:val="right"/>
            </w:pPr>
            <w:r>
              <w:t xml:space="preserve">$35,760</w:t>
            </w:r>
          </w:p>
        </w:tc>
        <w:tc>
          <w:tcPr/>
          <w:p>
            <w:pPr>
              <w:pStyle w:val="Compact"/>
              <w:jc w:val="right"/>
            </w:pPr>
            <w:r>
              <w:t xml:space="preserve">$17.19</w:t>
            </w:r>
          </w:p>
        </w:tc>
      </w:tr>
      <w:tr>
        <w:tc>
          <w:tcPr/>
          <w:p>
            <w:pPr>
              <w:pStyle w:val="Compact"/>
              <w:jc w:val="left"/>
            </w:pPr>
            <w:r>
              <w:t xml:space="preserve">Median</w:t>
            </w:r>
          </w:p>
        </w:tc>
        <w:tc>
          <w:tcPr/>
          <w:p>
            <w:pPr>
              <w:pStyle w:val="Compact"/>
              <w:jc w:val="right"/>
            </w:pPr>
            <w:r>
              <w:t xml:space="preserve">$41,340</w:t>
            </w:r>
          </w:p>
        </w:tc>
        <w:tc>
          <w:tcPr/>
          <w:p>
            <w:pPr>
              <w:pStyle w:val="Compact"/>
              <w:jc w:val="right"/>
            </w:pPr>
            <w:r>
              <w:t xml:space="preserve">$19.88</w:t>
            </w:r>
          </w:p>
        </w:tc>
      </w:tr>
      <w:tr>
        <w:tc>
          <w:tcPr/>
          <w:p>
            <w:pPr>
              <w:pStyle w:val="Compact"/>
              <w:jc w:val="left"/>
            </w:pPr>
            <w:r>
              <w:t xml:space="preserve">75th</w:t>
            </w:r>
          </w:p>
        </w:tc>
        <w:tc>
          <w:tcPr/>
          <w:p>
            <w:pPr>
              <w:pStyle w:val="Compact"/>
              <w:jc w:val="right"/>
            </w:pPr>
            <w:r>
              <w:t xml:space="preserve">$48,410</w:t>
            </w:r>
          </w:p>
        </w:tc>
        <w:tc>
          <w:tcPr/>
          <w:p>
            <w:pPr>
              <w:pStyle w:val="Compact"/>
              <w:jc w:val="right"/>
            </w:pPr>
            <w:r>
              <w:t xml:space="preserve">$23.27</w:t>
            </w:r>
          </w:p>
        </w:tc>
      </w:tr>
      <w:tr>
        <w:tc>
          <w:tcPr/>
          <w:p>
            <w:pPr>
              <w:pStyle w:val="Compact"/>
              <w:jc w:val="left"/>
            </w:pPr>
            <w:r>
              <w:t xml:space="preserve">90th</w:t>
            </w:r>
          </w:p>
        </w:tc>
        <w:tc>
          <w:tcPr/>
          <w:p>
            <w:pPr>
              <w:pStyle w:val="Compact"/>
              <w:jc w:val="right"/>
            </w:pPr>
            <w:r>
              <w:t xml:space="preserve">$58,790</w:t>
            </w:r>
          </w:p>
        </w:tc>
        <w:tc>
          <w:tcPr/>
          <w:p>
            <w:pPr>
              <w:pStyle w:val="Compact"/>
              <w:jc w:val="right"/>
            </w:pPr>
            <w:r>
              <w:t xml:space="preserve">$28.26</w:t>
            </w:r>
          </w:p>
        </w:tc>
      </w:tr>
    </w:tbl>
    <w:p>
      <w:pPr>
        <w:pStyle w:val="BodyText"/>
      </w:pPr>
      <w:r>
        <w:t xml:space="preserve">Employment projections for 2024–2034:</w:t>
      </w:r>
    </w:p>
    <w:p>
      <w:pPr>
        <w:numPr>
          <w:ilvl w:val="0"/>
          <w:numId w:val="1021"/>
        </w:numPr>
        <w:pStyle w:val="Compact"/>
      </w:pPr>
      <w:r>
        <w:t xml:space="preserve">2024 employment:</w:t>
      </w:r>
      <w:r>
        <w:t xml:space="preserve"> </w:t>
      </w:r>
      <w:r>
        <w:rPr>
          <w:bCs/>
          <w:b/>
        </w:rPr>
        <w:t xml:space="preserve">141,600</w:t>
      </w:r>
      <w:r>
        <w:t xml:space="preserve">;</w:t>
      </w:r>
    </w:p>
    <w:p>
      <w:pPr>
        <w:numPr>
          <w:ilvl w:val="0"/>
          <w:numId w:val="1021"/>
        </w:numPr>
        <w:pStyle w:val="Compact"/>
      </w:pPr>
      <w:r>
        <w:t xml:space="preserve">projected 2034 employment:</w:t>
      </w:r>
      <w:r>
        <w:t xml:space="preserve"> </w:t>
      </w:r>
      <w:r>
        <w:rPr>
          <w:bCs/>
          <w:b/>
        </w:rPr>
        <w:t xml:space="preserve">104,900</w:t>
      </w:r>
      <w:r>
        <w:t xml:space="preserve">;</w:t>
      </w:r>
    </w:p>
    <w:p>
      <w:pPr>
        <w:numPr>
          <w:ilvl w:val="0"/>
          <w:numId w:val="1021"/>
        </w:numPr>
        <w:pStyle w:val="Compact"/>
      </w:pPr>
      <w:r>
        <w:t xml:space="preserve">projected growth:</w:t>
      </w:r>
      <w:r>
        <w:t xml:space="preserve"> </w:t>
      </w:r>
      <w:r>
        <w:rPr>
          <w:bCs/>
          <w:b/>
        </w:rPr>
        <w:t xml:space="preserve">-26%</w:t>
      </w:r>
      <w:r>
        <w:t xml:space="preserve">;</w:t>
      </w:r>
    </w:p>
    <w:p>
      <w:pPr>
        <w:numPr>
          <w:ilvl w:val="0"/>
          <w:numId w:val="1021"/>
        </w:numPr>
        <w:pStyle w:val="Compact"/>
      </w:pPr>
      <w:r>
        <w:t xml:space="preserve">projected annual openings:</w:t>
      </w:r>
      <w:r>
        <w:t xml:space="preserve"> </w:t>
      </w:r>
      <w:r>
        <w:rPr>
          <w:bCs/>
          <w:b/>
        </w:rPr>
        <w:t xml:space="preserve">9,500</w:t>
      </w:r>
      <w:r>
        <w:t xml:space="preserve">.</w:t>
      </w:r>
    </w:p>
    <w:p>
      <w:pPr>
        <w:pStyle w:val="FirstParagraph"/>
      </w:pPr>
      <w:r>
        <w:t xml:space="preserve">This combination matters. Narrow routine entry is declining, but replacement openings remain. Build toward validation, records operations, document control, customer/operations support, quality and system skills instead of relying on typing alone.</w:t>
      </w:r>
    </w:p>
    <w:p>
      <w:pPr>
        <w:pStyle w:val="BodyText"/>
      </w:pPr>
      <w:r>
        <w:t xml:space="preserve">O*NET employer-posting data for 2025 also show</w:t>
      </w:r>
      <w:r>
        <w:t xml:space="preserve"> </w:t>
      </w:r>
      <w:r>
        <w:rPr>
          <w:bCs/>
          <w:b/>
        </w:rPr>
        <w:t xml:space="preserve">Microsoft Excel 24%</w:t>
      </w:r>
      <w:r>
        <w:t xml:space="preserve">,</w:t>
      </w:r>
      <w:r>
        <w:t xml:space="preserve"> </w:t>
      </w:r>
      <w:r>
        <w:rPr>
          <w:bCs/>
          <w:b/>
        </w:rPr>
        <w:t xml:space="preserve">Microsoft Office 20%</w:t>
      </w:r>
      <w:r>
        <w:t xml:space="preserve">,</w:t>
      </w:r>
      <w:r>
        <w:t xml:space="preserve"> </w:t>
      </w:r>
      <w:r>
        <w:rPr>
          <w:bCs/>
          <w:b/>
        </w:rPr>
        <w:t xml:space="preserve">Outlook 9%</w:t>
      </w:r>
      <w:r>
        <w:t xml:space="preserve"> </w:t>
      </w:r>
      <w:r>
        <w:t xml:space="preserve">and</w:t>
      </w:r>
      <w:r>
        <w:t xml:space="preserve"> </w:t>
      </w:r>
      <w:r>
        <w:rPr>
          <w:bCs/>
          <w:b/>
        </w:rPr>
        <w:t xml:space="preserve">Word 7%</w:t>
      </w:r>
      <w:r>
        <w:t xml:space="preserve"> </w:t>
      </w:r>
      <w:r>
        <w:t xml:space="preserve">among linked posting software signals. Treat these as market signals, not universal requirements.</w:t>
      </w:r>
    </w:p>
    <w:bookmarkEnd w:id="50"/>
    <w:bookmarkStart w:id="51" w:name="canada-pathway"/>
    <w:p>
      <w:pPr>
        <w:pStyle w:val="Heading2"/>
      </w:pPr>
      <w:r>
        <w:t xml:space="preserve">Canada pathway</w:t>
      </w:r>
    </w:p>
    <w:p>
      <w:pPr>
        <w:pStyle w:val="FirstParagraph"/>
      </w:pPr>
      <w:r>
        <w:t xml:space="preserve">Canada Job Bank identifies</w:t>
      </w:r>
      <w:r>
        <w:t xml:space="preserve"> </w:t>
      </w:r>
      <w:r>
        <w:rPr>
          <w:bCs/>
          <w:b/>
        </w:rPr>
        <w:t xml:space="preserve">NOC 14111 — Data entry clerks</w:t>
      </w:r>
      <w:r>
        <w:t xml:space="preserve">. It describes entering coded, statistical, financial and other information into databases, spreadsheets and templates using keyboards, scanners, speech recognition or other tools.</w:t>
      </w:r>
    </w:p>
    <w:p>
      <w:pPr>
        <w:pStyle w:val="BodyText"/>
      </w:pPr>
      <w:r>
        <w:t xml:space="preserve">Typical requirements include secondary school and/or data-entry courses depending on the employer. Current Job Bank records indicate the occupation is</w:t>
      </w:r>
      <w:r>
        <w:t xml:space="preserve"> </w:t>
      </w:r>
      <w:r>
        <w:rPr>
          <w:bCs/>
          <w:b/>
        </w:rPr>
        <w:t xml:space="preserve">not regulated in Canada</w:t>
      </w:r>
      <w:r>
        <w:t xml:space="preserve">.</w:t>
      </w:r>
    </w:p>
    <w:p>
      <w:pPr>
        <w:pStyle w:val="BodyText"/>
      </w:pPr>
      <w:r>
        <w:t xml:space="preserve">National wage data updated November 19, 2025:</w:t>
      </w:r>
    </w:p>
    <w:p>
      <w:pPr>
        <w:numPr>
          <w:ilvl w:val="0"/>
          <w:numId w:val="1022"/>
        </w:numPr>
        <w:pStyle w:val="Compact"/>
      </w:pPr>
      <w:r>
        <w:t xml:space="preserve">low:</w:t>
      </w:r>
      <w:r>
        <w:t xml:space="preserve"> </w:t>
      </w:r>
      <w:r>
        <w:rPr>
          <w:bCs/>
          <w:b/>
        </w:rPr>
        <w:t xml:space="preserve">C$17.00/hour</w:t>
      </w:r>
      <w:r>
        <w:t xml:space="preserve">;</w:t>
      </w:r>
    </w:p>
    <w:p>
      <w:pPr>
        <w:numPr>
          <w:ilvl w:val="0"/>
          <w:numId w:val="1022"/>
        </w:numPr>
        <w:pStyle w:val="Compact"/>
      </w:pPr>
      <w:r>
        <w:t xml:space="preserve">median:</w:t>
      </w:r>
      <w:r>
        <w:t xml:space="preserve"> </w:t>
      </w:r>
      <w:r>
        <w:rPr>
          <w:bCs/>
          <w:b/>
        </w:rPr>
        <w:t xml:space="preserve">C$23.50/hour</w:t>
      </w:r>
      <w:r>
        <w:t xml:space="preserve">;</w:t>
      </w:r>
    </w:p>
    <w:p>
      <w:pPr>
        <w:numPr>
          <w:ilvl w:val="0"/>
          <w:numId w:val="1022"/>
        </w:numPr>
        <w:pStyle w:val="Compact"/>
      </w:pPr>
      <w:r>
        <w:t xml:space="preserve">high:</w:t>
      </w:r>
      <w:r>
        <w:t xml:space="preserve"> </w:t>
      </w:r>
      <w:r>
        <w:rPr>
          <w:bCs/>
          <w:b/>
        </w:rPr>
        <w:t xml:space="preserve">C$32.60/hour</w:t>
      </w:r>
      <w:r>
        <w:t xml:space="preserve">.</w:t>
      </w:r>
    </w:p>
    <w:p>
      <w:pPr>
        <w:pStyle w:val="FirstParagraph"/>
      </w:pPr>
      <w:r>
        <w:t xml:space="preserve">Canada.ca can help locate short-term paid/free training, recognized providers, student aid, skills upgrading and work-experience resources. Eligibility must be verified.</w:t>
      </w:r>
    </w:p>
    <w:bookmarkEnd w:id="51"/>
    <w:bookmarkStart w:id="56" w:name="colombia-pathway"/>
    <w:p>
      <w:pPr>
        <w:pStyle w:val="Heading2"/>
      </w:pPr>
      <w:r>
        <w:t xml:space="preserve">Colombia pathway</w:t>
      </w:r>
    </w:p>
    <w:bookmarkStart w:id="52" w:name="cuoc-41321--grabadores-de-datos"/>
    <w:p>
      <w:pPr>
        <w:pStyle w:val="Heading3"/>
      </w:pPr>
      <w:r>
        <w:t xml:space="preserve">CUOC 41321 — Grabadores de datos</w:t>
      </w:r>
    </w:p>
    <w:p>
      <w:pPr>
        <w:pStyle w:val="FirstParagraph"/>
      </w:pPr>
      <w:r>
        <w:t xml:space="preserve">This is the strongest Colombian anchor for data capture/digitalization. Functions include preparing source documents, digitalizing, transcribing numeric/text data, verifying accuracy/completeness/image quality, storing generated files, importing/exporting data, indexing images and registering coded/statistical/financial data.</w:t>
      </w:r>
    </w:p>
    <w:p>
      <w:pPr>
        <w:pStyle w:val="BodyText"/>
      </w:pPr>
      <w:r>
        <w:t xml:space="preserve">Relevant occupational names include</w:t>
      </w:r>
      <w:r>
        <w:t xml:space="preserve"> </w:t>
      </w:r>
      <w:r>
        <w:rPr>
          <w:bCs/>
          <w:b/>
        </w:rPr>
        <w:t xml:space="preserve">Auxiliar de entrada de datos, Digitalizador, Operador de entrada de datos, Procesador de datos, Registrador de datos, Tabulador de datos</w:t>
      </w:r>
      <w:r>
        <w:t xml:space="preserve"> </w:t>
      </w:r>
      <w:r>
        <w:t xml:space="preserve">and</w:t>
      </w:r>
      <w:r>
        <w:t xml:space="preserve"> </w:t>
      </w:r>
      <w:r>
        <w:rPr>
          <w:bCs/>
          <w:b/>
        </w:rPr>
        <w:t xml:space="preserve">Técnico de Introducción de datos</w:t>
      </w:r>
      <w:r>
        <w:t xml:space="preserve">.</w:t>
      </w:r>
    </w:p>
    <w:p>
      <w:pPr>
        <w:pStyle w:val="BodyText"/>
      </w:pPr>
      <w:r>
        <w:t xml:space="preserve">OCUPACOL displays a COP 1,002,500–2,209,640 salary range but explicitly says its data lack statistical representativeness under the applied methodology. This guide therefore does</w:t>
      </w:r>
      <w:r>
        <w:t xml:space="preserve"> </w:t>
      </w:r>
      <w:r>
        <w:rPr>
          <w:bCs/>
          <w:b/>
        </w:rPr>
        <w:t xml:space="preserve">not</w:t>
      </w:r>
      <w:r>
        <w:t xml:space="preserve"> </w:t>
      </w:r>
      <w:r>
        <w:t xml:space="preserve">treat that range as a representative current salary benchmark.</w:t>
      </w:r>
    </w:p>
    <w:bookmarkEnd w:id="52"/>
    <w:bookmarkStart w:id="53" w:name="cuoc-44150--empleados-de-archivos"/>
    <w:p>
      <w:pPr>
        <w:pStyle w:val="Heading3"/>
      </w:pPr>
      <w:r>
        <w:t xml:space="preserve">CUOC 44150 — Empleados de archivos</w:t>
      </w:r>
    </w:p>
    <w:p>
      <w:pPr>
        <w:pStyle w:val="FirstParagraph"/>
      </w:pPr>
      <w:r>
        <w:t xml:space="preserve">This profile supports the records side: classify/code/register/archive, retrieve records, operate capture systems, maintain records/databases/access lists, review completeness/classification, prepare indexes and support preservation/transfers.</w:t>
      </w:r>
    </w:p>
    <w:p>
      <w:pPr>
        <w:pStyle w:val="BodyText"/>
      </w:pPr>
      <w:r>
        <w:t xml:space="preserve">Relevant occupational names include</w:t>
      </w:r>
      <w:r>
        <w:t xml:space="preserve"> </w:t>
      </w:r>
      <w:r>
        <w:rPr>
          <w:bCs/>
          <w:b/>
        </w:rPr>
        <w:t xml:space="preserve">Auxiliar de archivo, Auxiliar de archivo y registro, Ayudante de archivo y registro</w:t>
      </w:r>
      <w:r>
        <w:t xml:space="preserve"> </w:t>
      </w:r>
      <w:r>
        <w:t xml:space="preserve">and</w:t>
      </w:r>
      <w:r>
        <w:t xml:space="preserve"> </w:t>
      </w:r>
      <w:r>
        <w:rPr>
          <w:bCs/>
          <w:b/>
        </w:rPr>
        <w:t xml:space="preserve">Oficinista registro de archivo</w:t>
      </w:r>
      <w:r>
        <w:t xml:space="preserve">.</w:t>
      </w:r>
    </w:p>
    <w:bookmarkEnd w:id="53"/>
    <w:bookmarkStart w:id="54" w:name="current-non-government-market-context"/>
    <w:p>
      <w:pPr>
        <w:pStyle w:val="Heading3"/>
      </w:pPr>
      <w:r>
        <w:t xml:space="preserve">Current non-government market context</w:t>
      </w:r>
    </w:p>
    <w:p>
      <w:pPr>
        <w:pStyle w:val="FirstParagraph"/>
      </w:pPr>
      <w:r>
        <w:t xml:space="preserve">Indeed Colombia reported approximately</w:t>
      </w:r>
      <w:r>
        <w:t xml:space="preserve"> </w:t>
      </w:r>
      <w:r>
        <w:rPr>
          <w:bCs/>
          <w:b/>
        </w:rPr>
        <w:t xml:space="preserve">COP 1,327,533/month</w:t>
      </w:r>
      <w:r>
        <w:t xml:space="preserve"> </w:t>
      </w:r>
      <w:r>
        <w:t xml:space="preserve">for</w:t>
      </w:r>
      <w:r>
        <w:t xml:space="preserve"> </w:t>
      </w:r>
      <w:r>
        <w:rPr>
          <w:bCs/>
          <w:b/>
        </w:rPr>
        <w:t xml:space="preserve">Digitador/a</w:t>
      </w:r>
      <w:r>
        <w:t xml:space="preserve">, based on</w:t>
      </w:r>
      <w:r>
        <w:t xml:space="preserve"> </w:t>
      </w:r>
      <w:r>
        <w:rPr>
          <w:bCs/>
          <w:b/>
        </w:rPr>
        <w:t xml:space="preserve">72 salaries</w:t>
      </w:r>
      <w:r>
        <w:t xml:space="preserve">, updated</w:t>
      </w:r>
      <w:r>
        <w:t xml:space="preserve"> </w:t>
      </w:r>
      <w:r>
        <w:rPr>
          <w:bCs/>
          <w:b/>
        </w:rPr>
        <w:t xml:space="preserve">July 30, 2026</w:t>
      </w:r>
      <w:r>
        <w:t xml:space="preserve">. This is a non-government estimate and not guaranteed compensation.</w:t>
      </w:r>
    </w:p>
    <w:bookmarkEnd w:id="54"/>
    <w:bookmarkStart w:id="55" w:name="sena"/>
    <w:p>
      <w:pPr>
        <w:pStyle w:val="Heading3"/>
      </w:pPr>
      <w:r>
        <w:t xml:space="preserve">SENA</w:t>
      </w:r>
    </w:p>
    <w:p>
      <w:pPr>
        <w:pStyle w:val="FirstParagraph"/>
      </w:pPr>
      <w:r>
        <w:t xml:space="preserve">Useful current catalog pathways include:</w:t>
      </w:r>
    </w:p>
    <w:p>
      <w:pPr>
        <w:numPr>
          <w:ilvl w:val="0"/>
          <w:numId w:val="1023"/>
        </w:numPr>
        <w:pStyle w:val="Compact"/>
      </w:pPr>
      <w:r>
        <w:rPr>
          <w:bCs/>
          <w:b/>
        </w:rPr>
        <w:t xml:space="preserve">Gestión documental</w:t>
      </w:r>
      <w:r>
        <w:t xml:space="preserve"> </w:t>
      </w:r>
      <w:r>
        <w:t xml:space="preserve">—</w:t>
      </w:r>
      <w:r>
        <w:t xml:space="preserve"> </w:t>
      </w:r>
      <w:r>
        <w:rPr>
          <w:bCs/>
          <w:b/>
        </w:rPr>
        <w:t xml:space="preserve">Tecnólogo, 3,984 hours</w:t>
      </w:r>
      <w:r>
        <w:t xml:space="preserve">; competencies include databases, archive/document control, digitalization, archive organization, data processing, correspondence and information tools;</w:t>
      </w:r>
    </w:p>
    <w:p>
      <w:pPr>
        <w:numPr>
          <w:ilvl w:val="0"/>
          <w:numId w:val="1023"/>
        </w:numPr>
        <w:pStyle w:val="Compact"/>
      </w:pPr>
      <w:r>
        <w:rPr>
          <w:bCs/>
          <w:b/>
        </w:rPr>
        <w:t xml:space="preserve">Bases de datos generalidades y sistemas de gestión</w:t>
      </w:r>
      <w:r>
        <w:t xml:space="preserve"> </w:t>
      </w:r>
      <w:r>
        <w:t xml:space="preserve">— complementary virtual,</w:t>
      </w:r>
      <w:r>
        <w:t xml:space="preserve"> </w:t>
      </w:r>
      <w:r>
        <w:rPr>
          <w:bCs/>
          <w:b/>
        </w:rPr>
        <w:t xml:space="preserve">40 hours</w:t>
      </w:r>
      <w:r>
        <w:t xml:space="preserve">;</w:t>
      </w:r>
    </w:p>
    <w:p>
      <w:pPr>
        <w:numPr>
          <w:ilvl w:val="0"/>
          <w:numId w:val="1023"/>
        </w:numPr>
        <w:pStyle w:val="Compact"/>
      </w:pPr>
      <w:r>
        <w:rPr>
          <w:bCs/>
          <w:b/>
        </w:rPr>
        <w:t xml:space="preserve">Manejo de datos con Microsoft Excel en entornos organizacionales</w:t>
      </w:r>
      <w:r>
        <w:t xml:space="preserve"> </w:t>
      </w:r>
      <w:r>
        <w:t xml:space="preserve">— complementary virtual,</w:t>
      </w:r>
      <w:r>
        <w:t xml:space="preserve"> </w:t>
      </w:r>
      <w:r>
        <w:rPr>
          <w:bCs/>
          <w:b/>
        </w:rPr>
        <w:t xml:space="preserve">48 hours</w:t>
      </w:r>
      <w:r>
        <w:t xml:space="preserve">.</w:t>
      </w:r>
    </w:p>
    <w:p>
      <w:pPr>
        <w:pStyle w:val="FirstParagraph"/>
      </w:pPr>
      <w:r>
        <w:t xml:space="preserve">Cohorts, location, modality, admission rules and seats change. Verify current availability in Betowa.</w:t>
      </w:r>
    </w:p>
    <w:bookmarkEnd w:id="55"/>
    <w:bookmarkEnd w:id="56"/>
    <w:bookmarkStart w:id="57" w:name="latin-america-and-the-caribbean"/>
    <w:p>
      <w:pPr>
        <w:pStyle w:val="Heading2"/>
      </w:pPr>
      <w:r>
        <w:t xml:space="preserve">Latin America and the Caribbean</w:t>
      </w:r>
    </w:p>
    <w:p>
      <w:pPr>
        <w:pStyle w:val="FirstParagraph"/>
      </w:pPr>
      <w:r>
        <w:t xml:space="preserve">OIT/Cinterfor's country/institution observatory can help identify national vocational-training institutions. Use it as a discovery route, then verify the institution's current catalog, credential, cost, modality, eligibility and enrollment directly. It does not guarantee a course or scholarship.</w:t>
      </w:r>
    </w:p>
    <w:bookmarkEnd w:id="57"/>
    <w:bookmarkStart w:id="58" w:name="portfolio-without-exposing-real-data"/>
    <w:p>
      <w:pPr>
        <w:pStyle w:val="Heading2"/>
      </w:pPr>
      <w:r>
        <w:t xml:space="preserve">Portfolio without exposing real data</w:t>
      </w:r>
    </w:p>
    <w:p>
      <w:pPr>
        <w:pStyle w:val="FirstParagraph"/>
      </w:pPr>
      <w:r>
        <w:t xml:space="preserve">Never use employer/customer records in a portfolio unless you have explicit authorization and disclosure is lawful. Build synthetic examples instead.</w:t>
      </w:r>
    </w:p>
    <w:p>
      <w:pPr>
        <w:pStyle w:val="BodyText"/>
      </w:pPr>
      <w:r>
        <w:t xml:space="preserve">A useful beginner portfolio can include:</w:t>
      </w:r>
    </w:p>
    <w:p>
      <w:pPr>
        <w:numPr>
          <w:ilvl w:val="0"/>
          <w:numId w:val="1024"/>
        </w:numPr>
        <w:pStyle w:val="Compact"/>
      </w:pPr>
      <w:r>
        <w:t xml:space="preserve">a synthetic 100-row customer/order dataset;</w:t>
      </w:r>
    </w:p>
    <w:p>
      <w:pPr>
        <w:numPr>
          <w:ilvl w:val="0"/>
          <w:numId w:val="1024"/>
        </w:numPr>
        <w:pStyle w:val="Compact"/>
      </w:pPr>
      <w:r>
        <w:t xml:space="preserve">a documented validation checklist;</w:t>
      </w:r>
    </w:p>
    <w:p>
      <w:pPr>
        <w:numPr>
          <w:ilvl w:val="0"/>
          <w:numId w:val="1024"/>
        </w:numPr>
        <w:pStyle w:val="Compact"/>
      </w:pPr>
      <w:r>
        <w:t xml:space="preserve">before/after cleanup with a change log;</w:t>
      </w:r>
    </w:p>
    <w:p>
      <w:pPr>
        <w:numPr>
          <w:ilvl w:val="0"/>
          <w:numId w:val="1024"/>
        </w:numPr>
        <w:pStyle w:val="Compact"/>
      </w:pPr>
      <w:r>
        <w:t xml:space="preserve">a duplicate-detection example;</w:t>
      </w:r>
    </w:p>
    <w:p>
      <w:pPr>
        <w:numPr>
          <w:ilvl w:val="0"/>
          <w:numId w:val="1024"/>
        </w:numPr>
        <w:pStyle w:val="Compact"/>
      </w:pPr>
      <w:r>
        <w:t xml:space="preserve">a file-naming/indexing exercise;</w:t>
      </w:r>
    </w:p>
    <w:p>
      <w:pPr>
        <w:numPr>
          <w:ilvl w:val="0"/>
          <w:numId w:val="1024"/>
        </w:numPr>
        <w:pStyle w:val="Compact"/>
      </w:pPr>
      <w:r>
        <w:t xml:space="preserve">a mock scan/OCR quality-control log using public or self-created documents;</w:t>
      </w:r>
    </w:p>
    <w:p>
      <w:pPr>
        <w:numPr>
          <w:ilvl w:val="0"/>
          <w:numId w:val="1024"/>
        </w:numPr>
        <w:pStyle w:val="Compact"/>
      </w:pPr>
      <w:r>
        <w:t xml:space="preserve">a simple database schema or form mockup;</w:t>
      </w:r>
    </w:p>
    <w:p>
      <w:pPr>
        <w:numPr>
          <w:ilvl w:val="0"/>
          <w:numId w:val="1024"/>
        </w:numPr>
        <w:pStyle w:val="Compact"/>
      </w:pPr>
      <w:r>
        <w:t xml:space="preserve">a short procedure explaining how discrepancies are escalated;</w:t>
      </w:r>
    </w:p>
    <w:p>
      <w:pPr>
        <w:numPr>
          <w:ilvl w:val="0"/>
          <w:numId w:val="1024"/>
        </w:numPr>
        <w:pStyle w:val="Compact"/>
      </w:pPr>
      <w:r>
        <w:t xml:space="preserve">an access/transmission checklist;</w:t>
      </w:r>
    </w:p>
    <w:p>
      <w:pPr>
        <w:numPr>
          <w:ilvl w:val="0"/>
          <w:numId w:val="1024"/>
        </w:numPr>
        <w:pStyle w:val="Compact"/>
      </w:pPr>
      <w:r>
        <w:t xml:space="preserve">a one-page explanation of how you would protect confidential records.</w:t>
      </w:r>
    </w:p>
    <w:p>
      <w:pPr>
        <w:pStyle w:val="FirstParagraph"/>
      </w:pPr>
      <w:r>
        <w:t xml:space="preserve">Show the process, not fake claims about production experience.</w:t>
      </w:r>
    </w:p>
    <w:bookmarkEnd w:id="58"/>
    <w:bookmarkStart w:id="59" w:name="resume-evidence"/>
    <w:p>
      <w:pPr>
        <w:pStyle w:val="Heading2"/>
      </w:pPr>
      <w:r>
        <w:t xml:space="preserve">Resume evidence</w:t>
      </w:r>
    </w:p>
    <w:p>
      <w:pPr>
        <w:pStyle w:val="FirstParagraph"/>
      </w:pPr>
      <w:r>
        <w:t xml:space="preserve">Useful evidence-based bullets might describe:</w:t>
      </w:r>
    </w:p>
    <w:p>
      <w:pPr>
        <w:numPr>
          <w:ilvl w:val="0"/>
          <w:numId w:val="1025"/>
        </w:numPr>
        <w:pStyle w:val="Compact"/>
      </w:pPr>
      <w:r>
        <w:t xml:space="preserve">volume processed with an accurately measured period;</w:t>
      </w:r>
    </w:p>
    <w:p>
      <w:pPr>
        <w:numPr>
          <w:ilvl w:val="0"/>
          <w:numId w:val="1025"/>
        </w:numPr>
        <w:pStyle w:val="Compact"/>
      </w:pPr>
      <w:r>
        <w:t xml:space="preserve">accuracy/rework improvement;</w:t>
      </w:r>
    </w:p>
    <w:p>
      <w:pPr>
        <w:numPr>
          <w:ilvl w:val="0"/>
          <w:numId w:val="1025"/>
        </w:numPr>
        <w:pStyle w:val="Compact"/>
      </w:pPr>
      <w:r>
        <w:t xml:space="preserve">backlog reduction;</w:t>
      </w:r>
    </w:p>
    <w:p>
      <w:pPr>
        <w:numPr>
          <w:ilvl w:val="0"/>
          <w:numId w:val="1025"/>
        </w:numPr>
        <w:pStyle w:val="Compact"/>
      </w:pPr>
      <w:r>
        <w:t xml:space="preserve">document digitization;</w:t>
      </w:r>
    </w:p>
    <w:p>
      <w:pPr>
        <w:numPr>
          <w:ilvl w:val="0"/>
          <w:numId w:val="1025"/>
        </w:numPr>
        <w:pStyle w:val="Compact"/>
      </w:pPr>
      <w:r>
        <w:t xml:space="preserve">indexing/classification;</w:t>
      </w:r>
    </w:p>
    <w:p>
      <w:pPr>
        <w:numPr>
          <w:ilvl w:val="0"/>
          <w:numId w:val="1025"/>
        </w:numPr>
        <w:pStyle w:val="Compact"/>
      </w:pPr>
      <w:r>
        <w:t xml:space="preserve">spreadsheet validation;</w:t>
      </w:r>
    </w:p>
    <w:p>
      <w:pPr>
        <w:numPr>
          <w:ilvl w:val="0"/>
          <w:numId w:val="1025"/>
        </w:numPr>
        <w:pStyle w:val="Compact"/>
      </w:pPr>
      <w:r>
        <w:t xml:space="preserve">exception resolution;</w:t>
      </w:r>
    </w:p>
    <w:p>
      <w:pPr>
        <w:numPr>
          <w:ilvl w:val="0"/>
          <w:numId w:val="1025"/>
        </w:numPr>
        <w:pStyle w:val="Compact"/>
      </w:pPr>
      <w:r>
        <w:t xml:space="preserve">records retrieval;</w:t>
      </w:r>
    </w:p>
    <w:p>
      <w:pPr>
        <w:numPr>
          <w:ilvl w:val="0"/>
          <w:numId w:val="1025"/>
        </w:numPr>
        <w:pStyle w:val="Compact"/>
      </w:pPr>
      <w:r>
        <w:t xml:space="preserve">quality-control checks;</w:t>
      </w:r>
    </w:p>
    <w:p>
      <w:pPr>
        <w:numPr>
          <w:ilvl w:val="0"/>
          <w:numId w:val="1025"/>
        </w:numPr>
        <w:pStyle w:val="Compact"/>
      </w:pPr>
      <w:r>
        <w:t xml:space="preserve">privacy/security adherence;</w:t>
      </w:r>
    </w:p>
    <w:p>
      <w:pPr>
        <w:numPr>
          <w:ilvl w:val="0"/>
          <w:numId w:val="1025"/>
        </w:numPr>
        <w:pStyle w:val="Compact"/>
      </w:pPr>
      <w:r>
        <w:t xml:space="preserve">cross-team coordination.</w:t>
      </w:r>
    </w:p>
    <w:p>
      <w:pPr>
        <w:pStyle w:val="FirstParagraph"/>
      </w:pPr>
      <w:r>
        <w:t xml:space="preserve">Do not invent accuracy percentages or record counts. If you do not have employment evidence yet, describe training and portfolio projects honestly.</w:t>
      </w:r>
    </w:p>
    <w:bookmarkEnd w:id="59"/>
    <w:bookmarkStart w:id="60" w:name="interview-preparation"/>
    <w:p>
      <w:pPr>
        <w:pStyle w:val="Heading2"/>
      </w:pPr>
      <w:r>
        <w:t xml:space="preserve">Interview preparation</w:t>
      </w:r>
    </w:p>
    <w:p>
      <w:pPr>
        <w:pStyle w:val="FirstParagraph"/>
      </w:pPr>
      <w:r>
        <w:t xml:space="preserve">Expect questions such as:</w:t>
      </w:r>
    </w:p>
    <w:p>
      <w:pPr>
        <w:numPr>
          <w:ilvl w:val="0"/>
          <w:numId w:val="1026"/>
        </w:numPr>
        <w:pStyle w:val="Compact"/>
      </w:pPr>
      <w:r>
        <w:t xml:space="preserve">How do you prevent errors when entering repetitive data?</w:t>
      </w:r>
    </w:p>
    <w:p>
      <w:pPr>
        <w:numPr>
          <w:ilvl w:val="0"/>
          <w:numId w:val="1026"/>
        </w:numPr>
        <w:pStyle w:val="Compact"/>
      </w:pPr>
      <w:r>
        <w:t xml:space="preserve">What do you do if the source record appears wrong?</w:t>
      </w:r>
    </w:p>
    <w:p>
      <w:pPr>
        <w:numPr>
          <w:ilvl w:val="0"/>
          <w:numId w:val="1026"/>
        </w:numPr>
        <w:pStyle w:val="Compact"/>
      </w:pPr>
      <w:r>
        <w:t xml:space="preserve">How do you handle confidential information?</w:t>
      </w:r>
    </w:p>
    <w:p>
      <w:pPr>
        <w:numPr>
          <w:ilvl w:val="0"/>
          <w:numId w:val="1026"/>
        </w:numPr>
        <w:pStyle w:val="Compact"/>
      </w:pPr>
      <w:r>
        <w:t xml:space="preserve">How would you check a bulk import?</w:t>
      </w:r>
    </w:p>
    <w:p>
      <w:pPr>
        <w:numPr>
          <w:ilvl w:val="0"/>
          <w:numId w:val="1026"/>
        </w:numPr>
        <w:pStyle w:val="Compact"/>
      </w:pPr>
      <w:r>
        <w:t xml:space="preserve">What is the difference between a transcription correction and changing the source fact?</w:t>
      </w:r>
    </w:p>
    <w:p>
      <w:pPr>
        <w:numPr>
          <w:ilvl w:val="0"/>
          <w:numId w:val="1026"/>
        </w:numPr>
        <w:pStyle w:val="Compact"/>
      </w:pPr>
      <w:r>
        <w:t xml:space="preserve">How do you detect duplicates?</w:t>
      </w:r>
    </w:p>
    <w:p>
      <w:pPr>
        <w:numPr>
          <w:ilvl w:val="0"/>
          <w:numId w:val="1026"/>
        </w:numPr>
        <w:pStyle w:val="Compact"/>
      </w:pPr>
      <w:r>
        <w:t xml:space="preserve">How do you organize scanned records so another person can retrieve them?</w:t>
      </w:r>
    </w:p>
    <w:p>
      <w:pPr>
        <w:numPr>
          <w:ilvl w:val="0"/>
          <w:numId w:val="1026"/>
        </w:numPr>
        <w:pStyle w:val="Compact"/>
      </w:pPr>
      <w:r>
        <w:t xml:space="preserve">What would you do after sending a file to the wrong recipient?</w:t>
      </w:r>
    </w:p>
    <w:p>
      <w:pPr>
        <w:numPr>
          <w:ilvl w:val="0"/>
          <w:numId w:val="1026"/>
        </w:numPr>
        <w:pStyle w:val="Compact"/>
      </w:pPr>
      <w:r>
        <w:t xml:space="preserve">How do you use Excel or database forms?</w:t>
      </w:r>
    </w:p>
    <w:p>
      <w:pPr>
        <w:numPr>
          <w:ilvl w:val="0"/>
          <w:numId w:val="1026"/>
        </w:numPr>
        <w:pStyle w:val="Compact"/>
      </w:pPr>
      <w:r>
        <w:t xml:space="preserve">How would you use OCR or AI safely?</w:t>
      </w:r>
    </w:p>
    <w:p>
      <w:pPr>
        <w:pStyle w:val="FirstParagraph"/>
      </w:pPr>
      <w:r>
        <w:t xml:space="preserve">A strong answer describes a repeatable process and escalation path—not “I never make mistakes.”</w:t>
      </w:r>
    </w:p>
    <w:bookmarkEnd w:id="60"/>
    <w:bookmarkStart w:id="61" w:name="questions-to-ask-an-employer"/>
    <w:p>
      <w:pPr>
        <w:pStyle w:val="Heading2"/>
      </w:pPr>
      <w:r>
        <w:t xml:space="preserve">Questions to ask an employer</w:t>
      </w:r>
    </w:p>
    <w:p>
      <w:pPr>
        <w:pStyle w:val="FirstParagraph"/>
      </w:pPr>
      <w:r>
        <w:t xml:space="preserve">Ask:</w:t>
      </w:r>
    </w:p>
    <w:p>
      <w:pPr>
        <w:numPr>
          <w:ilvl w:val="0"/>
          <w:numId w:val="1027"/>
        </w:numPr>
        <w:pStyle w:val="Compact"/>
      </w:pPr>
      <w:r>
        <w:t xml:space="preserve">What is the authoritative source/system of record?</w:t>
      </w:r>
    </w:p>
    <w:p>
      <w:pPr>
        <w:numPr>
          <w:ilvl w:val="0"/>
          <w:numId w:val="1027"/>
        </w:numPr>
        <w:pStyle w:val="Compact"/>
      </w:pPr>
      <w:r>
        <w:t xml:space="preserve">Which fields require double verification?</w:t>
      </w:r>
    </w:p>
    <w:p>
      <w:pPr>
        <w:numPr>
          <w:ilvl w:val="0"/>
          <w:numId w:val="1027"/>
        </w:numPr>
        <w:pStyle w:val="Compact"/>
      </w:pPr>
      <w:r>
        <w:t xml:space="preserve">How are corrections and exceptions documented?</w:t>
      </w:r>
    </w:p>
    <w:p>
      <w:pPr>
        <w:numPr>
          <w:ilvl w:val="0"/>
          <w:numId w:val="1027"/>
        </w:numPr>
        <w:pStyle w:val="Compact"/>
      </w:pPr>
      <w:r>
        <w:t xml:space="preserve">What are the daily/weekly performance metrics?</w:t>
      </w:r>
    </w:p>
    <w:p>
      <w:pPr>
        <w:numPr>
          <w:ilvl w:val="0"/>
          <w:numId w:val="1027"/>
        </w:numPr>
        <w:pStyle w:val="Compact"/>
      </w:pPr>
      <w:r>
        <w:t xml:space="preserve">How is accuracy balanced with throughput?</w:t>
      </w:r>
    </w:p>
    <w:p>
      <w:pPr>
        <w:numPr>
          <w:ilvl w:val="0"/>
          <w:numId w:val="1027"/>
        </w:numPr>
        <w:pStyle w:val="Compact"/>
      </w:pPr>
      <w:r>
        <w:t xml:space="preserve">What types of confidential data are handled?</w:t>
      </w:r>
    </w:p>
    <w:p>
      <w:pPr>
        <w:numPr>
          <w:ilvl w:val="0"/>
          <w:numId w:val="1027"/>
        </w:numPr>
        <w:pStyle w:val="Compact"/>
      </w:pPr>
      <w:r>
        <w:t xml:space="preserve">What systems and spreadsheet/database tools are used?</w:t>
      </w:r>
    </w:p>
    <w:p>
      <w:pPr>
        <w:numPr>
          <w:ilvl w:val="0"/>
          <w:numId w:val="1027"/>
        </w:numPr>
        <w:pStyle w:val="Compact"/>
      </w:pPr>
      <w:r>
        <w:t xml:space="preserve">Are there second-person or automated checks?</w:t>
      </w:r>
    </w:p>
    <w:p>
      <w:pPr>
        <w:numPr>
          <w:ilvl w:val="0"/>
          <w:numId w:val="1027"/>
        </w:numPr>
        <w:pStyle w:val="Compact"/>
      </w:pPr>
      <w:r>
        <w:t xml:space="preserve">How are access permissions approved?</w:t>
      </w:r>
    </w:p>
    <w:p>
      <w:pPr>
        <w:numPr>
          <w:ilvl w:val="0"/>
          <w:numId w:val="1027"/>
        </w:numPr>
        <w:pStyle w:val="Compact"/>
      </w:pPr>
      <w:r>
        <w:t xml:space="preserve">Who owns retention and destruction rules?</w:t>
      </w:r>
    </w:p>
    <w:p>
      <w:pPr>
        <w:numPr>
          <w:ilvl w:val="0"/>
          <w:numId w:val="1027"/>
        </w:numPr>
        <w:pStyle w:val="Compact"/>
      </w:pPr>
      <w:r>
        <w:t xml:space="preserve">Is training provided for record classifications and privacy/security procedures?</w:t>
      </w:r>
    </w:p>
    <w:p>
      <w:pPr>
        <w:numPr>
          <w:ilvl w:val="0"/>
          <w:numId w:val="1027"/>
        </w:numPr>
        <w:pStyle w:val="Compact"/>
      </w:pPr>
      <w:r>
        <w:t xml:space="preserve">What progression exists beyond routine data entry?</w:t>
      </w:r>
    </w:p>
    <w:p>
      <w:pPr>
        <w:numPr>
          <w:ilvl w:val="0"/>
          <w:numId w:val="1027"/>
        </w:numPr>
        <w:pStyle w:val="Compact"/>
      </w:pPr>
      <w:r>
        <w:t xml:space="preserve">Which automation/OCR tools are already in use?</w:t>
      </w:r>
    </w:p>
    <w:bookmarkEnd w:id="61"/>
    <w:bookmarkStart w:id="62" w:name="remote-data-entry-scam-warning"/>
    <w:p>
      <w:pPr>
        <w:pStyle w:val="Heading2"/>
      </w:pPr>
      <w:r>
        <w:t xml:space="preserve">Remote data-entry scam warning</w:t>
      </w:r>
    </w:p>
    <w:p>
      <w:pPr>
        <w:pStyle w:val="FirstParagraph"/>
      </w:pPr>
      <w:r>
        <w:t xml:space="preserve">Be especially cautious with remote “data entry” offers. Warning signs include:</w:t>
      </w:r>
    </w:p>
    <w:p>
      <w:pPr>
        <w:numPr>
          <w:ilvl w:val="0"/>
          <w:numId w:val="1028"/>
        </w:numPr>
        <w:pStyle w:val="Compact"/>
      </w:pPr>
      <w:r>
        <w:t xml:space="preserve">interview only through text on an unfamiliar platform;</w:t>
      </w:r>
    </w:p>
    <w:p>
      <w:pPr>
        <w:numPr>
          <w:ilvl w:val="0"/>
          <w:numId w:val="1028"/>
        </w:numPr>
        <w:pStyle w:val="Compact"/>
      </w:pPr>
      <w:r>
        <w:t xml:space="preserve">recruiter email from a look-alike/free domain;</w:t>
      </w:r>
    </w:p>
    <w:p>
      <w:pPr>
        <w:numPr>
          <w:ilvl w:val="0"/>
          <w:numId w:val="1028"/>
        </w:numPr>
        <w:pStyle w:val="Compact"/>
      </w:pPr>
      <w:r>
        <w:t xml:space="preserve">immediate job offer with little screening;</w:t>
      </w:r>
    </w:p>
    <w:p>
      <w:pPr>
        <w:numPr>
          <w:ilvl w:val="0"/>
          <w:numId w:val="1028"/>
        </w:numPr>
        <w:pStyle w:val="Compact"/>
      </w:pPr>
      <w:r>
        <w:t xml:space="preserve">unusually high pay for basic entry work;</w:t>
      </w:r>
    </w:p>
    <w:p>
      <w:pPr>
        <w:numPr>
          <w:ilvl w:val="0"/>
          <w:numId w:val="1028"/>
        </w:numPr>
        <w:pStyle w:val="Compact"/>
      </w:pPr>
      <w:r>
        <w:t xml:space="preserve">upfront training/equipment fees;</w:t>
      </w:r>
    </w:p>
    <w:p>
      <w:pPr>
        <w:numPr>
          <w:ilvl w:val="0"/>
          <w:numId w:val="1028"/>
        </w:numPr>
        <w:pStyle w:val="Compact"/>
      </w:pPr>
      <w:r>
        <w:t xml:space="preserve">a check sent so you can “buy equipment” from a specified vendor;</w:t>
      </w:r>
    </w:p>
    <w:p>
      <w:pPr>
        <w:numPr>
          <w:ilvl w:val="0"/>
          <w:numId w:val="1028"/>
        </w:numPr>
        <w:pStyle w:val="Compact"/>
      </w:pPr>
      <w:r>
        <w:t xml:space="preserve">gift-card or cryptocurrency requests;</w:t>
      </w:r>
    </w:p>
    <w:p>
      <w:pPr>
        <w:numPr>
          <w:ilvl w:val="0"/>
          <w:numId w:val="1028"/>
        </w:numPr>
        <w:pStyle w:val="Compact"/>
      </w:pPr>
      <w:r>
        <w:t xml:space="preserve">request to move money through your account;</w:t>
      </w:r>
    </w:p>
    <w:p>
      <w:pPr>
        <w:numPr>
          <w:ilvl w:val="0"/>
          <w:numId w:val="1028"/>
        </w:numPr>
        <w:pStyle w:val="Compact"/>
      </w:pPr>
      <w:r>
        <w:t xml:space="preserve">request for banking/identity documents before legitimate onboarding;</w:t>
      </w:r>
    </w:p>
    <w:p>
      <w:pPr>
        <w:numPr>
          <w:ilvl w:val="0"/>
          <w:numId w:val="1028"/>
        </w:numPr>
        <w:pStyle w:val="Compact"/>
      </w:pPr>
      <w:r>
        <w:t xml:space="preserve">pressure to act immediately.</w:t>
      </w:r>
    </w:p>
    <w:p>
      <w:pPr>
        <w:pStyle w:val="FirstParagraph"/>
      </w:pPr>
      <w:r>
        <w:t xml:space="preserve">Verify the employer through its official website and independently confirmed contact information. Legitimate hiring processes can vary, but you should not pay a recruiter to receive a job.</w:t>
      </w:r>
    </w:p>
    <w:bookmarkEnd w:id="62"/>
    <w:bookmarkStart w:id="66" w:name="first-30-days-on-the-job"/>
    <w:p>
      <w:pPr>
        <w:pStyle w:val="Heading2"/>
      </w:pPr>
      <w:r>
        <w:t xml:space="preserve">First 30 days on the job</w:t>
      </w:r>
    </w:p>
    <w:bookmarkStart w:id="63" w:name="days-15"/>
    <w:p>
      <w:pPr>
        <w:pStyle w:val="Heading3"/>
      </w:pPr>
      <w:r>
        <w:t xml:space="preserve">Days 1–5</w:t>
      </w:r>
    </w:p>
    <w:p>
      <w:pPr>
        <w:numPr>
          <w:ilvl w:val="0"/>
          <w:numId w:val="1029"/>
        </w:numPr>
        <w:pStyle w:val="Compact"/>
      </w:pPr>
      <w:r>
        <w:t xml:space="preserve">learn data classifications and confidentiality rules;</w:t>
      </w:r>
    </w:p>
    <w:p>
      <w:pPr>
        <w:numPr>
          <w:ilvl w:val="0"/>
          <w:numId w:val="1029"/>
        </w:numPr>
        <w:pStyle w:val="Compact"/>
      </w:pPr>
      <w:r>
        <w:t xml:space="preserve">identify authoritative source systems;</w:t>
      </w:r>
    </w:p>
    <w:p>
      <w:pPr>
        <w:numPr>
          <w:ilvl w:val="0"/>
          <w:numId w:val="1029"/>
        </w:numPr>
        <w:pStyle w:val="Compact"/>
      </w:pPr>
      <w:r>
        <w:t xml:space="preserve">learn correction/escalation workflow;</w:t>
      </w:r>
    </w:p>
    <w:p>
      <w:pPr>
        <w:numPr>
          <w:ilvl w:val="0"/>
          <w:numId w:val="1029"/>
        </w:numPr>
        <w:pStyle w:val="Compact"/>
      </w:pPr>
      <w:r>
        <w:t xml:space="preserve">learn file naming/indexing;</w:t>
      </w:r>
    </w:p>
    <w:p>
      <w:pPr>
        <w:numPr>
          <w:ilvl w:val="0"/>
          <w:numId w:val="1029"/>
        </w:numPr>
        <w:pStyle w:val="Compact"/>
      </w:pPr>
      <w:r>
        <w:t xml:space="preserve">understand productivity and quality metrics;</w:t>
      </w:r>
    </w:p>
    <w:p>
      <w:pPr>
        <w:numPr>
          <w:ilvl w:val="0"/>
          <w:numId w:val="1029"/>
        </w:numPr>
        <w:pStyle w:val="Compact"/>
      </w:pPr>
      <w:r>
        <w:t xml:space="preserve">confirm access and transmission rules.</w:t>
      </w:r>
    </w:p>
    <w:bookmarkEnd w:id="63"/>
    <w:bookmarkStart w:id="64" w:name="days-615"/>
    <w:p>
      <w:pPr>
        <w:pStyle w:val="Heading3"/>
      </w:pPr>
      <w:r>
        <w:t xml:space="preserve">Days 6–15</w:t>
      </w:r>
    </w:p>
    <w:p>
      <w:pPr>
        <w:numPr>
          <w:ilvl w:val="0"/>
          <w:numId w:val="1030"/>
        </w:numPr>
        <w:pStyle w:val="Compact"/>
      </w:pPr>
      <w:r>
        <w:t xml:space="preserve">process supervised batches;</w:t>
      </w:r>
    </w:p>
    <w:p>
      <w:pPr>
        <w:numPr>
          <w:ilvl w:val="0"/>
          <w:numId w:val="1030"/>
        </w:numPr>
        <w:pStyle w:val="Compact"/>
      </w:pPr>
      <w:r>
        <w:t xml:space="preserve">keep an exception log;</w:t>
      </w:r>
    </w:p>
    <w:p>
      <w:pPr>
        <w:numPr>
          <w:ilvl w:val="0"/>
          <w:numId w:val="1030"/>
        </w:numPr>
        <w:pStyle w:val="Compact"/>
      </w:pPr>
      <w:r>
        <w:t xml:space="preserve">practice source-to-record verification;</w:t>
      </w:r>
    </w:p>
    <w:p>
      <w:pPr>
        <w:numPr>
          <w:ilvl w:val="0"/>
          <w:numId w:val="1030"/>
        </w:numPr>
        <w:pStyle w:val="Compact"/>
      </w:pPr>
      <w:r>
        <w:t xml:space="preserve">learn duplicate and missing-field controls;</w:t>
      </w:r>
    </w:p>
    <w:p>
      <w:pPr>
        <w:numPr>
          <w:ilvl w:val="0"/>
          <w:numId w:val="1030"/>
        </w:numPr>
        <w:pStyle w:val="Compact"/>
      </w:pPr>
      <w:r>
        <w:t xml:space="preserve">review scan/OCR quality procedures;</w:t>
      </w:r>
    </w:p>
    <w:p>
      <w:pPr>
        <w:numPr>
          <w:ilvl w:val="0"/>
          <w:numId w:val="1030"/>
        </w:numPr>
        <w:pStyle w:val="Compact"/>
      </w:pPr>
      <w:r>
        <w:t xml:space="preserve">learn records retrieval and audit evidence.</w:t>
      </w:r>
    </w:p>
    <w:bookmarkEnd w:id="64"/>
    <w:bookmarkStart w:id="65" w:name="days-1630"/>
    <w:p>
      <w:pPr>
        <w:pStyle w:val="Heading3"/>
      </w:pPr>
      <w:r>
        <w:t xml:space="preserve">Days 16–30</w:t>
      </w:r>
    </w:p>
    <w:p>
      <w:pPr>
        <w:numPr>
          <w:ilvl w:val="0"/>
          <w:numId w:val="1031"/>
        </w:numPr>
        <w:pStyle w:val="Compact"/>
      </w:pPr>
      <w:r>
        <w:t xml:space="preserve">improve throughput without weakening accuracy;</w:t>
      </w:r>
    </w:p>
    <w:p>
      <w:pPr>
        <w:numPr>
          <w:ilvl w:val="0"/>
          <w:numId w:val="1031"/>
        </w:numPr>
        <w:pStyle w:val="Compact"/>
      </w:pPr>
      <w:r>
        <w:t xml:space="preserve">identify repeated error patterns;</w:t>
      </w:r>
    </w:p>
    <w:p>
      <w:pPr>
        <w:numPr>
          <w:ilvl w:val="0"/>
          <w:numId w:val="1031"/>
        </w:numPr>
        <w:pStyle w:val="Compact"/>
      </w:pPr>
      <w:r>
        <w:t xml:space="preserve">build approved shortcuts/templates;</w:t>
      </w:r>
    </w:p>
    <w:p>
      <w:pPr>
        <w:numPr>
          <w:ilvl w:val="0"/>
          <w:numId w:val="1031"/>
        </w:numPr>
        <w:pStyle w:val="Compact"/>
      </w:pPr>
      <w:r>
        <w:t xml:space="preserve">learn one adjacent skill such as Excel validation, database reporting, document control or records indexing;</w:t>
      </w:r>
    </w:p>
    <w:p>
      <w:pPr>
        <w:numPr>
          <w:ilvl w:val="0"/>
          <w:numId w:val="1031"/>
        </w:numPr>
        <w:pStyle w:val="Compact"/>
      </w:pPr>
      <w:r>
        <w:t xml:space="preserve">ask for feedback using actual quality metrics.</w:t>
      </w:r>
    </w:p>
    <w:bookmarkEnd w:id="65"/>
    <w:bookmarkEnd w:id="66"/>
    <w:bookmarkStart w:id="70" w:name="X1358278c47c692ec6d27f5b7220e5d39897bee0"/>
    <w:p>
      <w:pPr>
        <w:pStyle w:val="Heading2"/>
      </w:pPr>
      <w:r>
        <w:t xml:space="preserve">90-day skill-building plan</w:t>
      </w:r>
    </w:p>
    <w:bookmarkStart w:id="67" w:name="month-1--accuracy-and-office-tools"/>
    <w:p>
      <w:pPr>
        <w:pStyle w:val="Heading3"/>
      </w:pPr>
      <w:r>
        <w:t xml:space="preserve">Month 1 — accuracy and office tools</w:t>
      </w:r>
    </w:p>
    <w:p>
      <w:pPr>
        <w:pStyle w:val="FirstParagraph"/>
      </w:pPr>
      <w:r>
        <w:t xml:space="preserve">Practice keyboarding, spreadsheet structure, Word/PDF handling, file naming, source verification, basic security and synthetic-data entry.</w:t>
      </w:r>
    </w:p>
    <w:bookmarkEnd w:id="67"/>
    <w:bookmarkStart w:id="68" w:name="month-2--systems-and-records"/>
    <w:p>
      <w:pPr>
        <w:pStyle w:val="Heading3"/>
      </w:pPr>
      <w:r>
        <w:t xml:space="preserve">Month 2 — systems and records</w:t>
      </w:r>
    </w:p>
    <w:p>
      <w:pPr>
        <w:pStyle w:val="FirstParagraph"/>
      </w:pPr>
      <w:r>
        <w:t xml:space="preserve">Learn database concepts, scanning/OCR, imports/exports, indexes, metadata, records lifecycle, access controls and document-control concepts.</w:t>
      </w:r>
    </w:p>
    <w:bookmarkEnd w:id="68"/>
    <w:bookmarkStart w:id="69" w:name="month-3--broader-information-operations"/>
    <w:p>
      <w:pPr>
        <w:pStyle w:val="Heading3"/>
      </w:pPr>
      <w:r>
        <w:t xml:space="preserve">Month 3 — broader information operations</w:t>
      </w:r>
    </w:p>
    <w:p>
      <w:pPr>
        <w:pStyle w:val="FirstParagraph"/>
      </w:pPr>
      <w:r>
        <w:t xml:space="preserve">Add one direction:</w:t>
      </w:r>
    </w:p>
    <w:p>
      <w:pPr>
        <w:numPr>
          <w:ilvl w:val="0"/>
          <w:numId w:val="1032"/>
        </w:numPr>
        <w:pStyle w:val="Compact"/>
      </w:pPr>
      <w:r>
        <w:t xml:space="preserve">advanced Excel/data cleanup;</w:t>
      </w:r>
    </w:p>
    <w:p>
      <w:pPr>
        <w:numPr>
          <w:ilvl w:val="0"/>
          <w:numId w:val="1032"/>
        </w:numPr>
        <w:pStyle w:val="Compact"/>
      </w:pPr>
      <w:r>
        <w:t xml:space="preserve">document control;</w:t>
      </w:r>
    </w:p>
    <w:p>
      <w:pPr>
        <w:numPr>
          <w:ilvl w:val="0"/>
          <w:numId w:val="1032"/>
        </w:numPr>
        <w:pStyle w:val="Compact"/>
      </w:pPr>
      <w:r>
        <w:t xml:space="preserve">records/archives support;</w:t>
      </w:r>
    </w:p>
    <w:p>
      <w:pPr>
        <w:numPr>
          <w:ilvl w:val="0"/>
          <w:numId w:val="1032"/>
        </w:numPr>
        <w:pStyle w:val="Compact"/>
      </w:pPr>
      <w:r>
        <w:t xml:space="preserve">healthcare information support;</w:t>
      </w:r>
    </w:p>
    <w:p>
      <w:pPr>
        <w:numPr>
          <w:ilvl w:val="0"/>
          <w:numId w:val="1032"/>
        </w:numPr>
        <w:pStyle w:val="Compact"/>
      </w:pPr>
      <w:r>
        <w:t xml:space="preserve">quality/data operations;</w:t>
      </w:r>
    </w:p>
    <w:p>
      <w:pPr>
        <w:numPr>
          <w:ilvl w:val="0"/>
          <w:numId w:val="1032"/>
        </w:numPr>
        <w:pStyle w:val="Compact"/>
      </w:pPr>
      <w:r>
        <w:t xml:space="preserve">CRM/ERP administration support;</w:t>
      </w:r>
    </w:p>
    <w:p>
      <w:pPr>
        <w:numPr>
          <w:ilvl w:val="0"/>
          <w:numId w:val="1032"/>
        </w:numPr>
        <w:pStyle w:val="Compact"/>
      </w:pPr>
      <w:r>
        <w:t xml:space="preserve">customer operations;</w:t>
      </w:r>
    </w:p>
    <w:p>
      <w:pPr>
        <w:numPr>
          <w:ilvl w:val="0"/>
          <w:numId w:val="1032"/>
        </w:numPr>
        <w:pStyle w:val="Compact"/>
      </w:pPr>
      <w:r>
        <w:t xml:space="preserve">reporting/BI preparation.</w:t>
      </w:r>
    </w:p>
    <w:p>
      <w:pPr>
        <w:pStyle w:val="FirstParagraph"/>
      </w:pPr>
      <w:r>
        <w:t xml:space="preserve">Build a synthetic portfolio showing accuracy and control thinking.</w:t>
      </w:r>
    </w:p>
    <w:bookmarkEnd w:id="69"/>
    <w:bookmarkEnd w:id="70"/>
    <w:bookmarkStart w:id="71" w:name="practical-data-entry-checklist"/>
    <w:p>
      <w:pPr>
        <w:pStyle w:val="Heading2"/>
      </w:pPr>
      <w:r>
        <w:t xml:space="preserve">Practical data-entry checklist</w:t>
      </w:r>
    </w:p>
    <w:p>
      <w:pPr>
        <w:pStyle w:val="FirstParagraph"/>
      </w:pPr>
      <w:r>
        <w:t xml:space="preserve">Before entry:</w:t>
      </w:r>
    </w:p>
    <w:p>
      <w:pPr>
        <w:numPr>
          <w:ilvl w:val="0"/>
          <w:numId w:val="1033"/>
        </w:numPr>
        <w:pStyle w:val="Compact"/>
      </w:pPr>
      <w:r>
        <w:t xml:space="preserve">☐ Correct source and record identity confirmed.</w:t>
      </w:r>
    </w:p>
    <w:p>
      <w:pPr>
        <w:numPr>
          <w:ilvl w:val="0"/>
          <w:numId w:val="1033"/>
        </w:numPr>
        <w:pStyle w:val="Compact"/>
      </w:pPr>
      <w:r>
        <w:t xml:space="preserve">☐ Required pages/fields present.</w:t>
      </w:r>
    </w:p>
    <w:p>
      <w:pPr>
        <w:numPr>
          <w:ilvl w:val="0"/>
          <w:numId w:val="1033"/>
        </w:numPr>
        <w:pStyle w:val="Compact"/>
      </w:pPr>
      <w:r>
        <w:t xml:space="preserve">☐ Correct destination system/template selected.</w:t>
      </w:r>
    </w:p>
    <w:p>
      <w:pPr>
        <w:numPr>
          <w:ilvl w:val="0"/>
          <w:numId w:val="1033"/>
        </w:numPr>
        <w:pStyle w:val="Compact"/>
      </w:pPr>
      <w:r>
        <w:t xml:space="preserve">☐ Data sensitivity understood.</w:t>
      </w:r>
    </w:p>
    <w:p>
      <w:pPr>
        <w:pStyle w:val="FirstParagraph"/>
      </w:pPr>
      <w:r>
        <w:t xml:space="preserve">During entry:</w:t>
      </w:r>
    </w:p>
    <w:p>
      <w:pPr>
        <w:numPr>
          <w:ilvl w:val="0"/>
          <w:numId w:val="1034"/>
        </w:numPr>
        <w:pStyle w:val="Compact"/>
      </w:pPr>
      <w:r>
        <w:t xml:space="preserve">☐ No guessing at unclear values.</w:t>
      </w:r>
    </w:p>
    <w:p>
      <w:pPr>
        <w:numPr>
          <w:ilvl w:val="0"/>
          <w:numId w:val="1034"/>
        </w:numPr>
        <w:pStyle w:val="Compact"/>
      </w:pPr>
      <w:r>
        <w:t xml:space="preserve">☐ Formats/codes follow the approved rules.</w:t>
      </w:r>
    </w:p>
    <w:p>
      <w:pPr>
        <w:numPr>
          <w:ilvl w:val="0"/>
          <w:numId w:val="1034"/>
        </w:numPr>
        <w:pStyle w:val="Compact"/>
      </w:pPr>
      <w:r>
        <w:t xml:space="preserve">☐ High-risk fields checked carefully.</w:t>
      </w:r>
    </w:p>
    <w:p>
      <w:pPr>
        <w:numPr>
          <w:ilvl w:val="0"/>
          <w:numId w:val="1034"/>
        </w:numPr>
        <w:pStyle w:val="Compact"/>
      </w:pPr>
      <w:r>
        <w:t xml:space="preserve">☐ Exceptions recorded.</w:t>
      </w:r>
    </w:p>
    <w:p>
      <w:pPr>
        <w:pStyle w:val="FirstParagraph"/>
      </w:pPr>
      <w:r>
        <w:t xml:space="preserve">Before completion:</w:t>
      </w:r>
    </w:p>
    <w:p>
      <w:pPr>
        <w:numPr>
          <w:ilvl w:val="0"/>
          <w:numId w:val="1035"/>
        </w:numPr>
        <w:pStyle w:val="Compact"/>
      </w:pPr>
      <w:r>
        <w:t xml:space="preserve">☐ Required fields validated.</w:t>
      </w:r>
    </w:p>
    <w:p>
      <w:pPr>
        <w:numPr>
          <w:ilvl w:val="0"/>
          <w:numId w:val="1035"/>
        </w:numPr>
        <w:pStyle w:val="Compact"/>
      </w:pPr>
      <w:r>
        <w:t xml:space="preserve">☐ Source comparison completed at required level.</w:t>
      </w:r>
    </w:p>
    <w:p>
      <w:pPr>
        <w:numPr>
          <w:ilvl w:val="0"/>
          <w:numId w:val="1035"/>
        </w:numPr>
        <w:pStyle w:val="Compact"/>
      </w:pPr>
      <w:r>
        <w:t xml:space="preserve">☐ Totals/counts reconciled where applicable.</w:t>
      </w:r>
    </w:p>
    <w:p>
      <w:pPr>
        <w:numPr>
          <w:ilvl w:val="0"/>
          <w:numId w:val="1035"/>
        </w:numPr>
        <w:pStyle w:val="Compact"/>
      </w:pPr>
      <w:r>
        <w:t xml:space="preserve">☐ Correct record/version saved.</w:t>
      </w:r>
    </w:p>
    <w:p>
      <w:pPr>
        <w:numPr>
          <w:ilvl w:val="0"/>
          <w:numId w:val="1035"/>
        </w:numPr>
        <w:pStyle w:val="Compact"/>
      </w:pPr>
      <w:r>
        <w:t xml:space="preserve">☐ Required log/status updated.</w:t>
      </w:r>
    </w:p>
    <w:bookmarkEnd w:id="71"/>
    <w:bookmarkStart w:id="72" w:name="practical-records-checklist"/>
    <w:p>
      <w:pPr>
        <w:pStyle w:val="Heading2"/>
      </w:pPr>
      <w:r>
        <w:t xml:space="preserve">Practical records checklist</w:t>
      </w:r>
    </w:p>
    <w:p>
      <w:pPr>
        <w:numPr>
          <w:ilvl w:val="0"/>
          <w:numId w:val="1036"/>
        </w:numPr>
        <w:pStyle w:val="Compact"/>
      </w:pPr>
      <w:r>
        <w:t xml:space="preserve">☐ Correct classification/index.</w:t>
      </w:r>
    </w:p>
    <w:p>
      <w:pPr>
        <w:numPr>
          <w:ilvl w:val="0"/>
          <w:numId w:val="1036"/>
        </w:numPr>
        <w:pStyle w:val="Compact"/>
      </w:pPr>
      <w:r>
        <w:t xml:space="preserve">☐ Correct filename/metadata.</w:t>
      </w:r>
    </w:p>
    <w:p>
      <w:pPr>
        <w:numPr>
          <w:ilvl w:val="0"/>
          <w:numId w:val="1036"/>
        </w:numPr>
        <w:pStyle w:val="Compact"/>
      </w:pPr>
      <w:r>
        <w:t xml:space="preserve">☐ Authorized repository.</w:t>
      </w:r>
    </w:p>
    <w:p>
      <w:pPr>
        <w:numPr>
          <w:ilvl w:val="0"/>
          <w:numId w:val="1036"/>
        </w:numPr>
        <w:pStyle w:val="Compact"/>
      </w:pPr>
      <w:r>
        <w:t xml:space="preserve">☐ Appropriate access level.</w:t>
      </w:r>
    </w:p>
    <w:p>
      <w:pPr>
        <w:numPr>
          <w:ilvl w:val="0"/>
          <w:numId w:val="1036"/>
        </w:numPr>
        <w:pStyle w:val="Compact"/>
      </w:pPr>
      <w:r>
        <w:t xml:space="preserve">☐ Current version/status clear.</w:t>
      </w:r>
    </w:p>
    <w:p>
      <w:pPr>
        <w:numPr>
          <w:ilvl w:val="0"/>
          <w:numId w:val="1036"/>
        </w:numPr>
        <w:pStyle w:val="Compact"/>
      </w:pPr>
      <w:r>
        <w:t xml:space="preserve">☐ Retrieval path tested where required.</w:t>
      </w:r>
    </w:p>
    <w:p>
      <w:pPr>
        <w:numPr>
          <w:ilvl w:val="0"/>
          <w:numId w:val="1036"/>
        </w:numPr>
        <w:pStyle w:val="Compact"/>
      </w:pPr>
      <w:r>
        <w:t xml:space="preserve">☐ Transmission recipient verified.</w:t>
      </w:r>
    </w:p>
    <w:p>
      <w:pPr>
        <w:numPr>
          <w:ilvl w:val="0"/>
          <w:numId w:val="1036"/>
        </w:numPr>
        <w:pStyle w:val="Compact"/>
      </w:pPr>
      <w:r>
        <w:t xml:space="preserve">☐ Retention/disposition instruction comes from approved policy.</w:t>
      </w:r>
    </w:p>
    <w:p>
      <w:pPr>
        <w:numPr>
          <w:ilvl w:val="0"/>
          <w:numId w:val="1036"/>
        </w:numPr>
        <w:pStyle w:val="Compact"/>
      </w:pPr>
      <w:r>
        <w:t xml:space="preserve">☐ No confidential record copied into an unauthorized system.</w:t>
      </w:r>
    </w:p>
    <w:bookmarkEnd w:id="72"/>
    <w:bookmarkStart w:id="73" w:name="practical-ocrimport-checklist"/>
    <w:p>
      <w:pPr>
        <w:pStyle w:val="Heading2"/>
      </w:pPr>
      <w:r>
        <w:t xml:space="preserve">Practical OCR/import checklist</w:t>
      </w:r>
    </w:p>
    <w:p>
      <w:pPr>
        <w:numPr>
          <w:ilvl w:val="0"/>
          <w:numId w:val="1037"/>
        </w:numPr>
        <w:pStyle w:val="Compact"/>
      </w:pPr>
      <w:r>
        <w:t xml:space="preserve">☐ Field mapping tested.</w:t>
      </w:r>
    </w:p>
    <w:p>
      <w:pPr>
        <w:numPr>
          <w:ilvl w:val="0"/>
          <w:numId w:val="1037"/>
        </w:numPr>
        <w:pStyle w:val="Compact"/>
      </w:pPr>
      <w:r>
        <w:t xml:space="preserve">☐ Page/row count reconciled.</w:t>
      </w:r>
    </w:p>
    <w:p>
      <w:pPr>
        <w:numPr>
          <w:ilvl w:val="0"/>
          <w:numId w:val="1037"/>
        </w:numPr>
        <w:pStyle w:val="Compact"/>
      </w:pPr>
      <w:r>
        <w:t xml:space="preserve">☐ OCR confidence/exception fields reviewed.</w:t>
      </w:r>
    </w:p>
    <w:p>
      <w:pPr>
        <w:numPr>
          <w:ilvl w:val="0"/>
          <w:numId w:val="1037"/>
        </w:numPr>
        <w:pStyle w:val="Compact"/>
      </w:pPr>
      <w:r>
        <w:t xml:space="preserve">☐ Critical identifiers compared with source.</w:t>
      </w:r>
    </w:p>
    <w:p>
      <w:pPr>
        <w:numPr>
          <w:ilvl w:val="0"/>
          <w:numId w:val="1037"/>
        </w:numPr>
        <w:pStyle w:val="Compact"/>
      </w:pPr>
      <w:r>
        <w:t xml:space="preserve">☐ Duplicates checked.</w:t>
      </w:r>
    </w:p>
    <w:p>
      <w:pPr>
        <w:numPr>
          <w:ilvl w:val="0"/>
          <w:numId w:val="1037"/>
        </w:numPr>
        <w:pStyle w:val="Compact"/>
      </w:pPr>
      <w:r>
        <w:t xml:space="preserve">☐ Failed/rejected rows reviewed.</w:t>
      </w:r>
    </w:p>
    <w:p>
      <w:pPr>
        <w:numPr>
          <w:ilvl w:val="0"/>
          <w:numId w:val="1037"/>
        </w:numPr>
        <w:pStyle w:val="Compact"/>
      </w:pPr>
      <w:r>
        <w:t xml:space="preserve">☐ Test versus production environment confirmed.</w:t>
      </w:r>
    </w:p>
    <w:p>
      <w:pPr>
        <w:numPr>
          <w:ilvl w:val="0"/>
          <w:numId w:val="1037"/>
        </w:numPr>
        <w:pStyle w:val="Compact"/>
      </w:pPr>
      <w:r>
        <w:t xml:space="preserve">☐ Audit/log evidence retained as required.</w:t>
      </w:r>
    </w:p>
    <w:bookmarkEnd w:id="73"/>
    <w:bookmarkStart w:id="95" w:name="X288966faf1d7bed9dc199858708aa66274a1ac8"/>
    <w:p>
      <w:pPr>
        <w:pStyle w:val="Heading2"/>
      </w:pPr>
      <w:r>
        <w:t xml:space="preserve">Sources to verify before important decisions</w:t>
      </w:r>
    </w:p>
    <w:p>
      <w:pPr>
        <w:numPr>
          <w:ilvl w:val="0"/>
          <w:numId w:val="1038"/>
        </w:numPr>
        <w:pStyle w:val="Compact"/>
      </w:pPr>
      <w:r>
        <w:t xml:space="preserve">O*NET Data Entry Keyers details:</w:t>
      </w:r>
      <w:r>
        <w:t xml:space="preserve"> </w:t>
      </w:r>
      <w:hyperlink r:id="rId74">
        <w:hyperlink r:id="rId74">
          <w:r>
            <w:rPr>
              <w:rStyle w:val="Hyperlink"/>
            </w:rPr>
            <w:t xml:space="preserve">Source link</w:t>
          </w:r>
        </w:hyperlink>
      </w:hyperlink>
    </w:p>
    <w:p>
      <w:pPr>
        <w:numPr>
          <w:ilvl w:val="0"/>
          <w:numId w:val="1038"/>
        </w:numPr>
        <w:pStyle w:val="Compact"/>
      </w:pPr>
      <w:r>
        <w:t xml:space="preserve">O*NET summary:</w:t>
      </w:r>
      <w:r>
        <w:t xml:space="preserve"> </w:t>
      </w:r>
      <w:hyperlink r:id="rId75">
        <w:hyperlink r:id="rId75">
          <w:r>
            <w:rPr>
              <w:rStyle w:val="Hyperlink"/>
            </w:rPr>
            <w:t xml:space="preserve">Source link</w:t>
          </w:r>
        </w:hyperlink>
      </w:hyperlink>
    </w:p>
    <w:p>
      <w:pPr>
        <w:numPr>
          <w:ilvl w:val="0"/>
          <w:numId w:val="1038"/>
        </w:numPr>
        <w:pStyle w:val="Compact"/>
      </w:pPr>
      <w:r>
        <w:t xml:space="preserve">O*NET/BLS national wages:</w:t>
      </w:r>
      <w:r>
        <w:t xml:space="preserve"> </w:t>
      </w:r>
      <w:hyperlink r:id="rId76">
        <w:hyperlink r:id="rId76">
          <w:r>
            <w:rPr>
              <w:rStyle w:val="Hyperlink"/>
            </w:rPr>
            <w:t xml:space="preserve">Source link</w:t>
          </w:r>
        </w:hyperlink>
      </w:hyperlink>
    </w:p>
    <w:p>
      <w:pPr>
        <w:numPr>
          <w:ilvl w:val="0"/>
          <w:numId w:val="1038"/>
        </w:numPr>
        <w:pStyle w:val="Compact"/>
      </w:pPr>
      <w:r>
        <w:t xml:space="preserve">O*NET employment trends:</w:t>
      </w:r>
      <w:r>
        <w:t xml:space="preserve"> </w:t>
      </w:r>
      <w:hyperlink r:id="rId77">
        <w:hyperlink r:id="rId77">
          <w:r>
            <w:rPr>
              <w:rStyle w:val="Hyperlink"/>
            </w:rPr>
            <w:t xml:space="preserve">Source link</w:t>
          </w:r>
        </w:hyperlink>
      </w:hyperlink>
    </w:p>
    <w:p>
      <w:pPr>
        <w:numPr>
          <w:ilvl w:val="0"/>
          <w:numId w:val="1038"/>
        </w:numPr>
        <w:pStyle w:val="Compact"/>
      </w:pPr>
      <w:r>
        <w:t xml:space="preserve">O*NET employer-posting software signals:</w:t>
      </w:r>
      <w:r>
        <w:t xml:space="preserve"> </w:t>
      </w:r>
      <w:hyperlink r:id="rId78">
        <w:hyperlink r:id="rId78">
          <w:r>
            <w:rPr>
              <w:rStyle w:val="Hyperlink"/>
            </w:rPr>
            <w:t xml:space="preserve">Source link</w:t>
          </w:r>
        </w:hyperlink>
      </w:hyperlink>
    </w:p>
    <w:p>
      <w:pPr>
        <w:numPr>
          <w:ilvl w:val="0"/>
          <w:numId w:val="1038"/>
        </w:numPr>
        <w:pStyle w:val="Compact"/>
      </w:pPr>
      <w:r>
        <w:t xml:space="preserve">CareerOneStop WIOA training locator:</w:t>
      </w:r>
      <w:r>
        <w:t xml:space="preserve"> </w:t>
      </w:r>
      <w:hyperlink r:id="rId79">
        <w:hyperlink r:id="rId79">
          <w:r>
            <w:rPr>
              <w:rStyle w:val="Hyperlink"/>
            </w:rPr>
            <w:t xml:space="preserve">Source link</w:t>
          </w:r>
        </w:hyperlink>
      </w:hyperlink>
    </w:p>
    <w:p>
      <w:pPr>
        <w:numPr>
          <w:ilvl w:val="0"/>
          <w:numId w:val="1038"/>
        </w:numPr>
        <w:pStyle w:val="Compact"/>
      </w:pPr>
      <w:r>
        <w:t xml:space="preserve">Canada Job Bank summary:</w:t>
      </w:r>
      <w:r>
        <w:t xml:space="preserve"> </w:t>
      </w:r>
      <w:hyperlink r:id="rId80">
        <w:hyperlink r:id="rId80">
          <w:r>
            <w:rPr>
              <w:rStyle w:val="Hyperlink"/>
            </w:rPr>
            <w:t xml:space="preserve">Source link</w:t>
          </w:r>
        </w:hyperlink>
      </w:hyperlink>
    </w:p>
    <w:p>
      <w:pPr>
        <w:numPr>
          <w:ilvl w:val="0"/>
          <w:numId w:val="1038"/>
        </w:numPr>
        <w:pStyle w:val="Compact"/>
      </w:pPr>
      <w:r>
        <w:t xml:space="preserve">Canada Job Bank requirements:</w:t>
      </w:r>
      <w:r>
        <w:t xml:space="preserve"> </w:t>
      </w:r>
      <w:hyperlink r:id="rId81">
        <w:hyperlink r:id="rId81">
          <w:r>
            <w:rPr>
              <w:rStyle w:val="Hyperlink"/>
            </w:rPr>
            <w:t xml:space="preserve">Source link</w:t>
          </w:r>
        </w:hyperlink>
      </w:hyperlink>
    </w:p>
    <w:p>
      <w:pPr>
        <w:numPr>
          <w:ilvl w:val="0"/>
          <w:numId w:val="1038"/>
        </w:numPr>
        <w:pStyle w:val="Compact"/>
      </w:pPr>
      <w:r>
        <w:t xml:space="preserve">Canada Job Bank wages:</w:t>
      </w:r>
      <w:r>
        <w:t xml:space="preserve"> </w:t>
      </w:r>
      <w:hyperlink r:id="rId82">
        <w:hyperlink r:id="rId82">
          <w:r>
            <w:rPr>
              <w:rStyle w:val="Hyperlink"/>
            </w:rPr>
            <w:t xml:space="preserve">Source link</w:t>
          </w:r>
        </w:hyperlink>
      </w:hyperlink>
    </w:p>
    <w:p>
      <w:pPr>
        <w:numPr>
          <w:ilvl w:val="0"/>
          <w:numId w:val="1038"/>
        </w:numPr>
        <w:pStyle w:val="Compact"/>
      </w:pPr>
      <w:r>
        <w:t xml:space="preserve">Canada training gateway:</w:t>
      </w:r>
      <w:r>
        <w:t xml:space="preserve"> </w:t>
      </w:r>
      <w:hyperlink r:id="rId83">
        <w:hyperlink r:id="rId83">
          <w:r>
            <w:rPr>
              <w:rStyle w:val="Hyperlink"/>
            </w:rPr>
            <w:t xml:space="preserve">Source link</w:t>
          </w:r>
        </w:hyperlink>
      </w:hyperlink>
    </w:p>
    <w:p>
      <w:pPr>
        <w:numPr>
          <w:ilvl w:val="0"/>
          <w:numId w:val="1038"/>
        </w:numPr>
        <w:pStyle w:val="Compact"/>
      </w:pPr>
      <w:r>
        <w:t xml:space="preserve">Colombia OCUPACOL CUOC 41321:</w:t>
      </w:r>
      <w:r>
        <w:t xml:space="preserve"> </w:t>
      </w:r>
      <w:hyperlink r:id="rId84">
        <w:hyperlink r:id="rId84">
          <w:r>
            <w:rPr>
              <w:rStyle w:val="Hyperlink"/>
            </w:rPr>
            <w:t xml:space="preserve">Source link</w:t>
          </w:r>
        </w:hyperlink>
      </w:hyperlink>
    </w:p>
    <w:p>
      <w:pPr>
        <w:numPr>
          <w:ilvl w:val="0"/>
          <w:numId w:val="1038"/>
        </w:numPr>
        <w:pStyle w:val="Compact"/>
      </w:pPr>
      <w:r>
        <w:t xml:space="preserve">Colombia OCUPACOL CUOC 44150:</w:t>
      </w:r>
      <w:r>
        <w:t xml:space="preserve"> </w:t>
      </w:r>
      <w:hyperlink r:id="rId85">
        <w:hyperlink r:id="rId85">
          <w:r>
            <w:rPr>
              <w:rStyle w:val="Hyperlink"/>
            </w:rPr>
            <w:t xml:space="preserve">Source link</w:t>
          </w:r>
        </w:hyperlink>
      </w:hyperlink>
    </w:p>
    <w:p>
      <w:pPr>
        <w:numPr>
          <w:ilvl w:val="0"/>
          <w:numId w:val="1038"/>
        </w:numPr>
        <w:pStyle w:val="Compact"/>
      </w:pPr>
      <w:r>
        <w:t xml:space="preserve">Indeed Colombia Digitador/a:</w:t>
      </w:r>
      <w:r>
        <w:t xml:space="preserve"> </w:t>
      </w:r>
      <w:hyperlink r:id="rId86">
        <w:hyperlink r:id="rId86">
          <w:r>
            <w:rPr>
              <w:rStyle w:val="Hyperlink"/>
            </w:rPr>
            <w:t xml:space="preserve">Source link</w:t>
          </w:r>
        </w:hyperlink>
      </w:hyperlink>
    </w:p>
    <w:p>
      <w:pPr>
        <w:numPr>
          <w:ilvl w:val="0"/>
          <w:numId w:val="1038"/>
        </w:numPr>
        <w:pStyle w:val="Compact"/>
      </w:pPr>
      <w:r>
        <w:t xml:space="preserve">SENA Gestión documental:</w:t>
      </w:r>
      <w:r>
        <w:t xml:space="preserve"> </w:t>
      </w:r>
      <w:hyperlink r:id="rId87">
        <w:hyperlink r:id="rId87">
          <w:r>
            <w:rPr>
              <w:rStyle w:val="Hyperlink"/>
            </w:rPr>
            <w:t xml:space="preserve">Source link</w:t>
          </w:r>
        </w:hyperlink>
      </w:hyperlink>
    </w:p>
    <w:p>
      <w:pPr>
        <w:numPr>
          <w:ilvl w:val="0"/>
          <w:numId w:val="1038"/>
        </w:numPr>
        <w:pStyle w:val="Compact"/>
      </w:pPr>
      <w:r>
        <w:t xml:space="preserve">SENA database fundamentals:</w:t>
      </w:r>
      <w:r>
        <w:t xml:space="preserve"> </w:t>
      </w:r>
      <w:hyperlink r:id="rId88">
        <w:hyperlink r:id="rId88">
          <w:r>
            <w:rPr>
              <w:rStyle w:val="Hyperlink"/>
            </w:rPr>
            <w:t xml:space="preserve">Source link</w:t>
          </w:r>
        </w:hyperlink>
      </w:hyperlink>
    </w:p>
    <w:p>
      <w:pPr>
        <w:numPr>
          <w:ilvl w:val="0"/>
          <w:numId w:val="1038"/>
        </w:numPr>
        <w:pStyle w:val="Compact"/>
      </w:pPr>
      <w:r>
        <w:t xml:space="preserve">SENA organizational Excel/data:</w:t>
      </w:r>
      <w:r>
        <w:t xml:space="preserve"> </w:t>
      </w:r>
      <w:hyperlink r:id="rId89">
        <w:hyperlink r:id="rId89">
          <w:r>
            <w:rPr>
              <w:rStyle w:val="Hyperlink"/>
            </w:rPr>
            <w:t xml:space="preserve">Source link</w:t>
          </w:r>
        </w:hyperlink>
      </w:hyperlink>
    </w:p>
    <w:p>
      <w:pPr>
        <w:numPr>
          <w:ilvl w:val="0"/>
          <w:numId w:val="1038"/>
        </w:numPr>
        <w:pStyle w:val="Compact"/>
      </w:pPr>
      <w:r>
        <w:t xml:space="preserve">OIT/Cinterfor country/institution observatory:</w:t>
      </w:r>
      <w:r>
        <w:t xml:space="preserve"> </w:t>
      </w:r>
      <w:hyperlink r:id="rId90">
        <w:r>
          <w:rPr>
            <w:rStyle w:val="Hyperlink"/>
          </w:rPr>
          <w:t xml:space="preserve">https://www.oitcinterfor.org/statsfp/paises</w:t>
        </w:r>
      </w:hyperlink>
    </w:p>
    <w:p>
      <w:pPr>
        <w:numPr>
          <w:ilvl w:val="0"/>
          <w:numId w:val="1038"/>
        </w:numPr>
        <w:pStyle w:val="Compact"/>
      </w:pPr>
      <w:r>
        <w:t xml:space="preserve">CISA Secure Our World:</w:t>
      </w:r>
      <w:r>
        <w:t xml:space="preserve"> </w:t>
      </w:r>
      <w:hyperlink r:id="rId91">
        <w:r>
          <w:rPr>
            <w:rStyle w:val="Hyperlink"/>
          </w:rPr>
          <w:t xml:space="preserve">https://www.cisa.gov/secure-our-world</w:t>
        </w:r>
      </w:hyperlink>
    </w:p>
    <w:p>
      <w:pPr>
        <w:numPr>
          <w:ilvl w:val="0"/>
          <w:numId w:val="1038"/>
        </w:numPr>
        <w:pStyle w:val="Compact"/>
      </w:pPr>
      <w:r>
        <w:t xml:space="preserve">NIST AI Risk Management Framework:</w:t>
      </w:r>
      <w:r>
        <w:t xml:space="preserve"> </w:t>
      </w:r>
      <w:hyperlink r:id="rId92">
        <w:hyperlink r:id="rId92">
          <w:r>
            <w:rPr>
              <w:rStyle w:val="Hyperlink"/>
            </w:rPr>
            <w:t xml:space="preserve">Source link</w:t>
          </w:r>
        </w:hyperlink>
      </w:hyperlink>
    </w:p>
    <w:p>
      <w:pPr>
        <w:numPr>
          <w:ilvl w:val="0"/>
          <w:numId w:val="1038"/>
        </w:numPr>
        <w:pStyle w:val="Compact"/>
      </w:pPr>
      <w:r>
        <w:t xml:space="preserve">NIST Generative AI Profile:</w:t>
      </w:r>
      <w:r>
        <w:t xml:space="preserve"> </w:t>
      </w:r>
      <w:hyperlink r:id="rId93">
        <w:hyperlink r:id="rId93">
          <w:r>
            <w:rPr>
              <w:rStyle w:val="Hyperlink"/>
            </w:rPr>
            <w:t xml:space="preserve">Source link</w:t>
          </w:r>
        </w:hyperlink>
      </w:hyperlink>
    </w:p>
    <w:p>
      <w:pPr>
        <w:numPr>
          <w:ilvl w:val="0"/>
          <w:numId w:val="1038"/>
        </w:numPr>
        <w:pStyle w:val="Compact"/>
      </w:pPr>
      <w:r>
        <w:t xml:space="preserve">Section508.gov accessible content guidance:</w:t>
      </w:r>
      <w:r>
        <w:t xml:space="preserve"> </w:t>
      </w:r>
      <w:hyperlink r:id="rId94">
        <w:r>
          <w:rPr>
            <w:rStyle w:val="Hyperlink"/>
          </w:rPr>
          <w:t xml:space="preserve">https://www.section508.gov/create/</w:t>
        </w:r>
      </w:hyperlink>
    </w:p>
    <w:bookmarkEnd w:id="95"/>
    <w:bookmarkStart w:id="96" w:name="assurance-boundary"/>
    <w:p>
      <w:pPr>
        <w:pStyle w:val="Heading2"/>
      </w:pPr>
      <w:r>
        <w:t xml:space="preserve">Assurance boundary</w:t>
      </w:r>
    </w:p>
    <w:p>
      <w:pPr>
        <w:pStyle w:val="FirstParagraph"/>
      </w:pPr>
      <w:r>
        <w:t xml:space="preserve">This guide provides general educational and career-planning information. It is not legal, privacy, records-retention, cybersecurity, accounting, medical, employment, immigration, financial or regulatory advice. It does not certify records-management practice, accessibility, cybersecurity or translation quality. Requirements and controls depend on employer, jurisdiction, data type and time.</w:t>
      </w:r>
    </w:p>
    <w:p>
      <w:pPr>
        <w:pStyle w:val="BodyText"/>
      </w:pPr>
      <w:r>
        <w:t xml:space="preserve">No employment, income, admission, funding, licensing, certification or promotion outcome is guaranteed.</w:t>
      </w:r>
    </w:p>
    <w:bookmarkEnd w:id="96"/>
    <w:bookmarkStart w:id="97" w:name="author-ai-assistance-and-license"/>
    <w:p>
      <w:pPr>
        <w:pStyle w:val="Heading2"/>
      </w:pPr>
      <w:r>
        <w:t xml:space="preserve">Author, AI assistance and license</w:t>
      </w:r>
    </w:p>
    <w:p>
      <w:pPr>
        <w:pStyle w:val="FirstParagraph"/>
      </w:pPr>
      <w:r>
        <w:t xml:space="preserve">Created and directed by</w:t>
      </w:r>
      <w:r>
        <w:t xml:space="preserve"> </w:t>
      </w:r>
      <w:r>
        <w:rPr>
          <w:bCs/>
          <w:b/>
        </w:rPr>
        <w:t xml:space="preserve">Alberto “Al” Leiva</w:t>
      </w:r>
      <w:r>
        <w:t xml:space="preserve">. ChatGPT supported current-source research, organization, editing, translation support and document preparation under the author's direction. The author remains responsible for editorial and publication decisions.</w:t>
      </w:r>
    </w:p>
    <w:p>
      <w:pPr>
        <w:pStyle w:val="BodyText"/>
      </w:pPr>
      <w:r>
        <w:t xml:space="preserve">Unless a file states otherwise, this material is licensed under</w:t>
      </w:r>
      <w:r>
        <w:t xml:space="preserve"> </w:t>
      </w:r>
      <w:r>
        <w:rPr>
          <w:bCs/>
          <w:b/>
        </w:rPr>
        <w:t xml:space="preserve">CC BY-NC-SA 4.0</w:t>
      </w:r>
      <w:r>
        <w:t xml:space="preserve">.</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8" Target="https://betowa.sena.edu.co/oferta/bases-de-datos-generalidades-y-sistemas-de-gestion?modality=V&amp;offertype=open&amp;programId=73885" TargetMode="External" /><Relationship Type="http://schemas.openxmlformats.org/officeDocument/2006/relationships/hyperlink" Id="rId87" Target="https://betowa.sena.edu.co/oferta/gestion-documental?location=57011001&amp;modality=P&amp;programId=120174" TargetMode="External" /><Relationship Type="http://schemas.openxmlformats.org/officeDocument/2006/relationships/hyperlink" Id="rId89" Target="https://betowa.sena.edu.co/oferta/manejo-de-datos-con-microsoft-excel-en-entornos-organizacionales?modality=V&amp;offertype=company&amp;programId=231589&amp;technology=1" TargetMode="External" /><Relationship Type="http://schemas.openxmlformats.org/officeDocument/2006/relationships/hyperlink" Id="rId86" Target="https://co.indeed.com/career/digitador/salaries" TargetMode="External" /><Relationship Type="http://schemas.openxmlformats.org/officeDocument/2006/relationships/hyperlink" Id="rId84" Target="https://ocupacol.mintrabajo.gov.co/Profile/OccupationalProfile/41321" TargetMode="External" /><Relationship Type="http://schemas.openxmlformats.org/officeDocument/2006/relationships/hyperlink" Id="rId85" Target="https://ocupacol.mintrabajo.gov.co/Profile/OccupationalProfile/44150" TargetMode="External" /><Relationship Type="http://schemas.openxmlformats.org/officeDocument/2006/relationships/hyperlink" Id="rId83" Target="https://www.canada.ca/en/services/jobs/training.html"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91" Target="https://www.cisa.gov/secure-our-world" TargetMode="External" /><Relationship Type="http://schemas.openxmlformats.org/officeDocument/2006/relationships/hyperlink" Id="rId81" Target="https://www.jobbank.gc.ca/marketreport/requirements/17772/ca" TargetMode="External" /><Relationship Type="http://schemas.openxmlformats.org/officeDocument/2006/relationships/hyperlink" Id="rId80" Target="https://www.jobbank.gc.ca/marketreport/summary-occupation/19213/ca" TargetMode="External" /><Relationship Type="http://schemas.openxmlformats.org/officeDocument/2006/relationships/hyperlink" Id="rId82" Target="https://www.jobbank.gc.ca/wagereport/occupation/19213" TargetMode="External" /><Relationship Type="http://schemas.openxmlformats.org/officeDocument/2006/relationships/hyperlink" Id="rId92" Target="https://www.nist.gov/itl/ai-risk-management-framework" TargetMode="External" /><Relationship Type="http://schemas.openxmlformats.org/officeDocument/2006/relationships/hyperlink" Id="rId93" Target="https://www.nist.gov/publications/artificial-intelligence-risk-management-framework-generative-artificial-intelligence" TargetMode="External" /><Relationship Type="http://schemas.openxmlformats.org/officeDocument/2006/relationships/hyperlink" Id="rId90" Target="https://www.oitcinterfor.org/statsfp/paises" TargetMode="External" /><Relationship Type="http://schemas.openxmlformats.org/officeDocument/2006/relationships/hyperlink" Id="rId78" Target="https://www.onetonline.org/link/demand/43-9021.00" TargetMode="External" /><Relationship Type="http://schemas.openxmlformats.org/officeDocument/2006/relationships/hyperlink" Id="rId74" Target="https://www.onetonline.org/link/details/43-9021.00" TargetMode="External" /><Relationship Type="http://schemas.openxmlformats.org/officeDocument/2006/relationships/hyperlink" Id="rId77" Target="https://www.onetonline.org/link/localtrends/43-9021.00" TargetMode="External" /><Relationship Type="http://schemas.openxmlformats.org/officeDocument/2006/relationships/hyperlink" Id="rId76" Target="https://www.onetonline.org/link/localwages/43-9021.00" TargetMode="External" /><Relationship Type="http://schemas.openxmlformats.org/officeDocument/2006/relationships/hyperlink" Id="rId75" Target="https://www.onetonline.org/link/summary/43-9021.00" TargetMode="External" /><Relationship Type="http://schemas.openxmlformats.org/officeDocument/2006/relationships/hyperlink" Id="rId94" Target="https://www.section508.gov/create/" TargetMode="External" /></Relationships>
</file>

<file path=word/_rels/footnotes.xml.rels><?xml version="1.0" encoding="UTF-8"?><Relationships xmlns="http://schemas.openxmlformats.org/package/2006/relationships"><Relationship Type="http://schemas.openxmlformats.org/officeDocument/2006/relationships/hyperlink" Id="rId88" Target="https://betowa.sena.edu.co/oferta/bases-de-datos-generalidades-y-sistemas-de-gestion?modality=V&amp;offertype=open&amp;programId=73885" TargetMode="External" /><Relationship Type="http://schemas.openxmlformats.org/officeDocument/2006/relationships/hyperlink" Id="rId87" Target="https://betowa.sena.edu.co/oferta/gestion-documental?location=57011001&amp;modality=P&amp;programId=120174" TargetMode="External" /><Relationship Type="http://schemas.openxmlformats.org/officeDocument/2006/relationships/hyperlink" Id="rId89" Target="https://betowa.sena.edu.co/oferta/manejo-de-datos-con-microsoft-excel-en-entornos-organizacionales?modality=V&amp;offertype=company&amp;programId=231589&amp;technology=1" TargetMode="External" /><Relationship Type="http://schemas.openxmlformats.org/officeDocument/2006/relationships/hyperlink" Id="rId86" Target="https://co.indeed.com/career/digitador/salaries" TargetMode="External" /><Relationship Type="http://schemas.openxmlformats.org/officeDocument/2006/relationships/hyperlink" Id="rId84" Target="https://ocupacol.mintrabajo.gov.co/Profile/OccupationalProfile/41321" TargetMode="External" /><Relationship Type="http://schemas.openxmlformats.org/officeDocument/2006/relationships/hyperlink" Id="rId85" Target="https://ocupacol.mintrabajo.gov.co/Profile/OccupationalProfile/44150" TargetMode="External" /><Relationship Type="http://schemas.openxmlformats.org/officeDocument/2006/relationships/hyperlink" Id="rId83" Target="https://www.canada.ca/en/services/jobs/training.html"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91" Target="https://www.cisa.gov/secure-our-world" TargetMode="External" /><Relationship Type="http://schemas.openxmlformats.org/officeDocument/2006/relationships/hyperlink" Id="rId81" Target="https://www.jobbank.gc.ca/marketreport/requirements/17772/ca" TargetMode="External" /><Relationship Type="http://schemas.openxmlformats.org/officeDocument/2006/relationships/hyperlink" Id="rId80" Target="https://www.jobbank.gc.ca/marketreport/summary-occupation/19213/ca" TargetMode="External" /><Relationship Type="http://schemas.openxmlformats.org/officeDocument/2006/relationships/hyperlink" Id="rId82" Target="https://www.jobbank.gc.ca/wagereport/occupation/19213" TargetMode="External" /><Relationship Type="http://schemas.openxmlformats.org/officeDocument/2006/relationships/hyperlink" Id="rId92" Target="https://www.nist.gov/itl/ai-risk-management-framework" TargetMode="External" /><Relationship Type="http://schemas.openxmlformats.org/officeDocument/2006/relationships/hyperlink" Id="rId93" Target="https://www.nist.gov/publications/artificial-intelligence-risk-management-framework-generative-artificial-intelligence" TargetMode="External" /><Relationship Type="http://schemas.openxmlformats.org/officeDocument/2006/relationships/hyperlink" Id="rId90" Target="https://www.oitcinterfor.org/statsfp/paises" TargetMode="External" /><Relationship Type="http://schemas.openxmlformats.org/officeDocument/2006/relationships/hyperlink" Id="rId78" Target="https://www.onetonline.org/link/demand/43-9021.00" TargetMode="External" /><Relationship Type="http://schemas.openxmlformats.org/officeDocument/2006/relationships/hyperlink" Id="rId74" Target="https://www.onetonline.org/link/details/43-9021.00" TargetMode="External" /><Relationship Type="http://schemas.openxmlformats.org/officeDocument/2006/relationships/hyperlink" Id="rId77" Target="https://www.onetonline.org/link/localtrends/43-9021.00" TargetMode="External" /><Relationship Type="http://schemas.openxmlformats.org/officeDocument/2006/relationships/hyperlink" Id="rId76" Target="https://www.onetonline.org/link/localwages/43-9021.00" TargetMode="External" /><Relationship Type="http://schemas.openxmlformats.org/officeDocument/2006/relationships/hyperlink" Id="rId75" Target="https://www.onetonline.org/link/summary/43-9021.00" TargetMode="External" /><Relationship Type="http://schemas.openxmlformats.org/officeDocument/2006/relationships/hyperlink" Id="rId94" Target="https://www.section508.gov/cre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2026-08-22T02:49:50Z</dcterms:created>
  <dcterms:modified xsi:type="dcterms:W3CDTF">2026-08-22T02:49:50Z</dcterms:modified>
</cp:coreProperties>
</file>

<file path=docProps/custom.xml><?xml version="1.0" encoding="utf-8"?>
<Properties xmlns="http://schemas.openxmlformats.org/officeDocument/2006/custom-properties" xmlns:vt="http://schemas.openxmlformats.org/officeDocument/2006/docPropsVTypes"/>
</file>