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LIFELONG OPPORTUNITY</w:t>
      </w:r>
    </w:p>
    <w:p>
      <w:pPr>
        <w:pStyle w:val="Title"/>
        <w:jc w:val="center"/>
      </w:pPr>
      <w:r>
        <w:t>COMPUTER SUPPORT AND HELP DESK TECHNICIAN</w:t>
      </w:r>
    </w:p>
    <w:p>
      <w:pPr>
        <w:jc w:val="center"/>
      </w:pPr>
      <w:r>
        <w:rPr>
          <w:b/>
          <w:sz w:val="28"/>
        </w:rPr>
        <w:t>A Free Guide to Career Fit, Affordable Education, Accessibility,</w:t>
        <w:br/>
        <w:t>Ethical Employment, and Lifelong Reinvention</w:t>
      </w:r>
    </w:p>
    <w:p>
      <w:pPr>
        <w:jc w:val="center"/>
      </w:pPr>
      <w:r>
        <w:t>For people of all ages, abilities, backgrounds, and income levels</w:t>
      </w:r>
    </w:p>
    <w:p>
      <w:pPr>
        <w:jc w:val="center"/>
      </w:pPr>
      <w:r>
        <w:t>Alberto (Al) Leiva</w:t>
      </w:r>
    </w:p>
    <w:p>
      <w:pPr>
        <w:jc w:val="center"/>
      </w:pPr>
      <w:r>
        <w:t>Created and directed by Alberto (Al) Leiva</w:t>
      </w:r>
    </w:p>
    <w:p>
      <w:pPr>
        <w:jc w:val="center"/>
      </w:pPr>
      <w:r>
        <w:t>Research, organization, editing, and document preparation assisted by ChatGPT, OpenAI</w:t>
      </w:r>
    </w:p>
    <w:p>
      <w:pPr>
        <w:jc w:val="center"/>
      </w:pPr>
      <w:r>
        <w:t>English Edition • Version 1.0 • July 2026</w:t>
      </w:r>
    </w:p>
    <w:p>
      <w:pPr/>
      <w:r>
        <w:t>This guide does not guarantee employment, funding, certification, promotion, remote work, or a particular salary. It helps readers understand the work, verify requirements, compare pathways, and protect themselves before committing.</w:t>
      </w:r>
    </w:p>
    <w:p>
      <w:pPr>
        <w:spacing w:before="0" w:after="0" w:line="240" w:lineRule="auto"/>
      </w:pPr>
      <w:r/>
    </w:p>
    <w:p>
      <w:pPr>
        <w:pStyle w:val="Heading1"/>
        <w:keepNext/>
      </w:pPr>
      <w:r>
        <w:t>Why I Created This Guide</w:t>
      </w:r>
    </w:p>
    <w:p>
      <w:pPr/>
      <w:r>
        <w:t>I created the Lifelong Opportunity Guides to help people pursue education and meaningful work without being excluded by age, disability, income, location, or a nontraditional life history. I live with dysgraphia and am on the autism spectrum. I began this project at age 70.</w:t>
      </w:r>
    </w:p>
    <w:p>
      <w:pPr/>
      <w:r>
        <w:t>Provide technical assistance to users, diagnose problems, document incidents, and restore safe, reliable service.</w:t>
      </w:r>
    </w:p>
    <w:p>
      <w:pPr>
        <w:pStyle w:val="Heading1"/>
        <w:keepNext/>
      </w:pPr>
      <w:r>
        <w:t>Acknowledgment of AI Assistance</w:t>
      </w:r>
    </w:p>
    <w:p>
      <w:pPr/>
      <w:r>
        <w:t>I conceived, directed, and take responsibility for this guide. ChatGPT by OpenAI assisted with research organization, editing, and document preparation. AI assistance does not replace official sources, qualified professionals, human judgment, or verification.</w:t>
      </w:r>
    </w:p>
    <w:p>
      <w:pPr>
        <w:pStyle w:val="Heading1"/>
        <w:keepNext/>
      </w:pPr>
      <w:r>
        <w:t>Ethical and Practical Limits</w:t>
      </w:r>
    </w:p>
    <w:p>
      <w:pPr>
        <w:pStyle w:val="ListBullet"/>
        <w:ind w:left="403" w:hanging="259"/>
      </w:pPr>
      <w:r>
        <w:t>No school, credential, recruiter, or employer can guarantee an outcome.</w:t>
      </w:r>
    </w:p>
    <w:p>
      <w:pPr>
        <w:pStyle w:val="ListBullet"/>
        <w:ind w:left="403" w:hanging="259"/>
      </w:pPr>
      <w:r>
        <w:t>Requirements vary by employer and jurisdiction and change over time.</w:t>
      </w:r>
    </w:p>
    <w:p>
      <w:pPr>
        <w:pStyle w:val="ListBullet"/>
        <w:ind w:left="403" w:hanging="259"/>
      </w:pPr>
      <w:r>
        <w:t>This guide is educational, not individualized legal, tax, medical, immigration, financial, or vocational advice.</w:t>
      </w:r>
    </w:p>
    <w:p>
      <w:pPr>
        <w:pStyle w:val="ListBullet"/>
        <w:ind w:left="403" w:hanging="259"/>
      </w:pPr>
      <w:r>
        <w:t>Never pay a large nonrefundable fee because of pressure or an unsupported promise.</w:t>
      </w:r>
    </w:p>
    <w:p>
      <w:pPr>
        <w:spacing w:before="0" w:after="0" w:line="240" w:lineRule="auto"/>
      </w:pPr>
      <w:r/>
    </w:p>
    <w:p>
      <w:pPr>
        <w:spacing w:before="180" w:after="80"/>
      </w:pPr>
      <w:r>
        <w:rPr>
          <w:rFonts w:ascii="Aptos Display" w:hAnsi="Aptos Display"/>
          <w:b/>
          <w:color w:val="1F4E79"/>
          <w:sz w:val="30"/>
        </w:rPr>
        <w:t>Table of Contents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Why I Created This Guide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Acknowledgment of AI Assistance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Ethical and Practical Limits</w:t>
      </w:r>
      <w:r>
        <w:rPr>
          <w:sz w:val="18"/>
        </w:rPr>
        <w:tab/>
        <w:t>2</w:t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1. How to Use This Guide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 careful decision process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2. What the Work Involves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Purpose and settings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Work cycles and decisions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3. Duties, Tools, and Definitions</w:t>
        <w:tab/>
        <w:t>3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Common duties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Tools and records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Plain-language terms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4. Fit and Accessibility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Career-fit questions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Accommodation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5. Ethics, Safety, and Boundaries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Scope and escalation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Health and workload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6. Pay, Benefits, and Outlook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National starting point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Local research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7. Education and Credentials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Free-first pathway</w:t>
        <w:tab/>
        <w:t>2</w:t>
      </w:r>
      <w:r>
        <w:rPr>
          <w:sz w:val="18"/>
        </w:rPr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School and credential verification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8. Employer-Supported Learning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Tuition and repayment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Internships and career ladders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9. Privacy, Cybersecurity, and Ethical AI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Responsible data and technology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10. Portfolio, Résumé, and Interview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Evidence of ability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Application preparation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11. Advancement and Exit Planning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ladder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Portability and change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12. Before You Enroll or Sign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Verification checklist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13. Twelve-Week Action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Sequential plan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14. Worksheets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Career fit and cost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Employer agreement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0"/>
      </w:pPr>
      <w:r>
        <w:rPr>
          <w:b/>
          <w:sz w:val="18"/>
        </w:rPr>
        <w:t>15. Sources and Maintenance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Official starting sources</w:t>
        <w:tab/>
        <w:t>2</w:t>
      </w:r>
      <w:r>
        <w:rPr>
          <w:sz w:val="18"/>
        </w:rPr>
      </w:r>
    </w:p>
    <w:p>
      <w:pPr>
        <w:keepNext w:val="0"/>
        <w:keepLines w:val="0"/>
        <w:tabs>
          <w:tab w:pos="9288" w:val="right" w:leader="dot"/>
        </w:tabs>
        <w:spacing w:after="0" w:line="240" w:lineRule="auto" w:before="0"/>
        <w:ind w:left="403"/>
      </w:pPr>
      <w:r>
        <w:rPr>
          <w:b w:val="0"/>
          <w:sz w:val="18"/>
        </w:rPr>
        <w:t>Release policy</w:t>
        <w:tab/>
        <w:t>2</w:t>
      </w:r>
      <w:r>
        <w:rPr>
          <w:sz w:val="18"/>
        </w:rPr>
      </w:r>
      <w:r>
        <w:rPr>
          <w:sz w:val="18"/>
        </w:rPr>
      </w:r>
    </w:p>
    <w:p>
      <w:pPr>
        <w:pStyle w:val="Heading1"/>
        <w:keepNext/>
      </w:pPr>
      <w:r>
        <w:t>1. How to Use This Guide</w:t>
      </w:r>
    </w:p>
    <w:p>
      <w:pPr>
        <w:pStyle w:val="Heading2"/>
        <w:keepNext/>
      </w:pPr>
      <w:r>
        <w:t>A careful decision process</w:t>
      </w:r>
    </w:p>
    <w:p>
      <w:pPr>
        <w:pStyle w:val="ListBullet"/>
        <w:ind w:left="403" w:hanging="259"/>
      </w:pPr>
      <w:r>
        <w:t>Begin with the real work, not a school advertisement.</w:t>
      </w:r>
    </w:p>
    <w:p>
      <w:pPr>
        <w:pStyle w:val="ListBullet"/>
        <w:ind w:left="403" w:hanging="259"/>
      </w:pPr>
      <w:r>
        <w:t>Verify local requirements before paying.</w:t>
      </w:r>
    </w:p>
    <w:p>
      <w:pPr>
        <w:pStyle w:val="ListBullet"/>
        <w:ind w:left="403" w:hanging="259"/>
      </w:pPr>
      <w:r>
        <w:t>Review at least 25 current job postings.</w:t>
      </w:r>
    </w:p>
    <w:p>
      <w:pPr>
        <w:pStyle w:val="ListBullet"/>
        <w:ind w:left="403" w:hanging="259"/>
      </w:pPr>
      <w:r>
        <w:t>Test your interest with fictional, public, or supervised activities.</w:t>
      </w:r>
    </w:p>
    <w:p>
      <w:pPr>
        <w:pStyle w:val="ListBullet"/>
        <w:ind w:left="403" w:hanging="259"/>
      </w:pPr>
      <w:r>
        <w:t>Keep every promise, cost, accommodation, and repayment term in writing.</w:t>
      </w:r>
    </w:p>
    <w:p>
      <w:pPr>
        <w:pStyle w:val="Heading1"/>
        <w:keepNext/>
      </w:pPr>
      <w:r>
        <w:t>2. What the Work Involves</w:t>
      </w:r>
    </w:p>
    <w:p>
      <w:pPr>
        <w:pStyle w:val="Heading2"/>
        <w:keepNext/>
      </w:pPr>
      <w:r>
        <w:t>Purpose and settings</w:t>
      </w:r>
    </w:p>
    <w:p>
      <w:pPr/>
      <w:r>
        <w:t>Provide technical assistance to users, diagnose problems, document incidents, and restore safe, reliable service.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Common work settings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internal IT departments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managed service providers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schools and government</w:t>
            </w:r>
          </w:p>
        </w:tc>
      </w:tr>
      <w:tr>
        <w:trPr/>
        <w:tc>
          <w:tcPr>
            <w:tcW w:type="dxa" w:w="10166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software and hardware vendors</w:t>
            </w:r>
          </w:p>
        </w:tc>
      </w:tr>
    </w:tbl>
    <w:p>
      <w:pPr>
        <w:pStyle w:val="Heading2"/>
        <w:keepNext/>
      </w:pPr>
      <w:r>
        <w:t>Work cycles and decisions</w:t>
      </w:r>
    </w:p>
    <w:p>
      <w:pPr>
        <w:pStyle w:val="ListBullet"/>
        <w:ind w:left="403" w:hanging="259"/>
      </w:pPr>
      <w:r>
        <w:t>Receive and prioritize support requests.</w:t>
      </w:r>
    </w:p>
    <w:p>
      <w:pPr>
        <w:pStyle w:val="ListBullet"/>
        <w:ind w:left="403" w:hanging="259"/>
      </w:pPr>
      <w:r>
        <w:t>Diagnose device, account, application, and connectivity problems.</w:t>
      </w:r>
    </w:p>
    <w:p>
      <w:pPr>
        <w:pStyle w:val="ListBullet"/>
        <w:ind w:left="403" w:hanging="259"/>
      </w:pPr>
      <w:r>
        <w:t>Guide users through safe troubleshooting.</w:t>
      </w:r>
    </w:p>
    <w:p>
      <w:pPr>
        <w:pStyle w:val="ListBullet"/>
        <w:ind w:left="403" w:hanging="259"/>
      </w:pPr>
      <w:r>
        <w:t>Document actions and outcomes.</w:t>
      </w:r>
    </w:p>
    <w:p>
      <w:pPr>
        <w:pStyle w:val="ListBullet"/>
        <w:ind w:left="403" w:hanging="259"/>
      </w:pPr>
      <w:r>
        <w:t>Escalate security, privacy, network, and vendor issues.</w:t>
      </w:r>
    </w:p>
    <w:p>
      <w:pPr>
        <w:pStyle w:val="ListBullet"/>
        <w:ind w:left="403" w:hanging="259"/>
      </w:pPr>
      <w:r>
        <w:t>Maintain knowledge articles and inventory records.</w:t>
      </w:r>
    </w:p>
    <w:p>
      <w:pPr/>
      <w:r>
        <w:t>A normal work cycle includes preparation, execution, documentation, quality review, communication, and follow-up. High-consequence decisions require evidence, authority, and timely escalation.</w:t>
      </w:r>
    </w:p>
    <w:p>
      <w:pPr>
        <w:pStyle w:val="Heading1"/>
        <w:keepNext/>
      </w:pPr>
      <w:r>
        <w:t>3. Duties, Tools, and Definitions</w:t>
      </w:r>
    </w:p>
    <w:p>
      <w:pPr>
        <w:pStyle w:val="Heading2"/>
        <w:keepNext/>
      </w:pPr>
      <w:r>
        <w:t>Common duties</w:t>
      </w:r>
    </w:p>
    <w:p>
      <w:pPr>
        <w:pStyle w:val="ListBullet"/>
        <w:ind w:left="403" w:hanging="259"/>
      </w:pPr>
      <w:r>
        <w:t>Receive and prioritize support requests.</w:t>
      </w:r>
    </w:p>
    <w:p>
      <w:pPr>
        <w:pStyle w:val="ListBullet"/>
        <w:ind w:left="403" w:hanging="259"/>
      </w:pPr>
      <w:r>
        <w:t>Diagnose device, account, application, and connectivity problems.</w:t>
      </w:r>
    </w:p>
    <w:p>
      <w:pPr>
        <w:pStyle w:val="ListBullet"/>
        <w:ind w:left="403" w:hanging="259"/>
      </w:pPr>
      <w:r>
        <w:t>Guide users through safe troubleshooting.</w:t>
      </w:r>
    </w:p>
    <w:p>
      <w:pPr>
        <w:pStyle w:val="ListBullet"/>
        <w:ind w:left="403" w:hanging="259"/>
      </w:pPr>
      <w:r>
        <w:t>Document actions and outcomes.</w:t>
      </w:r>
    </w:p>
    <w:p>
      <w:pPr>
        <w:pStyle w:val="ListBullet"/>
        <w:ind w:left="403" w:hanging="259"/>
      </w:pPr>
      <w:r>
        <w:t>Escalate security, privacy, network, and vendor issues.</w:t>
      </w:r>
    </w:p>
    <w:p>
      <w:pPr>
        <w:pStyle w:val="ListBullet"/>
        <w:ind w:left="403" w:hanging="259"/>
      </w:pPr>
      <w:r>
        <w:t>Maintain knowledge articles and inventory records.</w:t>
      </w:r>
    </w:p>
    <w:p>
      <w:pPr>
        <w:pStyle w:val="Heading2"/>
        <w:keepNext/>
      </w:pPr>
      <w:r>
        <w:t>Tools and records</w:t>
      </w:r>
    </w:p>
    <w:p>
      <w:pPr>
        <w:pStyle w:val="ListBullet"/>
        <w:ind w:left="403" w:hanging="259"/>
      </w:pPr>
      <w:r>
        <w:t>Ticketing systems.</w:t>
      </w:r>
    </w:p>
    <w:p>
      <w:pPr>
        <w:pStyle w:val="ListBullet"/>
        <w:ind w:left="403" w:hanging="259"/>
      </w:pPr>
      <w:r>
        <w:t>Remote support tools.</w:t>
      </w:r>
    </w:p>
    <w:p>
      <w:pPr>
        <w:pStyle w:val="ListBullet"/>
        <w:ind w:left="403" w:hanging="259"/>
      </w:pPr>
      <w:r>
        <w:t>Identity and access systems.</w:t>
      </w:r>
    </w:p>
    <w:p>
      <w:pPr>
        <w:pStyle w:val="ListBullet"/>
        <w:ind w:left="403" w:hanging="259"/>
      </w:pPr>
      <w:r>
        <w:t>Endpoint-management tools.</w:t>
      </w:r>
    </w:p>
    <w:p>
      <w:pPr>
        <w:pStyle w:val="ListBullet"/>
        <w:ind w:left="403" w:hanging="259"/>
      </w:pPr>
      <w:r>
        <w:t>Knowledge bases and diagnostic utilities.</w:t>
      </w:r>
    </w:p>
    <w:p>
      <w:pPr>
        <w:pStyle w:val="Heading2"/>
        <w:keepNext/>
      </w:pPr>
      <w:r>
        <w:t>Plain-language terms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Meaning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The work a person is trained, authorized, and permitted to perform.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Escalation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Sending a concern to the person with authority or expertise to act.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Data lineage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record of where data came from and how it changed.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Access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Rules that limit who may view or change systems and information.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Change control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A documented process for assessing, approving, testing, and recording changes.</w:t>
            </w:r>
          </w:p>
        </w:tc>
      </w:tr>
    </w:tbl>
    <w:p>
      <w:pPr>
        <w:pStyle w:val="Heading1"/>
        <w:keepNext/>
      </w:pPr>
      <w:r>
        <w:t>4. Fit and Accessibility</w:t>
      </w:r>
    </w:p>
    <w:p>
      <w:pPr>
        <w:pStyle w:val="Heading2"/>
        <w:keepNext/>
      </w:pPr>
      <w:r>
        <w:t>Career-fit questions</w:t>
      </w:r>
    </w:p>
    <w:p>
      <w:pPr>
        <w:pStyle w:val="ListBullet"/>
        <w:ind w:left="403" w:hanging="259"/>
      </w:pPr>
      <w:r>
        <w:t>Do I enjoy the actual recurring tasks?</w:t>
      </w:r>
    </w:p>
    <w:p>
      <w:pPr>
        <w:pStyle w:val="ListBullet"/>
        <w:ind w:left="403" w:hanging="259"/>
      </w:pPr>
      <w:r>
        <w:t>Can I meet or safely adapt the concentration, communication, physical, and schedule demands?</w:t>
      </w:r>
    </w:p>
    <w:p>
      <w:pPr>
        <w:pStyle w:val="ListBullet"/>
        <w:ind w:left="403" w:hanging="259"/>
      </w:pPr>
      <w:r>
        <w:t>Can I tolerate incident pressure, ambiguity, and continuous learning?</w:t>
      </w:r>
    </w:p>
    <w:p>
      <w:pPr>
        <w:pStyle w:val="ListBullet"/>
        <w:ind w:left="403" w:hanging="259"/>
      </w:pPr>
      <w:r>
        <w:t>Is the training cost realistic under conservative wage assumptions?</w:t>
      </w:r>
    </w:p>
    <w:p>
      <w:pPr>
        <w:pStyle w:val="ListBullet"/>
        <w:ind w:left="403" w:hanging="259"/>
      </w:pPr>
      <w:r>
        <w:t>Do local employers accept the pathway I am considering?</w:t>
      </w:r>
    </w:p>
    <w:p>
      <w:pPr>
        <w:pStyle w:val="Heading2"/>
        <w:keepNext/>
      </w:pPr>
      <w:r>
        <w:t>Accommodation planning</w:t>
      </w:r>
    </w:p>
    <w:p>
      <w:pPr>
        <w:pStyle w:val="ListBullet"/>
        <w:ind w:left="403" w:hanging="259"/>
      </w:pPr>
      <w:r>
        <w:t>Verify accessibility in courses, labs, internships, employer training, testing, and remote systems.</w:t>
      </w:r>
    </w:p>
    <w:p>
      <w:pPr>
        <w:pStyle w:val="ListBullet"/>
        <w:ind w:left="403" w:hanging="259"/>
      </w:pPr>
      <w:r>
        <w:t>Ask separately about accommodations from the school, employer, placement site, and credential body.</w:t>
      </w:r>
    </w:p>
    <w:p>
      <w:pPr>
        <w:pStyle w:val="ListBullet"/>
        <w:ind w:left="403" w:hanging="259"/>
      </w:pPr>
      <w:r>
        <w:t>Consider captioning, screen readers, ergonomic equipment, alternative input, flexible scheduling, written instructions, and reduced-distraction space.</w:t>
      </w:r>
    </w:p>
    <w:p>
      <w:pPr>
        <w:pStyle w:val="ListBullet"/>
        <w:ind w:left="403" w:hanging="259"/>
      </w:pPr>
      <w:r>
        <w:t>Do not assume remote work eliminates disability barriers.</w:t>
      </w:r>
    </w:p>
    <w:p>
      <w:pPr>
        <w:pStyle w:val="Heading1"/>
        <w:keepNext/>
      </w:pPr>
      <w:r>
        <w:t>5. Ethics, Safety, and Boundaries</w:t>
      </w:r>
    </w:p>
    <w:p>
      <w:pPr>
        <w:pStyle w:val="Heading2"/>
        <w:keepNext/>
      </w:pPr>
      <w:r>
        <w:t>Scope and escalation</w:t>
      </w:r>
    </w:p>
    <w:p>
      <w:pPr>
        <w:pStyle w:val="ListBullet"/>
        <w:ind w:left="403" w:hanging="259"/>
      </w:pPr>
      <w:r>
        <w:t>Do not request or store user passwords.</w:t>
      </w:r>
    </w:p>
    <w:p>
      <w:pPr>
        <w:pStyle w:val="ListBullet"/>
        <w:ind w:left="403" w:hanging="259"/>
      </w:pPr>
      <w:r>
        <w:t>Do not disable security controls merely to close a ticket.</w:t>
      </w:r>
    </w:p>
    <w:p>
      <w:pPr>
        <w:pStyle w:val="ListBullet"/>
        <w:ind w:left="403" w:hanging="259"/>
      </w:pPr>
      <w:r>
        <w:t>Verify identity before account changes or data access.</w:t>
      </w:r>
    </w:p>
    <w:p>
      <w:pPr>
        <w:pStyle w:val="ListBullet"/>
        <w:ind w:left="403" w:hanging="259"/>
      </w:pPr>
      <w:r>
        <w:t>Escalate suspected compromise, data loss, abuse, or safety impact.</w:t>
      </w:r>
    </w:p>
    <w:p>
      <w:pPr>
        <w:pStyle w:val="Heading2"/>
        <w:keepNext/>
      </w:pPr>
      <w:r>
        <w:t>Health and workload</w:t>
      </w:r>
    </w:p>
    <w:p>
      <w:pPr>
        <w:pStyle w:val="ListBullet"/>
        <w:ind w:left="403" w:hanging="259"/>
      </w:pPr>
      <w:r>
        <w:t>Manage prolonged screen time, posture, repetitive input, fatigue, and on-call expectations.</w:t>
      </w:r>
    </w:p>
    <w:p>
      <w:pPr>
        <w:pStyle w:val="ListBullet"/>
        <w:ind w:left="403" w:hanging="259"/>
      </w:pPr>
      <w:r>
        <w:t>Use breaks, ergonomic adjustments, workload escalation, and psychological-safety resources.</w:t>
      </w:r>
    </w:p>
    <w:p>
      <w:pPr>
        <w:pStyle w:val="ListBullet"/>
        <w:ind w:left="403" w:hanging="259"/>
      </w:pPr>
      <w:r>
        <w:t>Do not normalize harassment, retaliation, impossible deadlines, or unsafe staffing.</w:t>
      </w:r>
    </w:p>
    <w:p>
      <w:pPr>
        <w:pStyle w:val="ListBullet"/>
        <w:ind w:left="403" w:hanging="259"/>
      </w:pPr>
      <w:r>
        <w:t>Document material risks and decisions honestly.</w:t>
      </w:r>
    </w:p>
    <w:p>
      <w:pPr>
        <w:pStyle w:val="Heading1"/>
        <w:keepNext/>
      </w:pPr>
      <w:r>
        <w:t>6. Pay, Benefits, and Outlook</w:t>
      </w:r>
    </w:p>
    <w:p>
      <w:pPr>
        <w:pStyle w:val="Heading2"/>
        <w:keepNext/>
      </w:pPr>
      <w:r>
        <w:t>National starting point</w:t>
      </w:r>
    </w:p>
    <w:p>
      <w:pPr/>
      <w:r>
        <w:t>$60,340 median annual wage for computer user support specialists in May 2024.</w:t>
      </w:r>
    </w:p>
    <w:p>
      <w:pPr/>
      <w:r>
        <w:t>BLS projects a 4% decline for user support specialists from 2024 to 2034, with substantial replacement openings.</w:t>
      </w:r>
    </w:p>
    <w:p>
      <w:pPr>
        <w:pStyle w:val="Heading2"/>
        <w:keepNext/>
      </w:pPr>
      <w:r>
        <w:t>Local research</w:t>
      </w:r>
    </w:p>
    <w:p>
      <w:pPr>
        <w:pStyle w:val="ListBullet"/>
        <w:ind w:left="403" w:hanging="259"/>
      </w:pPr>
      <w:r>
        <w:t>Compare entry, median, and higher ranges rather than one advertised salary.</w:t>
      </w:r>
    </w:p>
    <w:p>
      <w:pPr>
        <w:pStyle w:val="ListBullet"/>
        <w:ind w:left="403" w:hanging="259"/>
      </w:pPr>
      <w:r>
        <w:t>Separate base pay from bonuses, overtime, equity, contract rates, and on-call compensation.</w:t>
      </w:r>
    </w:p>
    <w:p>
      <w:pPr>
        <w:pStyle w:val="ListBullet"/>
        <w:ind w:left="403" w:hanging="259"/>
      </w:pPr>
      <w:r>
        <w:t>Research benefits, tuition support, equipment, internet, travel, certification, and unpaid administrative costs.</w:t>
      </w:r>
    </w:p>
    <w:p>
      <w:pPr>
        <w:pStyle w:val="ListBullet"/>
        <w:ind w:left="403" w:hanging="259"/>
      </w:pPr>
      <w:r>
        <w:t>Verify whether a role is remote, hybrid, onsite, location-restricted, employee, contractor, or temporary.</w:t>
      </w:r>
    </w:p>
    <w:p>
      <w:pPr>
        <w:pStyle w:val="ListBullet"/>
        <w:ind w:left="403" w:hanging="259"/>
      </w:pPr>
      <w:r>
        <w:t>Treat national statistics as context, not a promise.</w:t>
      </w:r>
    </w:p>
    <w:p>
      <w:pPr>
        <w:pStyle w:val="Heading1"/>
        <w:keepNext/>
      </w:pPr>
      <w:r>
        <w:t>7. Education and Credentials</w:t>
      </w:r>
    </w:p>
    <w:p>
      <w:pPr>
        <w:pStyle w:val="Heading2"/>
        <w:keepNext/>
      </w:pPr>
      <w:r>
        <w:t>Free-first pathway</w:t>
      </w:r>
    </w:p>
    <w:p>
      <w:pPr>
        <w:pStyle w:val="ListBullet"/>
        <w:ind w:left="403" w:hanging="259"/>
      </w:pPr>
      <w:r>
        <w:t>Begin with public libraries, official tutorials, open courses, community colleges, employer training, and supervised practice.</w:t>
      </w:r>
    </w:p>
    <w:p>
      <w:pPr>
        <w:pStyle w:val="ListBullet"/>
        <w:ind w:left="403" w:hanging="259"/>
      </w:pPr>
      <w:r>
        <w:t>Build foundations before paying for advanced credentials.</w:t>
      </w:r>
    </w:p>
    <w:p>
      <w:pPr>
        <w:pStyle w:val="ListBullet"/>
        <w:ind w:left="403" w:hanging="259"/>
      </w:pPr>
      <w:r>
        <w:t>Use portfolio evidence that does not expose confidential or copyrighted material.</w:t>
      </w:r>
    </w:p>
    <w:p>
      <w:pPr>
        <w:pStyle w:val="ListBullet"/>
        <w:ind w:left="403" w:hanging="259"/>
      </w:pPr>
      <w:r>
        <w:t>Pay only when a program creates a verified next step.</w:t>
      </w:r>
    </w:p>
    <w:p>
      <w:pPr>
        <w:pStyle w:val="Heading2"/>
        <w:keepNext/>
      </w:pPr>
      <w:r>
        <w:t>School and credential verification</w:t>
      </w:r>
    </w:p>
    <w:p>
      <w:pPr>
        <w:pStyle w:val="ListBullet"/>
        <w:ind w:left="403" w:hanging="259"/>
      </w:pPr>
      <w:r>
        <w:t>Verify accreditation, credit transfer, completion data, total cost, refund policy, and complaint process.</w:t>
      </w:r>
    </w:p>
    <w:p>
      <w:pPr>
        <w:pStyle w:val="ListBullet"/>
        <w:ind w:left="403" w:hanging="259"/>
      </w:pPr>
      <w:r>
        <w:t>Confirm whether employers actually request the credential.</w:t>
      </w:r>
    </w:p>
    <w:p>
      <w:pPr>
        <w:pStyle w:val="ListBullet"/>
        <w:ind w:left="403" w:hanging="259"/>
      </w:pPr>
      <w:r>
        <w:t>Check expiration, renewal, continuing education, exam retakes, and geographic portability.</w:t>
      </w:r>
    </w:p>
    <w:p>
      <w:pPr>
        <w:pStyle w:val="ListBullet"/>
        <w:ind w:left="403" w:hanging="259"/>
      </w:pPr>
      <w:r>
        <w:t>Distinguish vendor training from a broadly portable education.</w:t>
      </w:r>
    </w:p>
    <w:p>
      <w:pPr>
        <w:pStyle w:val="ListBullet"/>
        <w:ind w:left="403" w:hanging="259"/>
      </w:pPr>
      <w:r>
        <w:t>Avoid bootcamps or programs that guarantee jobs or hide outcomes.</w:t>
      </w:r>
    </w:p>
    <w:p>
      <w:pPr>
        <w:pStyle w:val="Heading1"/>
        <w:keepNext/>
      </w:pPr>
      <w:r>
        <w:t>8. Employer-Supported Learning</w:t>
      </w:r>
    </w:p>
    <w:p>
      <w:pPr>
        <w:pStyle w:val="Heading2"/>
        <w:keepNext/>
      </w:pPr>
      <w:r>
        <w:t>Tuition and repayment</w:t>
      </w:r>
    </w:p>
    <w:p>
      <w:pPr>
        <w:pStyle w:val="ListBullet"/>
        <w:ind w:left="403" w:hanging="259"/>
      </w:pPr>
      <w:r>
        <w:t>Employers may cover tuition, certifications, conferences, books, software, equipment, and paid training time.</w:t>
      </w:r>
    </w:p>
    <w:p>
      <w:pPr>
        <w:pStyle w:val="ListBullet"/>
        <w:ind w:left="403" w:hanging="259"/>
      </w:pPr>
      <w:r>
        <w:t>Obtain prior approval and the full agreement in writing.</w:t>
      </w:r>
    </w:p>
    <w:p>
      <w:pPr>
        <w:pStyle w:val="ListBullet"/>
        <w:ind w:left="403" w:hanging="259"/>
      </w:pPr>
      <w:r>
        <w:t>A service commitment may last up to two years and may require full or prorated repayment after voluntary departure.</w:t>
      </w:r>
    </w:p>
    <w:p>
      <w:pPr>
        <w:pStyle w:val="ListBullet"/>
        <w:ind w:left="403" w:hanging="259"/>
      </w:pPr>
      <w:r>
        <w:t>The agreement should explicitly address layoffs, position elimination, restructuring, disability, military service, retirement, and employer-directed transfer.</w:t>
      </w:r>
    </w:p>
    <w:p>
      <w:pPr>
        <w:pStyle w:val="ListBullet"/>
        <w:ind w:left="403" w:hanging="259"/>
      </w:pPr>
      <w:r>
        <w:t>Verify tax treatment and do not double-count the same expense for multiple benefits.</w:t>
      </w:r>
    </w:p>
    <w:p>
      <w:pPr>
        <w:pStyle w:val="Heading2"/>
        <w:keepNext/>
      </w:pPr>
      <w:r>
        <w:t>Internships and career ladders</w:t>
      </w:r>
    </w:p>
    <w:p>
      <w:pPr>
        <w:pStyle w:val="ListBullet"/>
        <w:ind w:left="403" w:hanging="259"/>
      </w:pPr>
      <w:r>
        <w:t>Distinguish internships, apprenticeships, cooperative education, residencies, mentoring, and ordinary probationary employment.</w:t>
      </w:r>
    </w:p>
    <w:p>
      <w:pPr>
        <w:pStyle w:val="ListBullet"/>
        <w:ind w:left="403" w:hanging="259"/>
      </w:pPr>
      <w:r>
        <w:t>Verify pay, supervision, productive-work expectations, credential ownership, and conversion claims.</w:t>
      </w:r>
    </w:p>
    <w:p>
      <w:pPr>
        <w:pStyle w:val="ListBullet"/>
        <w:ind w:left="403" w:hanging="259"/>
      </w:pPr>
      <w:r>
        <w:t>Ask whether cross-training leads to recognized skills, promotion eligibility, or merely additional duties.</w:t>
      </w:r>
    </w:p>
    <w:p>
      <w:pPr>
        <w:pStyle w:val="ListBullet"/>
        <w:ind w:left="403" w:hanging="259"/>
      </w:pPr>
      <w:r>
        <w:t>Keep evidence of completed competencies and work hours.</w:t>
      </w:r>
    </w:p>
    <w:p>
      <w:pPr>
        <w:pStyle w:val="Heading1"/>
        <w:keepNext/>
      </w:pPr>
      <w:r>
        <w:t>9. Privacy, Cybersecurity, and Ethical AI</w:t>
      </w:r>
    </w:p>
    <w:p>
      <w:pPr>
        <w:pStyle w:val="Heading2"/>
        <w:keepNext/>
      </w:pPr>
      <w:r>
        <w:t>Responsible data and technology</w:t>
      </w:r>
    </w:p>
    <w:p>
      <w:pPr>
        <w:pStyle w:val="ListBullet"/>
        <w:ind w:left="403" w:hanging="259"/>
      </w:pPr>
      <w:r>
        <w:t>Use only authorized data, systems, accounts, and tools.</w:t>
      </w:r>
    </w:p>
    <w:p>
      <w:pPr>
        <w:pStyle w:val="ListBullet"/>
        <w:ind w:left="403" w:hanging="259"/>
      </w:pPr>
      <w:r>
        <w:t>Do not enter confidential, personal, proprietary, source-code, or security-sensitive information into public AI systems.</w:t>
      </w:r>
    </w:p>
    <w:p>
      <w:pPr>
        <w:pStyle w:val="ListBullet"/>
        <w:ind w:left="403" w:hanging="259"/>
      </w:pPr>
      <w:r>
        <w:t>Verify AI output and disclose material AI assistance where required.</w:t>
      </w:r>
    </w:p>
    <w:p>
      <w:pPr>
        <w:pStyle w:val="ListBullet"/>
        <w:ind w:left="403" w:hanging="259"/>
      </w:pPr>
      <w:r>
        <w:t>Do not fabricate analysis, test results, tickets, credentials, references, code, or project status.</w:t>
      </w:r>
    </w:p>
    <w:p>
      <w:pPr>
        <w:pStyle w:val="ListBullet"/>
        <w:ind w:left="403" w:hanging="259"/>
      </w:pPr>
      <w:r>
        <w:t>Protect secrets, multifactor authentication, portable devices, backups, logs, and audit evidence.</w:t>
      </w:r>
    </w:p>
    <w:p>
      <w:pPr>
        <w:pStyle w:val="ListBullet"/>
        <w:ind w:left="403" w:hanging="259"/>
      </w:pPr>
      <w:r>
        <w:t>Report suspected compromise, unauthorized access, data loss, or manipulation promptly.</w:t>
      </w:r>
    </w:p>
    <w:p>
      <w:pPr>
        <w:pStyle w:val="Heading1"/>
        <w:keepNext/>
      </w:pPr>
      <w:r>
        <w:t>10. Portfolio, Résumé, and Interview</w:t>
      </w:r>
    </w:p>
    <w:p>
      <w:pPr>
        <w:pStyle w:val="Heading2"/>
        <w:keepNext/>
      </w:pPr>
      <w:r>
        <w:t>Evidence of ability</w:t>
      </w:r>
    </w:p>
    <w:p>
      <w:pPr>
        <w:pStyle w:val="ListBullet"/>
        <w:ind w:left="403" w:hanging="259"/>
      </w:pPr>
      <w:r>
        <w:t>Create two occupation-specific projects using fictional, public, or fully sanitized information.</w:t>
      </w:r>
    </w:p>
    <w:p>
      <w:pPr>
        <w:pStyle w:val="ListBullet"/>
        <w:ind w:left="403" w:hanging="259"/>
      </w:pPr>
      <w:r>
        <w:t>Show the question, method, evidence, quality checks, limitations, and escalation points.</w:t>
      </w:r>
    </w:p>
    <w:p>
      <w:pPr>
        <w:pStyle w:val="ListBullet"/>
        <w:ind w:left="403" w:hanging="259"/>
      </w:pPr>
      <w:r>
        <w:t>Include accessible documentation and a short explanation for nontechnical readers.</w:t>
      </w:r>
    </w:p>
    <w:p>
      <w:pPr>
        <w:pStyle w:val="ListBullet"/>
        <w:ind w:left="403" w:hanging="259"/>
      </w:pPr>
      <w:r>
        <w:t>Never publish employer-owned data, code, diagrams, credentials, or screenshots without permission.</w:t>
      </w:r>
    </w:p>
    <w:p>
      <w:pPr>
        <w:pStyle w:val="Heading2"/>
        <w:keepNext/>
      </w:pPr>
      <w:r>
        <w:t>Application preparation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Interview 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Strong answer should show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Describe a difficult problem you investigated.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Method, evidence, communication, and verification.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protect sensitive information?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Minimum access, approved tools, and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do you do when evidence conflicts?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Reconciliation, documentation, and uncertainty.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handle work outside your authority?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Boundaries and timely escalation.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do you learn a new system?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Structured practice, documentation, and feedback.</w:t>
            </w:r>
          </w:p>
        </w:tc>
      </w:tr>
    </w:tbl>
    <w:p>
      <w:pPr>
        <w:pStyle w:val="Heading1"/>
        <w:keepNext/>
      </w:pPr>
      <w:r>
        <w:t>11. Advancement and Exit Planning</w:t>
      </w:r>
    </w:p>
    <w:p>
      <w:pPr>
        <w:pStyle w:val="Heading2"/>
        <w:keepNext/>
      </w:pPr>
      <w:r>
        <w:t>Career ladder</w:t>
      </w:r>
    </w:p>
    <w:p>
      <w:pPr>
        <w:pStyle w:val="ListBullet"/>
        <w:ind w:left="403" w:hanging="259"/>
      </w:pPr>
      <w:r>
        <w:t>Service desk trainee.</w:t>
      </w:r>
    </w:p>
    <w:p>
      <w:pPr>
        <w:pStyle w:val="ListBullet"/>
        <w:ind w:left="403" w:hanging="259"/>
      </w:pPr>
      <w:r>
        <w:t>Help desk or desktop support technician.</w:t>
      </w:r>
    </w:p>
    <w:p>
      <w:pPr>
        <w:pStyle w:val="ListBullet"/>
        <w:ind w:left="403" w:hanging="259"/>
      </w:pPr>
      <w:r>
        <w:t>Senior support, application support, or endpoint specialist.</w:t>
      </w:r>
    </w:p>
    <w:p>
      <w:pPr>
        <w:pStyle w:val="ListBullet"/>
        <w:ind w:left="403" w:hanging="259"/>
      </w:pPr>
      <w:r>
        <w:t>Network, cloud, cybersecurity, systems, or team-lead pathway.</w:t>
      </w:r>
    </w:p>
    <w:p>
      <w:pPr>
        <w:pStyle w:val="Heading2"/>
        <w:keepNext/>
      </w:pPr>
      <w:r>
        <w:t>Portability and change</w:t>
      </w:r>
    </w:p>
    <w:p>
      <w:pPr>
        <w:pStyle w:val="ListBullet"/>
        <w:ind w:left="403" w:hanging="259"/>
      </w:pPr>
      <w:r>
        <w:t>Keep transcripts, credentials, project evidence, evaluations, and continuing-education records.</w:t>
      </w:r>
    </w:p>
    <w:p>
      <w:pPr>
        <w:pStyle w:val="ListBullet"/>
        <w:ind w:left="403" w:hanging="259"/>
      </w:pPr>
      <w:r>
        <w:t>Identify adjacent roles with different coding, mathematical, physical, schedule, or customer demands.</w:t>
      </w:r>
    </w:p>
    <w:p>
      <w:pPr>
        <w:pStyle w:val="ListBullet"/>
        <w:ind w:left="403" w:hanging="259"/>
      </w:pPr>
      <w:r>
        <w:t>Understand employer repayment before leaving.</w:t>
      </w:r>
    </w:p>
    <w:p>
      <w:pPr>
        <w:pStyle w:val="ListBullet"/>
        <w:ind w:left="403" w:hanging="259"/>
      </w:pPr>
      <w:r>
        <w:t>Preserve documentation showing your contribution without retaining confidential property.</w:t>
      </w:r>
    </w:p>
    <w:p>
      <w:pPr>
        <w:pStyle w:val="ListBullet"/>
        <w:ind w:left="403" w:hanging="259"/>
      </w:pPr>
      <w:r>
        <w:t>Reassess the path when automation, health, family, or labor-market evidence changes.</w:t>
      </w:r>
    </w:p>
    <w:p>
      <w:pPr>
        <w:pStyle w:val="Heading1"/>
        <w:keepNext/>
      </w:pPr>
      <w:r>
        <w:t>12. Before You Enroll or Sign</w:t>
      </w:r>
    </w:p>
    <w:p>
      <w:pPr>
        <w:pStyle w:val="Heading2"/>
        <w:keepNext/>
      </w:pPr>
      <w:r>
        <w:t>Verification checklist</w:t>
      </w:r>
    </w:p>
    <w:p>
      <w:pPr>
        <w:pStyle w:val="ListBullet"/>
        <w:ind w:left="403" w:hanging="259"/>
      </w:pPr>
      <w:r>
        <w:t>I understand the real daily work.</w:t>
      </w:r>
    </w:p>
    <w:p>
      <w:pPr>
        <w:pStyle w:val="ListBullet"/>
        <w:ind w:left="403" w:hanging="259"/>
      </w:pPr>
      <w:r>
        <w:t>I verified employer and education requirements.</w:t>
      </w:r>
    </w:p>
    <w:p>
      <w:pPr>
        <w:pStyle w:val="ListBullet"/>
        <w:ind w:left="403" w:hanging="259"/>
      </w:pPr>
      <w:r>
        <w:t>I calculated total cost and lost income.</w:t>
      </w:r>
    </w:p>
    <w:p>
      <w:pPr>
        <w:pStyle w:val="ListBullet"/>
        <w:ind w:left="403" w:hanging="259"/>
      </w:pPr>
      <w:r>
        <w:t>I verified accessibility across the pathway.</w:t>
      </w:r>
    </w:p>
    <w:p>
      <w:pPr>
        <w:pStyle w:val="ListBullet"/>
        <w:ind w:left="403" w:hanging="259"/>
      </w:pPr>
      <w:r>
        <w:t>I understand employer funding, repayment, and layoff terms.</w:t>
      </w:r>
    </w:p>
    <w:p>
      <w:pPr>
        <w:pStyle w:val="ListBullet"/>
        <w:ind w:left="403" w:hanging="259"/>
      </w:pPr>
      <w:r>
        <w:t>I checked credential portability and renewal.</w:t>
      </w:r>
    </w:p>
    <w:p>
      <w:pPr>
        <w:pStyle w:val="ListBullet"/>
        <w:ind w:left="403" w:hanging="259"/>
      </w:pPr>
      <w:r>
        <w:t>I understand privacy, intellectual-property, and portfolio restrictions.</w:t>
      </w:r>
    </w:p>
    <w:p>
      <w:pPr>
        <w:pStyle w:val="ListBullet"/>
        <w:ind w:left="403" w:hanging="259"/>
      </w:pPr>
      <w:r>
        <w:t>I have an exit and adjacent-career plan.</w:t>
      </w:r>
    </w:p>
    <w:p>
      <w:pPr>
        <w:pStyle w:val="Heading1"/>
        <w:keepNext/>
      </w:pPr>
      <w:r>
        <w:t>13. Twelve-Week Action Plan</w:t>
      </w:r>
    </w:p>
    <w:p>
      <w:pPr>
        <w:pStyle w:val="Heading2"/>
        <w:keepNext/>
      </w:pPr>
      <w:r>
        <w:t>Sequential plan</w:t>
      </w:r>
    </w:p>
    <w:p>
      <w:pPr>
        <w:pStyle w:val="ListNumber"/>
        <w:numPr>
          <w:ilvl w:val="0"/>
          <w:numId w:val="10"/>
        </w:numPr>
      </w:pPr>
      <w:r>
        <w:t>Weeks 1–2: Define strengths, constraints, accessibility needs, and nonnegotiable conditions.</w:t>
      </w:r>
    </w:p>
    <w:p>
      <w:pPr>
        <w:pStyle w:val="ListNumber"/>
        <w:numPr>
          <w:ilvl w:val="0"/>
          <w:numId w:val="10"/>
        </w:numPr>
      </w:pPr>
      <w:r>
        <w:t>Weeks 3–4: Study the occupation’s work cycles, tools, risks, and boundaries.</w:t>
      </w:r>
    </w:p>
    <w:p>
      <w:pPr>
        <w:pStyle w:val="ListNumber"/>
        <w:numPr>
          <w:ilvl w:val="0"/>
          <w:numId w:val="10"/>
        </w:numPr>
      </w:pPr>
      <w:r>
        <w:t>Weeks 5–6: Analyze local job postings, wages, schedules, and employer requirements.</w:t>
      </w:r>
    </w:p>
    <w:p>
      <w:pPr>
        <w:pStyle w:val="ListNumber"/>
        <w:numPr>
          <w:ilvl w:val="0"/>
          <w:numId w:val="10"/>
        </w:numPr>
      </w:pPr>
      <w:r>
        <w:t>Weeks 7–8: Compare education, credentials, employer pathways, and total cost.</w:t>
      </w:r>
    </w:p>
    <w:p>
      <w:pPr>
        <w:pStyle w:val="ListNumber"/>
        <w:numPr>
          <w:ilvl w:val="0"/>
          <w:numId w:val="10"/>
        </w:numPr>
      </w:pPr>
      <w:r>
        <w:t>Weeks 9–10: Complete two ethical practice projects and request feedback.</w:t>
      </w:r>
    </w:p>
    <w:p>
      <w:pPr>
        <w:pStyle w:val="ListNumber"/>
        <w:numPr>
          <w:ilvl w:val="0"/>
          <w:numId w:val="10"/>
        </w:numPr>
      </w:pPr>
      <w:r>
        <w:t>Weeks 11–12: Prepare application evidence and decide whether to proceed, pause, or change direction.</w:t>
      </w:r>
    </w:p>
    <w:p>
      <w:pPr>
        <w:pStyle w:val="Heading1"/>
        <w:keepNext/>
      </w:pPr>
      <w:r>
        <w:t>14. Worksheets</w:t>
      </w:r>
    </w:p>
    <w:p>
      <w:pPr>
        <w:pStyle w:val="Heading2"/>
        <w:keepNext/>
      </w:pPr>
      <w:r>
        <w:t>Career fit and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Your notes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I enjoy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Tasks or conditions I must avoid or accommodate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Local requirements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Total education and equipment cost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Conservative entry pay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Major unresolved risk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2"/>
        <w:keepNext/>
      </w:pPr>
      <w:r>
        <w:t>Employer agreement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083"/>
            <w:shd w:fill="D9EAF7"/>
            <w:vAlign w:val="top"/>
          </w:tcPr>
          <w:p>
            <w:pPr>
              <w:spacing w:after="20" w:before="0" w:line="240" w:lineRule="auto"/>
            </w:pPr>
            <w:r>
              <w:rPr>
                <w:b/>
                <w:sz w:val="17"/>
              </w:rPr>
              <w:t>Written answer</w:t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expenses are covered?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grade, exam, or performance rule applies?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long must I remain employed?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How is repayment prorated?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What happens after layoff or position elimination?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  <w:tr>
        <w:trPr/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  <w:t>Who owns credentials and work products?</w:t>
            </w:r>
          </w:p>
        </w:tc>
        <w:tc>
          <w:tcPr>
            <w:tcW w:type="dxa" w:w="5083"/>
            <w:vAlign w:val="top"/>
          </w:tcPr>
          <w:p>
            <w:pPr>
              <w:spacing w:after="20" w:before="0" w:line="240" w:lineRule="auto"/>
            </w:pP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15. Sources and Maintenance</w:t>
      </w:r>
    </w:p>
    <w:p>
      <w:pPr>
        <w:pStyle w:val="Heading2"/>
        <w:keepNext/>
      </w:pPr>
      <w:r>
        <w:t>Official starting sources</w:t>
      </w:r>
    </w:p>
    <w:p>
      <w:pPr>
        <w:pStyle w:val="ListBullet"/>
        <w:ind w:left="403" w:hanging="259"/>
      </w:pPr>
      <w:r>
        <w:t>https://www.bls.gov/ooh/computer-and-information-technology/computer-support-specialists.htm</w:t>
      </w:r>
    </w:p>
    <w:p>
      <w:pPr>
        <w:pStyle w:val="ListBullet"/>
        <w:ind w:left="403" w:hanging="259"/>
      </w:pPr>
      <w:r>
        <w:t>https://www.cisa.gov/</w:t>
      </w:r>
    </w:p>
    <w:p>
      <w:pPr>
        <w:pStyle w:val="ListBullet"/>
        <w:ind w:left="403" w:hanging="259"/>
      </w:pPr>
      <w:r>
        <w:t>Current state, national, or professional licensing and education authorities where applicable.</w:t>
      </w:r>
    </w:p>
    <w:p>
      <w:pPr>
        <w:pStyle w:val="ListBullet"/>
        <w:ind w:left="403" w:hanging="259"/>
      </w:pPr>
      <w:r>
        <w:t>Current local job postings and employer policies.</w:t>
      </w:r>
    </w:p>
    <w:p>
      <w:pPr>
        <w:pStyle w:val="ListBullet"/>
        <w:ind w:left="403" w:hanging="259"/>
      </w:pPr>
      <w:r>
        <w:t>IRS guidance for education credits and employer educational assistance.</w:t>
      </w:r>
    </w:p>
    <w:p>
      <w:pPr>
        <w:pStyle w:val="Heading2"/>
        <w:keepNext/>
      </w:pPr>
      <w:r>
        <w:t>Release policy</w:t>
      </w:r>
    </w:p>
    <w:p>
      <w:pPr>
        <w:pStyle w:val="ListBullet"/>
        <w:ind w:left="403" w:hanging="259"/>
      </w:pPr>
      <w:r>
        <w:t>Status: Release candidate pending owner review.</w:t>
      </w:r>
    </w:p>
    <w:p>
      <w:pPr>
        <w:pStyle w:val="ListBullet"/>
        <w:ind w:left="403" w:hanging="259"/>
      </w:pPr>
      <w:r>
        <w:t>Factual review date: July 2026.</w:t>
      </w:r>
    </w:p>
    <w:p>
      <w:pPr>
        <w:pStyle w:val="ListBullet"/>
        <w:ind w:left="403" w:hanging="259"/>
      </w:pPr>
      <w:r>
        <w:t>Next scheduled review: July 2027 or sooner after a material change.</w:t>
      </w:r>
    </w:p>
    <w:p>
      <w:pPr>
        <w:pStyle w:val="ListBullet"/>
        <w:ind w:left="403" w:hanging="259"/>
      </w:pPr>
      <w:r>
        <w:t>Corrections should identify the guide, section, evidence, and proposed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Free educational resource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Lifelong Opportunity Guides | Computer Support and Help Desk Technician Guide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2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20" w:line="24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20" w:line="240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Computer Support and Help Desk Technician Guide English v1.0</dc:title>
  <dc:subject>Career guide for Computer Support and Help Desk Technician</dc:subject>
  <dc:creator>Alberto (Al) Leiva</dc:creator>
  <cp:keywords>career guide, education, accessibility, ethical AI, employer tuition assistance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