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INFORMATION TECHNOLOGY PROJECT COORDINATOR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/>
      <w:r>
        <w:t>This guide does not guarantee employment, funding, certification, promotion, remote work, or a particular salary. It helps readers understand the work, verify requirements, compare pathways, and protect themselves before committing.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Coordinate schedules, records, risks, dependencies, communications, and follow-through for technology projects without misrepresenting technical or managerial authority.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school, credential, recruiter, or employer can guarantee an outcome.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80" w:after="8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 and settings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Work cycles and decisions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Fit and Accessibility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Career-fit questions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 and Credentials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School and credential verification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Privacy, Cybersecurity, and Ethical AI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data and technology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 and Exit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Portability and change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 and Maintenance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starting sources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your interest with fictional, public, or supervised activities.</w:t>
      </w:r>
    </w:p>
    <w:p>
      <w:pPr>
        <w:pStyle w:val="ListBullet"/>
        <w:ind w:left="403" w:hanging="259"/>
      </w:pPr>
      <w:r>
        <w:t>Keep every promise, cost, accommodation, and repayment term in writing.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 and settings</w:t>
      </w:r>
    </w:p>
    <w:p>
      <w:pPr/>
      <w:r>
        <w:t>Coordinate schedules, records, risks, dependencies, communications, and follow-through for technology projects without misrepresenting technical or managerial authority.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internal IT departments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consulting and managed-service firms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healthcare, finance, education, and government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software, infrastructure, cloud, and security programs</w:t>
            </w:r>
          </w:p>
        </w:tc>
      </w:tr>
    </w:tbl>
    <w:p>
      <w:pPr>
        <w:pStyle w:val="Heading2"/>
        <w:keepNext/>
      </w:pPr>
      <w:r>
        <w:t>Work cycles and decisions</w:t>
      </w:r>
    </w:p>
    <w:p>
      <w:pPr>
        <w:pStyle w:val="ListBullet"/>
        <w:ind w:left="403" w:hanging="259"/>
      </w:pPr>
      <w:r>
        <w:t>Maintain plans, actions, decisions, risks, issues, and dependencies.</w:t>
      </w:r>
    </w:p>
    <w:p>
      <w:pPr>
        <w:pStyle w:val="ListBullet"/>
        <w:ind w:left="403" w:hanging="259"/>
      </w:pPr>
      <w:r>
        <w:t>Coordinate meetings and follow-up.</w:t>
      </w:r>
    </w:p>
    <w:p>
      <w:pPr>
        <w:pStyle w:val="ListBullet"/>
        <w:ind w:left="403" w:hanging="259"/>
      </w:pPr>
      <w:r>
        <w:t>Track budgets, procurement, access, testing, and change windows.</w:t>
      </w:r>
    </w:p>
    <w:p>
      <w:pPr>
        <w:pStyle w:val="ListBullet"/>
        <w:ind w:left="403" w:hanging="259"/>
      </w:pPr>
      <w:r>
        <w:t>Support status reporting and stakeholder communication.</w:t>
      </w:r>
    </w:p>
    <w:p>
      <w:pPr>
        <w:pStyle w:val="ListBullet"/>
        <w:ind w:left="403" w:hanging="259"/>
      </w:pPr>
      <w:r>
        <w:t>Protect project records and confidential information.</w:t>
      </w:r>
    </w:p>
    <w:p>
      <w:pPr>
        <w:pStyle w:val="ListBullet"/>
        <w:ind w:left="403" w:hanging="259"/>
      </w:pPr>
      <w:r>
        <w:t>Escalate scope, schedule, security, quality, and resource concerns.</w:t>
      </w:r>
    </w:p>
    <w:p>
      <w:pPr/>
      <w:r>
        <w:t>A normal work cycle includes preparation, execution, documentation, quality review,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Maintain plans, actions, decisions, risks, issues, and dependencies.</w:t>
      </w:r>
    </w:p>
    <w:p>
      <w:pPr>
        <w:pStyle w:val="ListBullet"/>
        <w:ind w:left="403" w:hanging="259"/>
      </w:pPr>
      <w:r>
        <w:t>Coordinate meetings and follow-up.</w:t>
      </w:r>
    </w:p>
    <w:p>
      <w:pPr>
        <w:pStyle w:val="ListBullet"/>
        <w:ind w:left="403" w:hanging="259"/>
      </w:pPr>
      <w:r>
        <w:t>Track budgets, procurement, access, testing, and change windows.</w:t>
      </w:r>
    </w:p>
    <w:p>
      <w:pPr>
        <w:pStyle w:val="ListBullet"/>
        <w:ind w:left="403" w:hanging="259"/>
      </w:pPr>
      <w:r>
        <w:t>Support status reporting and stakeholder communication.</w:t>
      </w:r>
    </w:p>
    <w:p>
      <w:pPr>
        <w:pStyle w:val="ListBullet"/>
        <w:ind w:left="403" w:hanging="259"/>
      </w:pPr>
      <w:r>
        <w:t>Protect project records and confidential information.</w:t>
      </w:r>
    </w:p>
    <w:p>
      <w:pPr>
        <w:pStyle w:val="ListBullet"/>
        <w:ind w:left="403" w:hanging="259"/>
      </w:pPr>
      <w:r>
        <w:t>Escalate scope, schedule, security, quality, and resource concerns.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Project and work-management platforms.</w:t>
      </w:r>
    </w:p>
    <w:p>
      <w:pPr>
        <w:pStyle w:val="ListBullet"/>
        <w:ind w:left="403" w:hanging="259"/>
      </w:pPr>
      <w:r>
        <w:t>Document repositories and collaboration systems.</w:t>
      </w:r>
    </w:p>
    <w:p>
      <w:pPr>
        <w:pStyle w:val="ListBullet"/>
        <w:ind w:left="403" w:hanging="259"/>
      </w:pPr>
      <w:r>
        <w:t>Spreadsheets, dashboards, and reporting tools.</w:t>
      </w:r>
    </w:p>
    <w:p>
      <w:pPr>
        <w:pStyle w:val="ListBullet"/>
        <w:ind w:left="403" w:hanging="259"/>
      </w:pPr>
      <w:r>
        <w:t>Ticketing, change-management, and risk registers.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The work a person is trained, authorized, and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Data lineage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record of where data came from and how it changed.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Access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Rules that limit who may view or change systems and information.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Change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documented process for assessing, approving, testing, and recording changes.</w:t>
            </w:r>
          </w:p>
        </w:tc>
      </w:tr>
    </w:tbl>
    <w:p>
      <w:pPr>
        <w:pStyle w:val="Heading1"/>
        <w:keepNext/>
      </w:pPr>
      <w:r>
        <w:t>4. Fit and Accessibility</w:t>
      </w:r>
    </w:p>
    <w:p>
      <w:pPr>
        <w:pStyle w:val="Heading2"/>
        <w:keepNext/>
      </w:pPr>
      <w:r>
        <w:t>Career-fit questions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meet or safely adapt the concentration, communication, physical, and schedule demands?</w:t>
      </w:r>
    </w:p>
    <w:p>
      <w:pPr>
        <w:pStyle w:val="ListBullet"/>
        <w:ind w:left="403" w:hanging="259"/>
      </w:pPr>
      <w:r>
        <w:t>Can I tolerate incident pressure, ambiguity, and continuous learning?</w:t>
      </w:r>
    </w:p>
    <w:p>
      <w:pPr>
        <w:pStyle w:val="ListBullet"/>
        <w:ind w:left="403" w:hanging="259"/>
      </w:pPr>
      <w:r>
        <w:t>Is the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labs, internships, employer training, testing, and remote systems.</w:t>
      </w:r>
    </w:p>
    <w:p>
      <w:pPr>
        <w:pStyle w:val="ListBullet"/>
        <w:ind w:left="403" w:hanging="259"/>
      </w:pPr>
      <w:r>
        <w:t>Ask separately about accommodations from the school, employer, placement site, and credential body.</w:t>
      </w:r>
    </w:p>
    <w:p>
      <w:pPr>
        <w:pStyle w:val="ListBullet"/>
        <w:ind w:left="403" w:hanging="259"/>
      </w:pPr>
      <w:r>
        <w:t>Consider captioning, screen readers, ergonomic equipment, alternative input, flexible scheduling, written instructions, and reduced-distraction space.</w:t>
      </w:r>
    </w:p>
    <w:p>
      <w:pPr>
        <w:pStyle w:val="ListBullet"/>
        <w:ind w:left="403" w:hanging="259"/>
      </w:pPr>
      <w:r>
        <w:t>Do not assume remote work eliminates disability barriers.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report unsupported progress or hide risk.</w:t>
      </w:r>
    </w:p>
    <w:p>
      <w:pPr>
        <w:pStyle w:val="ListBullet"/>
        <w:ind w:left="403" w:hanging="259"/>
      </w:pPr>
      <w:r>
        <w:t>Do not make technical approval decisions outside assigned authority.</w:t>
      </w:r>
    </w:p>
    <w:p>
      <w:pPr>
        <w:pStyle w:val="ListBullet"/>
        <w:ind w:left="403" w:hanging="259"/>
      </w:pPr>
      <w:r>
        <w:t>Protect credentials, contracts, personal data, and security-sensitive records.</w:t>
      </w:r>
    </w:p>
    <w:p>
      <w:pPr>
        <w:pStyle w:val="ListBullet"/>
        <w:ind w:left="403" w:hanging="259"/>
      </w:pPr>
      <w:r>
        <w:t>Escalate blocked decisions, unsafe changes, conflicts of interest, and material delivery risk.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Manage prolonged screen time, posture, repetitive input, fatigue, and on-call expectations.</w:t>
      </w:r>
    </w:p>
    <w:p>
      <w:pPr>
        <w:pStyle w:val="ListBullet"/>
        <w:ind w:left="403" w:hanging="259"/>
      </w:pPr>
      <w:r>
        <w:t>Use breaks, ergonomic adjustments,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No exact BLS profile exists for this title; compare project management specialists, computer systems analysts, and local IT coordinator postings.</w:t>
      </w:r>
    </w:p>
    <w:p>
      <w:pPr/>
      <w:r>
        <w:t>Technology investment supports demand, but title, seniority, and technical expectations vary widely.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ranges rather than one advertised salary.</w:t>
      </w:r>
    </w:p>
    <w:p>
      <w:pPr>
        <w:pStyle w:val="ListBullet"/>
        <w:ind w:left="403" w:hanging="259"/>
      </w:pPr>
      <w:r>
        <w:t>Separate base pay from bonuses, overtime, equity, contract rates, and on-call compensation.</w:t>
      </w:r>
    </w:p>
    <w:p>
      <w:pPr>
        <w:pStyle w:val="ListBullet"/>
        <w:ind w:left="403" w:hanging="259"/>
      </w:pPr>
      <w:r>
        <w:t>Research benefits, tuition support, equipment, internet, travel, certification, and unpaid administrative costs.</w:t>
      </w:r>
    </w:p>
    <w:p>
      <w:pPr>
        <w:pStyle w:val="ListBullet"/>
        <w:ind w:left="403" w:hanging="259"/>
      </w:pPr>
      <w:r>
        <w:t>Verify whether a role is remote, hybrid, onsite, location-restricted, employee, contractor, or temporary.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 and Credentials</w:t>
      </w:r>
    </w:p>
    <w:p>
      <w:pPr>
        <w:pStyle w:val="Heading2"/>
        <w:keepNext/>
      </w:pPr>
      <w:r>
        <w:t>Free-first pathway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Use portfolio evidence that does not expose confidential or copyrighted material.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School and credential verification</w:t>
      </w:r>
    </w:p>
    <w:p>
      <w:pPr>
        <w:pStyle w:val="ListBullet"/>
        <w:ind w:left="403" w:hanging="259"/>
      </w:pPr>
      <w:r>
        <w:t>Verify accreditation, credit transfer, completion data, total cost, refund policy, and complaint process.</w:t>
      </w:r>
    </w:p>
    <w:p>
      <w:pPr>
        <w:pStyle w:val="ListBullet"/>
        <w:ind w:left="403" w:hanging="259"/>
      </w:pPr>
      <w:r>
        <w:t>Confirm whether employers actually request the credential.</w:t>
      </w:r>
    </w:p>
    <w:p>
      <w:pPr>
        <w:pStyle w:val="ListBullet"/>
        <w:ind w:left="403" w:hanging="259"/>
      </w:pPr>
      <w:r>
        <w:t>Check expiration, renewal, continuing education, exam retakes, and geographic portability.</w:t>
      </w:r>
    </w:p>
    <w:p>
      <w:pPr>
        <w:pStyle w:val="ListBullet"/>
        <w:ind w:left="403" w:hanging="259"/>
      </w:pPr>
      <w:r>
        <w:t>Distinguish vendor training from a broadly portable education.</w:t>
      </w:r>
    </w:p>
    <w:p>
      <w:pPr>
        <w:pStyle w:val="ListBullet"/>
        <w:ind w:left="403" w:hanging="259"/>
      </w:pPr>
      <w:r>
        <w:t>Avoid bootcamps or programs that guarantee jobs or hide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conferences, books, software, equipment, and paid training time.</w:t>
      </w:r>
    </w:p>
    <w:p>
      <w:pPr>
        <w:pStyle w:val="ListBullet"/>
        <w:ind w:left="403" w:hanging="259"/>
      </w:pPr>
      <w:r>
        <w:t>Obtain prior approval and the full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apprenticeships, cooperative education,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credential ownership, and conversion claims.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Privacy, Cybersecurity, and Ethical AI</w:t>
      </w:r>
    </w:p>
    <w:p>
      <w:pPr>
        <w:pStyle w:val="Heading2"/>
        <w:keepNext/>
      </w:pPr>
      <w:r>
        <w:t>Responsible data and technology</w:t>
      </w:r>
    </w:p>
    <w:p>
      <w:pPr>
        <w:pStyle w:val="ListBullet"/>
        <w:ind w:left="403" w:hanging="259"/>
      </w:pPr>
      <w:r>
        <w:t>Use only authorized data, systems, accounts, and tools.</w:t>
      </w:r>
    </w:p>
    <w:p>
      <w:pPr>
        <w:pStyle w:val="ListBullet"/>
        <w:ind w:left="403" w:hanging="259"/>
      </w:pPr>
      <w:r>
        <w:t>Do not enter confidential, personal, proprietary, source-code,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analysis, test results, tickets, credentials, references, code, or project status.</w:t>
      </w:r>
    </w:p>
    <w:p>
      <w:pPr>
        <w:pStyle w:val="ListBullet"/>
        <w:ind w:left="403" w:hanging="259"/>
      </w:pPr>
      <w:r>
        <w:t>Protect secrets, multifactor authentication, portable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code, diagrams,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learn a new system?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Structured practice, documentation, and feedback.</w:t>
            </w:r>
          </w:p>
        </w:tc>
      </w:tr>
    </w:tbl>
    <w:p>
      <w:pPr>
        <w:pStyle w:val="Heading1"/>
        <w:keepNext/>
      </w:pPr>
      <w:r>
        <w:t>11. Advancement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Administrative, service-desk, or project-support role.</w:t>
      </w:r>
    </w:p>
    <w:p>
      <w:pPr>
        <w:pStyle w:val="ListBullet"/>
        <w:ind w:left="403" w:hanging="259"/>
      </w:pPr>
      <w:r>
        <w:t>It project coordinator.</w:t>
      </w:r>
    </w:p>
    <w:p>
      <w:pPr>
        <w:pStyle w:val="ListBullet"/>
        <w:ind w:left="403" w:hanging="259"/>
      </w:pPr>
      <w:r>
        <w:t>Senior coordinator, project analyst, or project manager.</w:t>
      </w:r>
    </w:p>
    <w:p>
      <w:pPr>
        <w:pStyle w:val="ListBullet"/>
        <w:ind w:left="403" w:hanging="259"/>
      </w:pPr>
      <w:r>
        <w:t>Program management, product operations, governance, service management, or leadership.</w:t>
      </w:r>
    </w:p>
    <w:p>
      <w:pPr>
        <w:pStyle w:val="Heading2"/>
        <w:keepNext/>
      </w:pPr>
      <w:r>
        <w:t>Portability and change</w:t>
      </w:r>
    </w:p>
    <w:p>
      <w:pPr>
        <w:pStyle w:val="ListBullet"/>
        <w:ind w:left="403" w:hanging="259"/>
      </w:pPr>
      <w:r>
        <w:t>Keep transcripts, credentials, project evidence, evaluations, and continuing-education records.</w:t>
      </w:r>
    </w:p>
    <w:p>
      <w:pPr>
        <w:pStyle w:val="ListBullet"/>
        <w:ind w:left="403" w:hanging="259"/>
      </w:pPr>
      <w:r>
        <w:t>Identify adjacent roles with different coding, mathematical, physical, schedule, or customer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Preserve documentation showing your contribution without retaining confidential property.</w:t>
      </w:r>
    </w:p>
    <w:p>
      <w:pPr>
        <w:pStyle w:val="ListBullet"/>
        <w:ind w:left="403" w:hanging="259"/>
      </w:pPr>
      <w:r>
        <w:t>Reassess the path when automation, health, family,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 and education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pathway.</w:t>
      </w:r>
    </w:p>
    <w:p>
      <w:pPr>
        <w:pStyle w:val="ListBullet"/>
        <w:ind w:left="403" w:hanging="259"/>
      </w:pPr>
      <w:r>
        <w:t>I understand employer funding,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1–2: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3–4: Study the occupation’s work cycles, tools, risks, and boundaries.</w:t>
      </w:r>
    </w:p>
    <w:p>
      <w:pPr>
        <w:pStyle w:val="ListNumber"/>
        <w:numPr>
          <w:ilvl w:val="0"/>
          <w:numId w:val="10"/>
        </w:numPr>
      </w:pPr>
      <w:r>
        <w:t>Weeks 5–6: Analyze local job postings, wages, schedules, and employer requirements.</w:t>
      </w:r>
    </w:p>
    <w:p>
      <w:pPr>
        <w:pStyle w:val="ListNumber"/>
        <w:numPr>
          <w:ilvl w:val="0"/>
          <w:numId w:val="10"/>
        </w:numPr>
      </w:pPr>
      <w:r>
        <w:t>Weeks 7–8: Compare education, credentials, employer pathways, and total cost.</w:t>
      </w:r>
    </w:p>
    <w:p>
      <w:pPr>
        <w:pStyle w:val="ListNumber"/>
        <w:numPr>
          <w:ilvl w:val="0"/>
          <w:numId w:val="10"/>
        </w:numPr>
      </w:pPr>
      <w:r>
        <w:t>Weeks 9–10: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11–12: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Who owns credentials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 and Maintenance</w:t>
      </w:r>
    </w:p>
    <w:p>
      <w:pPr>
        <w:pStyle w:val="Heading2"/>
        <w:keepNext/>
      </w:pPr>
      <w:r>
        <w:t>Official starting sources</w:t>
      </w:r>
    </w:p>
    <w:p>
      <w:pPr>
        <w:pStyle w:val="ListBullet"/>
        <w:ind w:left="403" w:hanging="259"/>
      </w:pPr>
      <w:r>
        <w:t>https://www.bls.gov/ooh/business-and-financial/project-management-specialists.htm</w:t>
      </w:r>
    </w:p>
    <w:p>
      <w:pPr>
        <w:pStyle w:val="ListBullet"/>
        <w:ind w:left="403" w:hanging="259"/>
      </w:pPr>
      <w:r>
        <w:t>https://www.bls.gov/ooh/computer-and-information-technology/computer-systems-analysts.htm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 and employer policies.</w:t>
      </w:r>
    </w:p>
    <w:p>
      <w:pPr>
        <w:pStyle w:val="ListBullet"/>
        <w:ind w:left="403" w:hanging="259"/>
      </w:pPr>
      <w:r>
        <w:t>IRS guidance for education credits and employer educational assistance.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Information Technology Project Coordinator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2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2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Information Technology Project Coordinator Guide English v1.0</dc:title>
  <dc:subject>Career guide for Information Technology Project Coordinator</dc:subject>
  <dc:creator>Alberto (Al) Leiva</dc:creator>
  <cp:keywords>career guide, education, accessibility, ethical AI, employer tuition assistance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