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ESPECIALISTA EN APOYO ENTRE PARES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especialista en apoyo entre pares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especialista en apoyo entre pares.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especialistas en apoyo entre pares utilizan experiencia vivida, capacitación formal y prácticas orientadas a la recuperación para acompañar a otras personas. Su función se basa en la esperanza, la elección, la autodirección, la mutualidad y el respeto.</w:t>
      </w:r>
    </w:p>
    <w:p>
      <w:pPr>
        <w:pStyle w:val="ListBullet"/>
      </w:pPr>
      <w:r>
        <w:t>Escuchar y apoyar metas definidas por la propia persona.</w:t>
      </w:r>
    </w:p>
    <w:p>
      <w:pPr>
        <w:pStyle w:val="ListBullet"/>
      </w:pPr>
      <w:r>
        <w:t>Utilizar la autorrevelación de manera intencional y limitada.</w:t>
      </w:r>
    </w:p>
    <w:p>
      <w:pPr>
        <w:pStyle w:val="ListBullet"/>
      </w:pPr>
      <w:r>
        <w:t>Conectar a las personas con recursos de recuperación y comunidad.</w:t>
      </w:r>
    </w:p>
    <w:p>
      <w:pPr>
        <w:pStyle w:val="ListBullet"/>
      </w:pPr>
      <w:r>
        <w:t>Reconocer crisis, riesgo suicida, abuso o emergencias y escalar de inmediato.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programas de salud mental, recuperación de sustancias, hospitales, organizaciones comunitarias, servicios de crisis y programas de vivienda.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Escuchar y apoyar metas definidas por la propia persona.</w:t>
      </w:r>
    </w:p>
    <w:p>
      <w:pPr>
        <w:pStyle w:val="ListBullet"/>
      </w:pPr>
      <w:r>
        <w:t>Utilizar la autorrevelación de manera intencional y limitada.</w:t>
      </w:r>
    </w:p>
    <w:p>
      <w:pPr>
        <w:pStyle w:val="ListBullet"/>
      </w:pPr>
      <w:r>
        <w:t>Conectar a las personas con recursos de recuperación y comunidad.</w:t>
      </w:r>
    </w:p>
    <w:p>
      <w:pPr>
        <w:pStyle w:val="ListBullet"/>
      </w:pPr>
      <w:r>
        <w:t>Reconocer crisis, riesgo suicida, abuso o emergencias y escalar de inmediato.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fatiga emocional, exposición a crisis, límites difusos, retraumatización, violencia y documentación sensible.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No existe una categoría salarial nacional única para apoyo entre pares. La remuneración depende de la certificación, el pagador, el empleador, el turno, la región y la clasificación real del puesto.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Los requisitos cambian por estado y programa. Pueden incluir experiencia vivida, capacitación aprobada, examen, horas supervisadas, educación continua y un código de ética.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https://www.samhsa.gov/brss-tacs/recovery-support-tools/peers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