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32"/>
        </w:rPr>
        <w:t>OPORTUNIDADES PARA TODA LA VIDA</w:t>
      </w:r>
    </w:p>
    <w:p>
      <w:pPr>
        <w:jc w:val="center"/>
      </w:pPr>
      <w:r>
        <w:rPr>
          <w:b/>
          <w:color w:val="2F5597"/>
          <w:sz w:val="48"/>
        </w:rPr>
        <w:t>ASISTENTE DE RECURSOS HUMANOS</w:t>
      </w:r>
    </w:p>
    <w:p>
      <w:pPr>
        <w:jc w:val="center"/>
      </w:pPr>
      <w:r>
        <w:rPr>
          <w:i/>
        </w:rPr>
        <w:t>Guía gratuita sobre ajuste profesional, educación asequible, accesibilidad,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como asistente de recursos humanos sea adecuado para todas las personas ni que la capacitación conduzca a un empleo. Ayuda a comprender el trabajo, evaluar el ajuste profesional, verificar requisitos locales, comparar rutas creíbles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rutas realistas hacia la educación y un trabajo con propósito, sin quedar excluidas por edad, discapacidad, ingresos, ubicación o una trayectoria de vida no tradicional. Vivo con disgrafía y estoy dentro del espectro autista; comencé este proyecto a los 70 años. Estas experiencias fortalecieron mi compromiso con el lenguaje claro, la accesibilidad, la orientación ética y la reinvención a lo largo de la vida.</w:t>
      </w:r>
    </w:p>
    <w:p>
      <w:pPr>
        <w:pStyle w:val="Heading1"/>
      </w:pPr>
      <w:r>
        <w:t>Reconocimiento de la asistencia de IA</w:t>
      </w:r>
    </w:p>
    <w:p>
      <w:r>
        <w:t>Concebí, dirigí y asumo la responsabilidad de esta guía. Utilicé ChatGPT de OpenAI como herramienta colaborativa para investigación, organización, edición y preparación del documento. La asistencia de IA no sustituye fuentes oficiales, profesionales calificados,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el trabajo como asistente de recursos humanos.</w:t>
      </w:r>
    </w:p>
    <w:p>
      <w:pPr>
        <w:pStyle w:val="ListBullet"/>
      </w:pPr>
      <w:r>
        <w:t>Ninguna escuela, credencial, programa de aprendizaje, empleador, reclutador o programa gubernamental puede garantizar empleo, financiamiento, ascenso, licencia o ingresos.</w:t>
      </w:r>
    </w:p>
    <w:p>
      <w:pPr>
        <w:pStyle w:val="ListBullet"/>
      </w:pPr>
      <w:r>
        <w:t>Los requisitos cambian según el empleador, la jurisdicción, el entorno y la especialidad.</w:t>
      </w:r>
    </w:p>
    <w:p>
      <w:pPr>
        <w:pStyle w:val="ListBullet"/>
      </w:pPr>
      <w:r>
        <w:t>Trabaje únicamente dentro de su capacitación, autorización, licencia, supervisión y política del empleador.</w:t>
      </w:r>
    </w:p>
    <w:p>
      <w:pPr>
        <w:pStyle w:val="ListBullet"/>
      </w:pPr>
      <w:r>
        <w:t>Verifique los hechos importantes mediante fuentes oficiales vigentes antes de asumir compromisos financieros, educativos, legales o profesionales.</w:t>
      </w:r>
    </w:p>
    <w:p>
      <w:r>
        <w:br w:type="page"/>
      </w:r>
    </w:p>
    <w:p>
      <w:pPr/>
      <w:r>
        <w:rPr>
          <w:b/>
          <w:color w:val="2F5597"/>
          <w:sz w:val="30"/>
        </w:rPr>
        <w:t>Tabla de contenido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1. Panorama de la carrera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Qué hace esta ocupación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Títulos comunes y entornos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2. Ajuste profesional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Fortalezas y condiciones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Razones para detenerse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3. Trabajo real y ciclos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Funciones principales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Dos ciclos de trabajo realistas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4. Seguridad, ética y límites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Peligros y condiciones para detener el trabajo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Escalamiento y documentación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5. Salario, beneficios y perspectivas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Investigación local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6. Educación y credenciales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Rutas de entrada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Verificación de escuelas y programas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7. Aprendizaje financiado por el empleador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Apoyo educativo y reembolso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Prácticas, aprendizaje y escalas profesionales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8. Accesibilidad e inclusión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Adaptaciones en toda la ruta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Acceso lingüístico y no discriminación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9. Privacidad, ciberseguridad e IA ética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Protección de datos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10. Preparación laboral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Evidencia de portafolio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Currículum e entrevista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11. Avance y planificación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Escalas profesionales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Habilidades transferibles y opciones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12. Antes de inscribirse o firmar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13. Plan de acción de doce semanas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14. Hojas de trabajo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Ajuste profesional y costos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15. Fuentes y mantenimiento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Política de versión y correcciones</w:t>
        <w:tab/>
        <w:t>7</w:t>
      </w:r>
    </w:p>
    <w:p>
      <w:r>
        <w:br w:type="page"/>
      </w:r>
    </w:p>
    <w:p>
      <w:pPr>
        <w:pStyle w:val="Heading1"/>
      </w:pPr>
      <w:r>
        <w:t>1. Panorama de la carrera</w:t>
      </w:r>
    </w:p>
    <w:p>
      <w:pPr>
        <w:pStyle w:val="Heading2"/>
      </w:pPr>
      <w:r>
        <w:t>Qué hace esta ocupación</w:t>
      </w:r>
    </w:p>
    <w:p>
      <w:r>
        <w:t>Los asistentes de recursos humanos apoyan contratación, incorporación, expedientes, beneficios, capacitación, nómina, cumplimiento y atención a empleados. Manejan información altamente confidencial y deben aplicar procedimientos de manera consistente.</w:t>
      </w:r>
    </w:p>
    <w:p>
      <w:pPr>
        <w:pStyle w:val="ListBullet"/>
      </w:pPr>
      <w:r>
        <w:t>Mantener expedientes, formularios, listas de incorporación y registros de capacitación.</w:t>
      </w:r>
    </w:p>
    <w:p>
      <w:pPr>
        <w:pStyle w:val="ListBullet"/>
      </w:pPr>
      <w:r>
        <w:t>Coordinar entrevistas, verificaciones y comunicaciones con candidatos.</w:t>
      </w:r>
    </w:p>
    <w:p>
      <w:pPr>
        <w:pStyle w:val="ListBullet"/>
      </w:pPr>
      <w:r>
        <w:t>Responder preguntas básicas sobre políticas y beneficios dentro de la autoridad.</w:t>
      </w:r>
    </w:p>
    <w:p>
      <w:pPr>
        <w:pStyle w:val="ListBullet"/>
      </w:pPr>
      <w:r>
        <w:t>Escalar quejas, solicitudes de adaptación, conflictos, acoso o asuntos legales.</w:t>
      </w:r>
    </w:p>
    <w:p>
      <w:pPr>
        <w:pStyle w:val="Heading2"/>
      </w:pPr>
      <w:r>
        <w:t>Títulos comunes y entornos de trabajo</w:t>
      </w:r>
    </w:p>
    <w:p>
      <w:r>
        <w:t>Los títulos pueden variar. Los entornos incluyen departamentos de recursos humanos, agencias de empleo, gobierno, escuelas, hospitales y proveedores de servicios empresariales. Compare siempre las funciones reales, la autoridad, la clasificación laboral, el horario y los requisitos locales, en lugar de confiar solo en el título.</w:t>
      </w:r>
    </w:p>
    <w:p>
      <w:pPr>
        <w:pStyle w:val="Heading1"/>
      </w:pPr>
      <w:r>
        <w:t>2. Ajuste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los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Confiabilidad, juicio ético y respeto por información confidencial o regulada.</w:t>
      </w:r>
    </w:p>
    <w:p>
      <w:pPr>
        <w:pStyle w:val="ListBullet"/>
      </w:pPr>
      <w:r>
        <w:t>Demandas físicas, sensoriales, de horario, viaje y emoción compatibles con sus circunstancias.</w:t>
      </w:r>
    </w:p>
    <w:p>
      <w:pPr>
        <w:pStyle w:val="Heading2"/>
      </w:pPr>
      <w:r>
        <w:t>Razones para detenerse</w:t>
      </w:r>
    </w:p>
    <w:p>
      <w:pPr>
        <w:pStyle w:val="ListBullet"/>
      </w:pPr>
      <w:r>
        <w:t>No se ha verificado un requisito legal, físico, de transporte, salud o antecedentes.</w:t>
      </w:r>
    </w:p>
    <w:p>
      <w:pPr>
        <w:pStyle w:val="ListBullet"/>
      </w:pPr>
      <w:r>
        <w:t>La capacitación exige una deuda difícil de pagar bajo supuestos salariales conservadores.</w:t>
      </w:r>
    </w:p>
    <w:p>
      <w:pPr>
        <w:pStyle w:val="ListBullet"/>
      </w:pPr>
      <w:r>
        <w:t>La escuela o el empleador no entrega por escrito costos, resultados o condiciones de reembolso.</w:t>
      </w:r>
    </w:p>
    <w:p>
      <w:pPr>
        <w:pStyle w:val="ListBullet"/>
      </w:pPr>
      <w:r>
        <w:t>El trabajo diario entra en conflicto con una limitación importante de salud, discapacidad, cuidado familiar o seguridad.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Mantener expedientes, formularios, listas de incorporación y registros de capacitación.</w:t>
      </w:r>
    </w:p>
    <w:p>
      <w:pPr>
        <w:pStyle w:val="ListBullet"/>
      </w:pPr>
      <w:r>
        <w:t>Coordinar entrevistas, verificaciones y comunicaciones con candidatos.</w:t>
      </w:r>
    </w:p>
    <w:p>
      <w:pPr>
        <w:pStyle w:val="ListBullet"/>
      </w:pPr>
      <w:r>
        <w:t>Responder preguntas básicas sobre políticas y beneficios dentro de la autoridad.</w:t>
      </w:r>
    </w:p>
    <w:p>
      <w:pPr>
        <w:pStyle w:val="ListBullet"/>
      </w:pPr>
      <w:r>
        <w:t>Escalar quejas, solicitudes de adaptación, conflictos, acoso o asuntos legales.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Ciclo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Ciclo rutinario</w:t>
            </w:r>
          </w:p>
        </w:tc>
        <w:tc>
          <w:tcPr>
            <w:tcW w:type="dxa" w:w="5083"/>
          </w:tcPr>
          <w:p>
            <w:r>
              <w:t>Revisar la asignación y los riesgos; verificar identidad, herramientas, registros y requisitos; realizar trabajo autorizado; revisar resultados; documentar; escalar defectos, instrucciones poco claras o condiciones inseguras.</w:t>
            </w:r>
          </w:p>
        </w:tc>
      </w:tr>
      <w:tr>
        <w:tc>
          <w:tcPr>
            <w:tcW w:type="dxa" w:w="5083"/>
          </w:tcPr>
          <w:p>
            <w:r>
              <w:t>Ciclo de excepción</w:t>
            </w:r>
          </w:p>
        </w:tc>
        <w:tc>
          <w:tcPr>
            <w:tcW w:type="dxa" w:w="5083"/>
          </w:tcPr>
          <w:p>
            <w:r>
              <w:t>Detener o estabilizar la tarea; proteger a las personas, la propiedad, la evidencia y los materiales regulados; notificar al supervisor autorizado; registrar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Seguridad, ética y límites</w:t>
      </w:r>
    </w:p>
    <w:p>
      <w:pPr>
        <w:pStyle w:val="Heading2"/>
      </w:pPr>
      <w:r>
        <w:t>Peligros y condiciones para detener el trabajo</w:t>
      </w:r>
    </w:p>
    <w:p>
      <w:r>
        <w:t>Los riesgos pueden incluir datos personales sensibles, discriminación, represalias, errores de clasificación, conflictos laborales y presión por confidencialidad. Detenga el trabajo cuando falte autorización, supervisión, equipo, información, acceso seguro o una condición requerida por ley o política.</w:t>
      </w:r>
    </w:p>
    <w:p>
      <w:pPr>
        <w:pStyle w:val="Heading2"/>
      </w:pPr>
      <w:r>
        <w:t>Escalamiento y documentación</w:t>
      </w:r>
    </w:p>
    <w:p>
      <w:pPr>
        <w:pStyle w:val="ListBullet"/>
      </w:pPr>
      <w:r>
        <w:t>Registre observaciones, acciones, mediciones y aprobaciones con precisión y prontitud.</w:t>
      </w:r>
    </w:p>
    <w:p>
      <w:pPr>
        <w:pStyle w:val="ListBullet"/>
      </w:pPr>
      <w:r>
        <w:t>No antedate, fabrique, oculte ni altere registros para que el trabajo parezca completo o conforme.</w:t>
      </w:r>
    </w:p>
    <w:p>
      <w:pPr>
        <w:pStyle w:val="ListBullet"/>
      </w:pPr>
      <w:r>
        <w:t>Escala asuntos fuera de su autoridad al responsable apropiado.</w:t>
      </w:r>
    </w:p>
    <w:p>
      <w:pPr>
        <w:pStyle w:val="ListBullet"/>
      </w:pPr>
      <w:r>
        <w:t>Use servicios de emergencia cuando exista peligro inmediato que no pueda controlarse por supervisión normal.</w:t>
      </w:r>
    </w:p>
    <w:p>
      <w:pPr>
        <w:pStyle w:val="Heading1"/>
      </w:pPr>
      <w:r>
        <w:t>5. Salario, beneficios y perspectivas</w:t>
      </w:r>
    </w:p>
    <w:p>
      <w:pPr>
        <w:pStyle w:val="Heading2"/>
      </w:pPr>
      <w:r>
        <w:t>Punto de partida nacional</w:t>
      </w:r>
    </w:p>
    <w:p>
      <w:r>
        <w:t>La remuneración depende del alcance del puesto, la industria, el mercado, el manejo de sistemas y el nivel de responsabilidad. Debe distinguirse entre asistencia administrativa y funciones profesionales de recursos humanos.</w:t>
      </w:r>
    </w:p>
    <w:p>
      <w:pPr>
        <w:pStyle w:val="ListBullet"/>
      </w:pPr>
      <w:r>
        <w:t>Compare pago por hora y anual, horas extra, diferenciales, bonos, escalas sindicales y costos no pagados.</w:t>
      </w:r>
    </w:p>
    <w:p>
      <w:pPr>
        <w:pStyle w:val="ListBullet"/>
      </w:pPr>
      <w:r>
        <w:t>Calcule seguro médico, jubilación, licencia pagada, educación, herramientas, uniformes, viajes, licencias y seguros profesionales.</w:t>
      </w:r>
    </w:p>
    <w:p>
      <w:pPr>
        <w:pStyle w:val="ListBullet"/>
      </w:pPr>
      <w:r>
        <w:t>Revise al menos 25 vacantes locales actuales y registre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Evidencia que debe recopilar</w:t>
            </w:r>
          </w:p>
        </w:tc>
      </w:tr>
      <w:tr>
        <w:tc>
          <w:tcPr>
            <w:tcW w:type="dxa" w:w="5083"/>
          </w:tcPr>
          <w:p>
            <w:r>
              <w:t>¿Cuál es el pago de entrada?</w:t>
            </w:r>
          </w:p>
        </w:tc>
        <w:tc>
          <w:tcPr>
            <w:tcW w:type="dxa" w:w="5083"/>
          </w:tcPr>
          <w:p>
            <w:r>
              <w:t>Vacantes actuales, escalas públicas, convenios y entrevistas con empleadores.</w:t>
            </w:r>
          </w:p>
        </w:tc>
      </w:tr>
      <w:tr>
        <w:tc>
          <w:tcPr>
            <w:tcW w:type="dxa" w:w="5083"/>
          </w:tcPr>
          <w:p>
            <w:r>
              <w:t>¿Qué beneficios importan?</w:t>
            </w:r>
          </w:p>
        </w:tc>
        <w:tc>
          <w:tcPr>
            <w:tcW w:type="dxa" w:w="5083"/>
          </w:tcPr>
          <w:p>
            <w:r>
              <w:t>Seguro, jubilación, licencia, educación, capacitación, herramientas y estabilidad del horario.</w:t>
            </w:r>
          </w:p>
        </w:tc>
      </w:tr>
      <w:tr>
        <w:tc>
          <w:tcPr>
            <w:tcW w:type="dxa" w:w="5083"/>
          </w:tcPr>
          <w:p>
            <w:r>
              <w:t>¿Qué afecta la demanda?</w:t>
            </w:r>
          </w:p>
        </w:tc>
        <w:tc>
          <w:tcPr>
            <w:tcW w:type="dxa" w:w="5083"/>
          </w:tcPr>
          <w:p>
            <w:r>
              <w:t>Presupuestos, regulación, tecnología, geografía, ciclos económicos y reemplazo de trabajadores.</w:t>
            </w:r>
          </w:p>
        </w:tc>
      </w:tr>
    </w:tbl>
    <w:p>
      <w:pPr>
        <w:pStyle w:val="Heading1"/>
      </w:pPr>
      <w:r>
        <w:t>6. Educación y credenciales</w:t>
      </w:r>
    </w:p>
    <w:p>
      <w:pPr>
        <w:pStyle w:val="Heading2"/>
      </w:pPr>
      <w:r>
        <w:t>Rutas de entrada</w:t>
      </w:r>
    </w:p>
    <w:p>
      <w:r>
        <w:t>Algunos puestos aceptan educación secundaria y experiencia administrativa; otros prefieren estudios asociados o universitarios. La formación en privacidad, registros, hojas de cálculo y legislación laboral básica puede ser valiosa.</w:t>
      </w:r>
    </w:p>
    <w:p>
      <w:pPr>
        <w:pStyle w:val="ListBullet"/>
      </w:pPr>
      <w:r>
        <w:t>Comience con bibliotecas, educación para adultos, instituciones públicas, empleadores, sindicatos, programas de aprendizaje registrado y organizaciones reconocidas.</w:t>
      </w:r>
    </w:p>
    <w:p>
      <w:pPr>
        <w:pStyle w:val="ListBullet"/>
      </w:pPr>
      <w:r>
        <w:t>Confirme si una credencial es legalmente obligatoria, comúnmente preferida u opcional.</w:t>
      </w:r>
    </w:p>
    <w:p>
      <w:pPr>
        <w:pStyle w:val="ListBullet"/>
      </w:pPr>
      <w:r>
        <w:t>Verifique elegibilidad para exámenes, horas supervisadas, prácticas, educación continua y portabilidad antes de inscribirse.</w:t>
      </w:r>
    </w:p>
    <w:p>
      <w:pPr>
        <w:pStyle w:val="Heading2"/>
      </w:pPr>
      <w:r>
        <w:t>Verificación de escuelas y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organismo regulador o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7. Aprendizaje financiado por el empleador</w:t>
      </w:r>
    </w:p>
    <w:p>
      <w:pPr>
        <w:pStyle w:val="Heading2"/>
      </w:pPr>
      <w:r>
        <w:t>Apoyo educativo y reembolso</w:t>
      </w:r>
    </w:p>
    <w:p>
      <w:pPr>
        <w:pStyle w:val="ListBullet"/>
      </w:pPr>
      <w:r>
        <w:t>El empleador puede pagar matrícula, tasas, libros, herramientas, exámenes, licencias, educación continua, viajes o tiempo de capacitación.</w:t>
      </w:r>
    </w:p>
    <w:p>
      <w:pPr>
        <w:pStyle w:val="ListBullet"/>
      </w:pPr>
      <w:r>
        <w:t>Puede exigir aprobación previa, calificaciones mínimas, aprobación de examen, desempeño satisfactorio o permanencia.</w:t>
      </w:r>
    </w:p>
    <w:p>
      <w:pPr>
        <w:pStyle w:val="ListBullet"/>
      </w:pPr>
      <w:r>
        <w:t>Un compromiso de servicio puede durar hasta dos años e incluir reembolso total o prorrateado tras renuncia voluntaria.</w:t>
      </w:r>
    </w:p>
    <w:p>
      <w:pPr>
        <w:pStyle w:val="ListBullet"/>
      </w:pPr>
      <w:r>
        <w:t>El acuerdo debe abordar despido, eliminación del puesto, cierre, reestructuración, discapacidad, servicio militar, jubilación, traslado y terminación con causa.</w:t>
      </w:r>
    </w:p>
    <w:p>
      <w:pPr>
        <w:pStyle w:val="ListBullet"/>
      </w:pPr>
      <w:r>
        <w:t>No suponga que existe una exención por despido; debe constar por escrito y revisarse conforme a la ley local.</w:t>
      </w:r>
    </w:p>
    <w:p>
      <w:pPr>
        <w:pStyle w:val="Heading2"/>
      </w:pPr>
      <w:r>
        <w:t>Prácticas, aprendizaje y escalas profesionales</w:t>
      </w:r>
    </w:p>
    <w:p>
      <w:pPr>
        <w:pStyle w:val="ListBullet"/>
      </w:pPr>
      <w:r>
        <w:t>Verifique salario, beneficios, horas, supervisión, propiedad de credenciales, herramientas, viajes, pruebas, listas de espera, cuotas, portabilidad y adaptaciones.</w:t>
      </w:r>
    </w:p>
    <w:p>
      <w:pPr>
        <w:pStyle w:val="ListBullet"/>
      </w:pPr>
      <w:r>
        <w:t>Los beneficios educativos no garantizan ascenso, colocación, horario preferido ni empleo continuo.</w:t>
      </w:r>
    </w:p>
    <w:p>
      <w:pPr>
        <w:pStyle w:val="Heading1"/>
      </w:pPr>
      <w:r>
        <w:t>8. Accesibilidad e inclusión</w:t>
      </w:r>
    </w:p>
    <w:p>
      <w:pPr>
        <w:pStyle w:val="Heading2"/>
      </w:pPr>
      <w:r>
        <w:t>Adaptaciones en toda la ruta</w:t>
      </w:r>
    </w:p>
    <w:p>
      <w:pPr>
        <w:pStyle w:val="ListBullet"/>
      </w:pPr>
      <w:r>
        <w:t>Verifique adaptaciones para admisión, sistemas, aulas, herramientas, laboratorios, prácticas, transporte, emergencias y exámenes.</w:t>
      </w:r>
    </w:p>
    <w:p>
      <w:pPr>
        <w:pStyle w:val="ListBullet"/>
      </w:pPr>
      <w:r>
        <w:t>La escuela, el empleador, la entidad examinadora y el lugar de práctica pueden tener procesos separados.</w:t>
      </w:r>
    </w:p>
    <w:p>
      <w:pPr>
        <w:pStyle w:val="ListBullet"/>
      </w:pPr>
      <w:r>
        <w:t>Considere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Acceso lingüístico y no discriminación</w:t>
      </w:r>
    </w:p>
    <w:p>
      <w:r>
        <w:t>Verifique servicios de acceso lingüístico, procedimientos de no discriminación, protección contra represalias y canales de queja. Esta guía evita el edadismo, capacitismo, sesgo de clase, sesgo migratorio y suposiciones sobre educación o estructura familiar.</w:t>
      </w:r>
    </w:p>
    <w:p>
      <w:pPr>
        <w:pStyle w:val="Heading1"/>
      </w:pPr>
      <w:r>
        <w:t>9. Privacidad, ciberseguridad e IA ética</w:t>
      </w:r>
    </w:p>
    <w:p>
      <w:pPr>
        <w:pStyle w:val="Heading2"/>
      </w:pPr>
      <w:r>
        <w:t>Protección de datos</w:t>
      </w:r>
    </w:p>
    <w:p>
      <w:pPr>
        <w:pStyle w:val="ListBullet"/>
      </w:pPr>
      <w:r>
        <w:t>Proteja información de pacientes, clientes, empleados, operaciones y empleadores.</w:t>
      </w:r>
    </w:p>
    <w:p>
      <w:pPr>
        <w:pStyle w:val="ListBullet"/>
      </w:pPr>
      <w:r>
        <w:t>Use autenticación sólida, dispositivos aprobados, registros seguros y acceso mínimo necesario.</w:t>
      </w:r>
    </w:p>
    <w:p>
      <w:pPr>
        <w:pStyle w:val="ListBullet"/>
      </w:pPr>
      <w:r>
        <w:t>No coloque información confidencial en sistemas públicos de IA ni en cuentas personales de nube.</w:t>
      </w:r>
    </w:p>
    <w:p>
      <w:pPr>
        <w:pStyle w:val="ListBullet"/>
      </w:pPr>
      <w:r>
        <w:t>Informe phishing, dispositivos perdidos, registros mal dirigidos, acceso no autorizado o comportamiento sospechoso.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Verifique resultados de IA con fuentes oficiales vigentes y juicio profesional.</w:t>
      </w:r>
    </w:p>
    <w:p>
      <w:pPr>
        <w:pStyle w:val="ListBullet"/>
      </w:pPr>
      <w:r>
        <w:t>No fabrique credenciales, referencias, inspecciones, mediciones, registros, muestras ni logros.</w:t>
      </w:r>
    </w:p>
    <w:p>
      <w:pPr>
        <w:pStyle w:val="ListBullet"/>
      </w:pPr>
      <w:r>
        <w:t>Use IA para apoyar aprendizaje y borradores, no para eludir supervisión, licencia, seguridad o responsabilidad.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Evidencia de portafolio</w:t>
      </w:r>
    </w:p>
    <w:p>
      <w:pPr>
        <w:pStyle w:val="ListBullet"/>
      </w:pPr>
      <w:r>
        <w:t>Cree muestras ficticias o totalmente anonimizadas que demuestren planificación, documentación, control de calidad y escalamiento.</w:t>
      </w:r>
    </w:p>
    <w:p>
      <w:pPr>
        <w:pStyle w:val="ListBullet"/>
      </w:pPr>
      <w:r>
        <w:t>No use registros, datos, fotografías, dibujos, códigos o procedimientos confidenciales sin autorización.</w:t>
      </w:r>
    </w:p>
    <w:p>
      <w:pPr>
        <w:pStyle w:val="ListBullet"/>
      </w:pPr>
      <w:r>
        <w:t>Documente herramientas, decisiones, limitaciones, controles y lecciones aprendidas.</w:t>
      </w:r>
    </w:p>
    <w:p>
      <w:pPr>
        <w:pStyle w:val="Heading2"/>
      </w:pPr>
      <w:r>
        <w:t>Currículum e entrevista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r>
              <w:t>Evidencia en el currículum</w:t>
            </w:r>
          </w:p>
        </w:tc>
        <w:tc>
          <w:tcPr>
            <w:tcW w:type="dxa" w:w="5083"/>
          </w:tcPr>
          <w:p>
            <w: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Cuénteme sobre una ocasión en la que identificó un problema y explique cómo lo documentó y escaló.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¿Cómo protege la seguridad y la información confidencial bajo presión? Use un ejemplo específico o un escenario realista.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Escalas profesionales</w:t>
      </w:r>
    </w:p>
    <w:p>
      <w:pPr>
        <w:pStyle w:val="ListBullet"/>
      </w:pPr>
      <w:r>
        <w:t>Mapee puestos de aprendiz, trabajador calificado, especialista, líder, supervisor, instructor, inspector, planificador, gerente o funciones relacionadas.</w:t>
      </w:r>
    </w:p>
    <w:p>
      <w:pPr>
        <w:pStyle w:val="ListBullet"/>
      </w:pPr>
      <w:r>
        <w:t>Identifique educación, experiencia, licencias, evidencia y cambios esperados en responsabilidad y compensación.</w:t>
      </w:r>
    </w:p>
    <w:p>
      <w:pPr>
        <w:pStyle w:val="ListBullet"/>
      </w:pPr>
      <w:r>
        <w:t>Pregunte si la educación financiada crea obligaciones adicionales de reembolso o servicio.</w:t>
      </w:r>
    </w:p>
    <w:p>
      <w:pPr>
        <w:pStyle w:val="Heading2"/>
      </w:pPr>
      <w:r>
        <w:t>Habilidades transferibles y opciones de salida</w:t>
      </w:r>
    </w:p>
    <w:p>
      <w:pPr>
        <w:pStyle w:val="ListBullet"/>
      </w:pPr>
      <w:r>
        <w:t>Conserve expedientes, licencias, certificaciones, horas, evaluaciones, impuestos, acuerdos de reembolso y decisiones de adaptación.</w:t>
      </w:r>
    </w:p>
    <w:p>
      <w:pPr>
        <w:pStyle w:val="ListBullet"/>
      </w:pPr>
      <w:r>
        <w:t>Identifique ocupaciones relacionadas que utilicen documentación, servicio, seguridad, análisis, organización o habilidades técnicas.</w:t>
      </w:r>
    </w:p>
    <w:p>
      <w:pPr>
        <w:pStyle w:val="ListBullet"/>
      </w:pPr>
      <w:r>
        <w:t>Planifique qué hacer si no puede terminar la capacitación, pierde elegibilidad, desarrolla una limitación o necesita otro horario.</w:t>
      </w:r>
    </w:p>
    <w:p>
      <w:pPr>
        <w:pStyle w:val="Heading1"/>
      </w:pPr>
      <w:r>
        <w:t>12. Antes de inscribirse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preferencias del empleador están claramente separados.</w:t>
      </w:r>
    </w:p>
    <w:p>
      <w:pPr>
        <w:pStyle w:val="ListBullet"/>
      </w:pPr>
      <w:r>
        <w:t>Se verificaron acreditación, aprobación, elegibilidad y portabilidad.</w:t>
      </w:r>
    </w:p>
    <w:p>
      <w:pPr>
        <w:pStyle w:val="ListBullet"/>
      </w:pPr>
      <w:r>
        <w:t>El costo total incluye herramientas, exámenes, viajes, cuidado infantil, salarios perdidos y renovaciones.</w:t>
      </w:r>
    </w:p>
    <w:p>
      <w:pPr>
        <w:pStyle w:val="ListBullet"/>
      </w:pPr>
      <w:r>
        <w:t>Las condiciones de prácticas o aprendizaje están por escrito.</w:t>
      </w:r>
    </w:p>
    <w:p>
      <w:pPr>
        <w:pStyle w:val="ListBullet"/>
      </w:pPr>
      <w:r>
        <w:t>El apoyo educativo, periodo de servicio, fórmula de reembolso y disposiciones por despido están por escrito.</w:t>
      </w:r>
    </w:p>
    <w:p>
      <w:pPr>
        <w:pStyle w:val="ListBullet"/>
      </w:pPr>
      <w:r>
        <w:t>La accesibilidad se verificó para toda la ruta.</w:t>
      </w:r>
    </w:p>
    <w:p>
      <w:pPr>
        <w:pStyle w:val="ListBullet"/>
      </w:pPr>
      <w:r>
        <w:t>Se entienden los canales de queja, retiro, cierre, acceso a registros y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ind w:left="317" w:hanging="317"/>
      </w:pPr>
      <w:r>
        <w:rPr>
          <w:b/>
        </w:rPr>
        <w:t xml:space="preserve">1. </w:t>
      </w:r>
      <w:r>
        <w:t>Semanas 1-2: Defina fortalezas, limitaciones, necesidades de acceso, horario, transporte y condiciones no negociables.</w:t>
      </w:r>
    </w:p>
    <w:p>
      <w:pPr>
        <w:ind w:left="317" w:hanging="317"/>
      </w:pPr>
      <w:r>
        <w:rPr>
          <w:b/>
        </w:rPr>
        <w:t xml:space="preserve">2. </w:t>
      </w:r>
      <w:r>
        <w:t>Semanas 3-4: Estudie funciones, entornos, herramientas, riesgos y límites de alcance.</w:t>
      </w:r>
    </w:p>
    <w:p>
      <w:pPr>
        <w:ind w:left="317" w:hanging="317"/>
      </w:pPr>
      <w:r>
        <w:rPr>
          <w:b/>
        </w:rPr>
        <w:t xml:space="preserve">3. </w:t>
      </w:r>
      <w:r>
        <w:t>Semanas 5-6: Revise vacantes locales, salarios, beneficios y requisitos.</w:t>
      </w:r>
    </w:p>
    <w:p>
      <w:pPr>
        <w:ind w:left="317" w:hanging="317"/>
      </w:pPr>
      <w:r>
        <w:rPr>
          <w:b/>
        </w:rPr>
        <w:t xml:space="preserve">4. </w:t>
      </w:r>
      <w:r>
        <w:t>Semanas 7-8: Compare instituciones públicas, aprendizaje, rutas del empleador, credenciales y costo total.</w:t>
      </w:r>
    </w:p>
    <w:p>
      <w:pPr>
        <w:ind w:left="317" w:hanging="317"/>
      </w:pPr>
      <w:r>
        <w:rPr>
          <w:b/>
        </w:rPr>
        <w:t xml:space="preserve">5. </w:t>
      </w:r>
      <w:r>
        <w:t>Semanas 9-10: Verifique financiamiento, acuerdos, adaptaciones, licencias y consecuencias de salida.</w:t>
      </w:r>
    </w:p>
    <w:p>
      <w:pPr>
        <w:ind w:left="317" w:hanging="317"/>
      </w:pPr>
      <w:r>
        <w:rPr>
          <w:b/>
        </w:rPr>
        <w:t xml:space="preserve">6. </w:t>
      </w:r>
      <w:r>
        <w:t>Semanas 11-12: Complete una muestra ética, prepare evidencia para el currículum, practique entrevistas y decida si continúa, pausa o cambia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Ajuste profesional y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r>
              <w:t>Tareas diarias que se ajustan a mí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Condiciones o riesgos que debo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Límites de horario, viaje y transporte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Necesidades de accesibilidad y adaptación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Costo total de educación y credenciales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Apoyo del empleador o sindicato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Obligaciones de reembolso y servicio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Opción de salida si no puedo terminar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Fuente ocupacional principal: https://www.bls.gov/ooh/office-and-administrative-support/human-resources-assistants-except-payroll-and-timekeeping.htm</w:t>
      </w:r>
    </w:p>
    <w:p>
      <w:pPr>
        <w:pStyle w:val="ListBullet"/>
      </w:pPr>
      <w:r>
        <w:t>Apprenticeship.gov: https://www.apprenticeship.gov/</w:t>
      </w:r>
    </w:p>
    <w:p>
      <w:pPr>
        <w:pStyle w:val="ListBullet"/>
      </w:pPr>
      <w:r>
        <w:t>Créditos educativos del IRS: https://www.irs.gov/credits-deductions/individuals/education-credits-aotc-and-llc</w:t>
      </w:r>
    </w:p>
    <w:p>
      <w:pPr>
        <w:pStyle w:val="ListBullet"/>
      </w:pPr>
      <w:r>
        <w:t>Asistencia educativa de la Sección 127: https://www.irs.gov/newsroom/irs-updates-frequently-asked-questions-about-section-127-educational-assistance-programs</w:t>
      </w:r>
    </w:p>
    <w:p>
      <w:pPr>
        <w:pStyle w:val="Heading2"/>
      </w:pPr>
      <w:r>
        <w:t>Política de versión y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tras aprobación.</w:t>
      </w:r>
    </w:p>
    <w:p>
      <w:pPr>
        <w:pStyle w:val="ListBullet"/>
      </w:pPr>
      <w:r>
        <w:t>Los hechos sobre salarios, perspectivas, impuestos, licencias, acreditación, aprendizaje y financiamiento requieren revisión al menos anual.</w:t>
      </w:r>
    </w:p>
    <w:p>
      <w:pPr>
        <w:pStyle w:val="ListBullet"/>
      </w:pPr>
      <w:r>
        <w:t>Los errores materiales, enlaces rotos, barreras de accesibilidad y asuntos de seguridad deben corregirse rápidamente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Guías de Oportunidades para Toda la Vida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