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7A394" w14:textId="77777777" w:rsidR="00AE1209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31FB3DB5" w14:textId="77777777" w:rsidR="00AE1209" w:rsidRDefault="00000000">
      <w:pPr>
        <w:pStyle w:val="Title"/>
        <w:keepNext/>
        <w:keepLines/>
        <w:jc w:val="center"/>
      </w:pPr>
      <w:r>
        <w:t>PAINTER AND COATING WORKER</w:t>
      </w:r>
    </w:p>
    <w:p w14:paraId="0E7B1389" w14:textId="77777777" w:rsidR="00AE1209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22A92CE3" w14:textId="77777777" w:rsidR="00AE1209" w:rsidRDefault="00000000">
      <w:pPr>
        <w:jc w:val="center"/>
      </w:pPr>
      <w:r>
        <w:t>For people of all ages, abilities, backgrounds, and income levels</w:t>
      </w:r>
    </w:p>
    <w:p w14:paraId="4F2BCA32" w14:textId="77777777" w:rsidR="00AE1209" w:rsidRDefault="00000000">
      <w:pPr>
        <w:jc w:val="center"/>
      </w:pPr>
      <w:r>
        <w:t>Alberto (Al) Leiva</w:t>
      </w:r>
    </w:p>
    <w:p w14:paraId="5DF8AFD0" w14:textId="77777777" w:rsidR="00AE1209" w:rsidRDefault="00000000">
      <w:pPr>
        <w:jc w:val="center"/>
      </w:pPr>
      <w:r>
        <w:t>Created and directed by Alberto (Al) Leiva</w:t>
      </w:r>
    </w:p>
    <w:p w14:paraId="287D9BA0" w14:textId="77777777" w:rsidR="00AE1209" w:rsidRDefault="00000000">
      <w:pPr>
        <w:jc w:val="center"/>
      </w:pPr>
      <w:r>
        <w:t>Research, organization, editing, and document preparation assisted by ChatGPT, OpenAI</w:t>
      </w:r>
    </w:p>
    <w:p w14:paraId="75C81387" w14:textId="77777777" w:rsidR="00AE1209" w:rsidRDefault="00000000">
      <w:pPr>
        <w:jc w:val="center"/>
      </w:pPr>
      <w:r>
        <w:t>English Edition • Version 1.0 • July 2026</w:t>
      </w:r>
    </w:p>
    <w:p w14:paraId="17A20A0C" w14:textId="77777777" w:rsidR="00AE1209" w:rsidRDefault="00000000">
      <w:pPr>
        <w:jc w:val="center"/>
      </w:pPr>
      <w:r>
        <w:rPr>
          <w:b/>
        </w:rPr>
        <w:t>The promise of this guide</w:t>
      </w:r>
    </w:p>
    <w:p w14:paraId="3E682655" w14:textId="77777777" w:rsidR="00AE1209" w:rsidRDefault="00000000">
      <w:pPr>
        <w:jc w:val="center"/>
      </w:pPr>
      <w:r>
        <w:t>This guide does not promise that Painter and Coating Worker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3C9358A8" w14:textId="77777777" w:rsidR="00AE1209" w:rsidRDefault="00AE1209">
      <w:pPr>
        <w:spacing w:after="0"/>
      </w:pPr>
    </w:p>
    <w:p w14:paraId="7BBCED55" w14:textId="77777777" w:rsidR="00AE1209" w:rsidRDefault="00000000">
      <w:pPr>
        <w:pStyle w:val="Heading1"/>
      </w:pPr>
      <w:r>
        <w:t>Why I Created This Guide</w:t>
      </w:r>
    </w:p>
    <w:p w14:paraId="19E9E0F3" w14:textId="77777777" w:rsidR="00AE1209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3C67828D" w14:textId="77777777" w:rsidR="00AE1209" w:rsidRDefault="00000000">
      <w:pPr>
        <w:pStyle w:val="Heading1"/>
      </w:pPr>
      <w:r>
        <w:t>Acknowledgment of AI Assistance</w:t>
      </w:r>
    </w:p>
    <w:p w14:paraId="6A081E82" w14:textId="77777777" w:rsidR="00AE1209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54873F69" w14:textId="77777777" w:rsidR="00AE1209" w:rsidRDefault="00000000">
      <w:pPr>
        <w:pStyle w:val="Heading1"/>
      </w:pPr>
      <w:r>
        <w:t>Ethical and Practical Limits</w:t>
      </w:r>
    </w:p>
    <w:p w14:paraId="63988558" w14:textId="77777777" w:rsidR="00AE1209" w:rsidRDefault="00000000">
      <w:pPr>
        <w:pStyle w:val="ListBullet"/>
        <w:spacing w:after="0"/>
        <w:ind w:left="403" w:hanging="259"/>
      </w:pPr>
      <w:r>
        <w:t>No career assessment can guarantee that you will enjoy Painter and Coating Worker work.</w:t>
      </w:r>
    </w:p>
    <w:p w14:paraId="6D4077E1" w14:textId="77777777" w:rsidR="00AE1209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5D43D6B1" w14:textId="77777777" w:rsidR="00AE1209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0E902A22" w14:textId="77777777" w:rsidR="00AE1209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4BAD080F" w14:textId="77777777" w:rsidR="00AE1209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481AF9A5" w14:textId="77777777" w:rsidR="00AE1209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4DE812BF" w14:textId="77777777" w:rsidR="00AE1209" w:rsidRDefault="00AE1209">
      <w:pPr>
        <w:spacing w:after="0"/>
      </w:pPr>
    </w:p>
    <w:p w14:paraId="5B240120" w14:textId="77777777" w:rsidR="00AE1209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0F4C1D5E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760F5279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44DBD60E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40AFB8B8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304E3852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43D37496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222C6D52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1D6A9990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1D91FAB0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Reasons to pause</w:t>
      </w:r>
      <w:r>
        <w:rPr>
          <w:sz w:val="16"/>
        </w:rPr>
        <w:tab/>
        <w:t>4</w:t>
      </w:r>
    </w:p>
    <w:p w14:paraId="044AEF75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49D113DA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74F35C72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Two realistic work cycles</w:t>
      </w:r>
      <w:r>
        <w:rPr>
          <w:sz w:val="16"/>
        </w:rPr>
        <w:tab/>
        <w:t>4</w:t>
      </w:r>
    </w:p>
    <w:p w14:paraId="372E81D8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0E37FBD6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14C4F558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6304F813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50ADD934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387273BC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19CED6F4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2F191872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70CBA407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4F609FD8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48E112AF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7D96AF05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18C53ECA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62069B7B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32879E31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17CC95D8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1E9D435B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122DC344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6</w:t>
      </w:r>
    </w:p>
    <w:p w14:paraId="00A8CCF1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66CAE6BB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11028215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28451F05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7EC3CFEA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390C40B0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261A835F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622E8869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2E340720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7</w:t>
      </w:r>
    </w:p>
    <w:p w14:paraId="1D022E72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7</w:t>
      </w:r>
    </w:p>
    <w:p w14:paraId="77BC7A64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14B04A43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4A1DB099" w14:textId="77777777" w:rsidR="00AE1209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700CC9A0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359FFC7B" w14:textId="77777777" w:rsidR="00AE1209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55A5D02D" w14:textId="77777777" w:rsidR="00AE1209" w:rsidRDefault="00000000">
      <w:pPr>
        <w:pStyle w:val="Heading1"/>
      </w:pPr>
      <w:r>
        <w:lastRenderedPageBreak/>
        <w:t>1. Career Overview</w:t>
      </w:r>
    </w:p>
    <w:p w14:paraId="553031DA" w14:textId="77777777" w:rsidR="00AE1209" w:rsidRDefault="00000000">
      <w:pPr>
        <w:pStyle w:val="Heading2"/>
      </w:pPr>
      <w:r>
        <w:t>What the occupation does</w:t>
      </w:r>
    </w:p>
    <w:p w14:paraId="34F55A6D" w14:textId="77777777" w:rsidR="00AE1209" w:rsidRDefault="00000000">
      <w:r>
        <w:t>Painters and coating workers prepare surfaces and apply paint, stain, sealants, and specialized coatings to buildings, structures, equipment, and manufactured products.</w:t>
      </w:r>
    </w:p>
    <w:p w14:paraId="439AE675" w14:textId="77777777" w:rsidR="00AE1209" w:rsidRDefault="00000000">
      <w:pPr>
        <w:pStyle w:val="ListBullet"/>
        <w:spacing w:after="0"/>
        <w:ind w:left="403" w:hanging="259"/>
      </w:pPr>
      <w:r>
        <w:t>Prepare surfaces by cleaning, scraping, sanding, patching, masking, and priming.</w:t>
      </w:r>
    </w:p>
    <w:p w14:paraId="2887EEB2" w14:textId="77777777" w:rsidR="00AE1209" w:rsidRDefault="00000000">
      <w:pPr>
        <w:pStyle w:val="ListBullet"/>
        <w:spacing w:after="0"/>
        <w:ind w:left="403" w:hanging="259"/>
      </w:pPr>
      <w:r>
        <w:t>Select and apply coatings with brushes, rollers, or spray equipment.</w:t>
      </w:r>
    </w:p>
    <w:p w14:paraId="01DCF47D" w14:textId="77777777" w:rsidR="00AE1209" w:rsidRDefault="00000000">
      <w:pPr>
        <w:pStyle w:val="ListBullet"/>
        <w:spacing w:after="0"/>
        <w:ind w:left="403" w:hanging="259"/>
      </w:pPr>
      <w:r>
        <w:t>Control coverage, film thickness, curing conditions, color, and finish quality.</w:t>
      </w:r>
    </w:p>
    <w:p w14:paraId="149C2060" w14:textId="77777777" w:rsidR="00AE1209" w:rsidRDefault="00000000">
      <w:pPr>
        <w:pStyle w:val="ListBullet"/>
        <w:spacing w:after="0"/>
        <w:ind w:left="403" w:hanging="259"/>
      </w:pPr>
      <w:r>
        <w:t>Protect occupants, property, and nearby workers from overspray, fumes, dust, and spills.</w:t>
      </w:r>
    </w:p>
    <w:p w14:paraId="4492C8DC" w14:textId="77777777" w:rsidR="00AE1209" w:rsidRDefault="00000000">
      <w:pPr>
        <w:pStyle w:val="Heading2"/>
      </w:pPr>
      <w:r>
        <w:t>Common titles and work settings</w:t>
      </w:r>
    </w:p>
    <w:p w14:paraId="4E30836D" w14:textId="77777777" w:rsidR="00AE1209" w:rsidRDefault="00000000">
      <w:pPr>
        <w:pStyle w:val="ListBullet"/>
        <w:spacing w:after="0"/>
        <w:ind w:left="403" w:hanging="259"/>
      </w:pPr>
      <w:r>
        <w:t>Common job titles include Construction painter, maintenance painter, industrial painter, coating applicator, spray painter, surface-preparation technician, or painter apprentice.</w:t>
      </w:r>
    </w:p>
    <w:p w14:paraId="362ECED4" w14:textId="77777777" w:rsidR="00AE1209" w:rsidRDefault="00000000">
      <w:pPr>
        <w:pStyle w:val="ListBullet"/>
        <w:spacing w:after="0"/>
        <w:ind w:left="403" w:hanging="259"/>
      </w:pPr>
      <w:r>
        <w:t>Common work settings include Residential and commercial buildings; industrial plants; bridges and infrastructure; shipyards; manufacturing facilities; maintenance departments; and specialty coating contractors.</w:t>
      </w:r>
    </w:p>
    <w:p w14:paraId="3CC179E0" w14:textId="77777777" w:rsidR="00AE1209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656D5E90" w14:textId="77777777" w:rsidR="00AE1209" w:rsidRDefault="00000000">
      <w:pPr>
        <w:pStyle w:val="Heading1"/>
      </w:pPr>
      <w:r>
        <w:t>2. Career Fit</w:t>
      </w:r>
    </w:p>
    <w:p w14:paraId="2FD1B280" w14:textId="77777777" w:rsidR="00AE1209" w:rsidRDefault="00000000">
      <w:pPr>
        <w:pStyle w:val="Heading2"/>
      </w:pPr>
      <w:r>
        <w:t>Strengths and conditions</w:t>
      </w:r>
    </w:p>
    <w:p w14:paraId="1AB99977" w14:textId="77777777" w:rsidR="00AE1209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5D413036" w14:textId="77777777" w:rsidR="00AE1209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28E37A7C" w14:textId="77777777" w:rsidR="00AE1209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39DEABFB" w14:textId="77777777" w:rsidR="00AE1209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2E789A38" w14:textId="77777777" w:rsidR="00AE1209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63C12E9B" w14:textId="77777777" w:rsidR="00AE1209" w:rsidRDefault="00000000">
      <w:pPr>
        <w:pStyle w:val="Heading2"/>
      </w:pPr>
      <w:r>
        <w:t>Reasons to pause</w:t>
      </w:r>
    </w:p>
    <w:p w14:paraId="0525EF77" w14:textId="77777777" w:rsidR="00AE1209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1B606513" w14:textId="77777777" w:rsidR="00AE1209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5C125042" w14:textId="77777777" w:rsidR="00AE1209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459DE352" w14:textId="77777777" w:rsidR="00AE1209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5526977B" w14:textId="77777777" w:rsidR="00AE1209" w:rsidRDefault="00000000">
      <w:pPr>
        <w:pStyle w:val="Heading1"/>
      </w:pPr>
      <w:r>
        <w:t>3. Real Work and Work Cycles</w:t>
      </w:r>
    </w:p>
    <w:p w14:paraId="448E2998" w14:textId="77777777" w:rsidR="00AE1209" w:rsidRDefault="00000000">
      <w:pPr>
        <w:pStyle w:val="Heading2"/>
      </w:pPr>
      <w:r>
        <w:t>Core duties</w:t>
      </w:r>
    </w:p>
    <w:p w14:paraId="1CDE72E1" w14:textId="77777777" w:rsidR="00AE1209" w:rsidRDefault="00000000">
      <w:pPr>
        <w:pStyle w:val="ListBullet"/>
        <w:spacing w:after="0"/>
        <w:ind w:left="403" w:hanging="259"/>
      </w:pPr>
      <w:r>
        <w:t>Prepare surfaces by cleaning, scraping, sanding, patching, masking, and priming.</w:t>
      </w:r>
    </w:p>
    <w:p w14:paraId="1CE9E03B" w14:textId="77777777" w:rsidR="00AE1209" w:rsidRDefault="00000000">
      <w:pPr>
        <w:pStyle w:val="ListBullet"/>
        <w:spacing w:after="0"/>
        <w:ind w:left="403" w:hanging="259"/>
      </w:pPr>
      <w:r>
        <w:t>Select and apply coatings with brushes, rollers, or spray equipment.</w:t>
      </w:r>
    </w:p>
    <w:p w14:paraId="534BFDA4" w14:textId="77777777" w:rsidR="00AE1209" w:rsidRDefault="00000000">
      <w:pPr>
        <w:pStyle w:val="ListBullet"/>
        <w:spacing w:after="0"/>
        <w:ind w:left="403" w:hanging="259"/>
      </w:pPr>
      <w:r>
        <w:t>Control coverage, film thickness, curing conditions, color, and finish quality.</w:t>
      </w:r>
    </w:p>
    <w:p w14:paraId="254E5DFD" w14:textId="77777777" w:rsidR="00AE1209" w:rsidRDefault="00000000">
      <w:pPr>
        <w:pStyle w:val="ListBullet"/>
        <w:spacing w:after="0"/>
        <w:ind w:left="403" w:hanging="259"/>
      </w:pPr>
      <w:r>
        <w:t>Protect occupants, property, and nearby workers from overspray, fumes, dust, and spills.</w:t>
      </w:r>
    </w:p>
    <w:p w14:paraId="4A786B7B" w14:textId="77777777" w:rsidR="00AE1209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AE1209" w14:paraId="4262E152" w14:textId="77777777">
        <w:trPr>
          <w:tblHeader/>
          <w:jc w:val="center"/>
        </w:trPr>
        <w:tc>
          <w:tcPr>
            <w:tcW w:w="5083" w:type="dxa"/>
          </w:tcPr>
          <w:p w14:paraId="08C02CD9" w14:textId="77777777" w:rsidR="00AE1209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4F85282B" w14:textId="77777777" w:rsidR="00AE1209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AE1209" w14:paraId="0BB7826C" w14:textId="77777777">
        <w:trPr>
          <w:jc w:val="center"/>
        </w:trPr>
        <w:tc>
          <w:tcPr>
            <w:tcW w:w="5083" w:type="dxa"/>
          </w:tcPr>
          <w:p w14:paraId="666AEF9D" w14:textId="77777777" w:rsidR="00AE1209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2F77384C" w14:textId="77777777" w:rsidR="00AE1209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AE1209" w14:paraId="49966B58" w14:textId="77777777">
        <w:trPr>
          <w:jc w:val="center"/>
        </w:trPr>
        <w:tc>
          <w:tcPr>
            <w:tcW w:w="5083" w:type="dxa"/>
          </w:tcPr>
          <w:p w14:paraId="1A130F4D" w14:textId="77777777" w:rsidR="00AE1209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683EBAF0" w14:textId="77777777" w:rsidR="00AE1209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2AA0E6DC" w14:textId="77777777" w:rsidR="00AE1209" w:rsidRDefault="00000000">
      <w:pPr>
        <w:pStyle w:val="Heading1"/>
      </w:pPr>
      <w:r>
        <w:t>4. Safety, Ethics, and Boundaries</w:t>
      </w:r>
    </w:p>
    <w:p w14:paraId="79C5623B" w14:textId="77777777" w:rsidR="00AE1209" w:rsidRDefault="00000000">
      <w:pPr>
        <w:pStyle w:val="Heading2"/>
      </w:pPr>
      <w:r>
        <w:t>Hazards and stop-work conditions</w:t>
      </w:r>
    </w:p>
    <w:p w14:paraId="2456693F" w14:textId="77777777" w:rsidR="00AE1209" w:rsidRDefault="00000000">
      <w:pPr>
        <w:pStyle w:val="ListBullet"/>
        <w:spacing w:after="0"/>
        <w:ind w:left="403" w:hanging="259"/>
      </w:pPr>
      <w:r>
        <w:t>Falls, solvent and isocyanate exposure, lead paint, confined spaces, fire risk, and repetitive motion.</w:t>
      </w:r>
    </w:p>
    <w:p w14:paraId="22105A73" w14:textId="77777777" w:rsidR="00AE1209" w:rsidRDefault="00000000">
      <w:pPr>
        <w:pStyle w:val="ListBullet"/>
        <w:spacing w:after="0"/>
        <w:ind w:left="403" w:hanging="259"/>
      </w:pPr>
      <w:r>
        <w:t>Do not disturb suspected lead, asbestos, or hazardous coatings without required training, controls, and authorization.</w:t>
      </w:r>
    </w:p>
    <w:p w14:paraId="686AA8F8" w14:textId="77777777" w:rsidR="00AE1209" w:rsidRDefault="00000000">
      <w:pPr>
        <w:pStyle w:val="Heading2"/>
      </w:pPr>
      <w:r>
        <w:lastRenderedPageBreak/>
        <w:t>Escalation and documentation</w:t>
      </w:r>
    </w:p>
    <w:p w14:paraId="5EE11EF7" w14:textId="77777777" w:rsidR="00AE1209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7D6DC0A5" w14:textId="77777777" w:rsidR="00AE1209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76846EC0" w14:textId="77777777" w:rsidR="00AE1209" w:rsidRDefault="00000000">
      <w:pPr>
        <w:pStyle w:val="ListBullet"/>
        <w:spacing w:after="0"/>
        <w:ind w:left="403" w:hanging="259"/>
      </w:pPr>
      <w:r>
        <w:t>Escalate suspected lead, asbestos, silica, isocyanate, or solvent hazards; inadequate ventilation; unsafe access; coating failures; fire risks; and work requiring specialized environmental controls.</w:t>
      </w:r>
    </w:p>
    <w:p w14:paraId="5199C2D8" w14:textId="77777777" w:rsidR="00AE1209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12D4C57E" w14:textId="77777777" w:rsidR="00AE1209" w:rsidRDefault="00000000">
      <w:pPr>
        <w:pStyle w:val="Heading1"/>
      </w:pPr>
      <w:r>
        <w:t>5. Pay, Benefits, and Outlook</w:t>
      </w:r>
    </w:p>
    <w:p w14:paraId="07A93144" w14:textId="77777777" w:rsidR="00AE1209" w:rsidRDefault="00000000">
      <w:pPr>
        <w:pStyle w:val="Heading2"/>
      </w:pPr>
      <w:r>
        <w:t>National starting point</w:t>
      </w:r>
    </w:p>
    <w:p w14:paraId="00D3C3EA" w14:textId="77777777" w:rsidR="00AE1209" w:rsidRDefault="00000000">
      <w:r>
        <w:t>The U.S. Bureau of Labor Statistics reported a May 2024 median annual wage of approximately $48,660 for painters, construction and maintenance. The 2024–2034 employment projection is 4%. This is a national starting point, not a promise of local pay or hiring.</w:t>
      </w:r>
    </w:p>
    <w:p w14:paraId="570FA30D" w14:textId="77777777" w:rsidR="00AE1209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0DEF08A9" w14:textId="77777777" w:rsidR="00AE1209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262BFFA8" w14:textId="77777777" w:rsidR="00AE1209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00FB95B8" w14:textId="77777777" w:rsidR="00AE1209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AE1209" w14:paraId="776A89DF" w14:textId="77777777">
        <w:trPr>
          <w:tblHeader/>
          <w:jc w:val="center"/>
        </w:trPr>
        <w:tc>
          <w:tcPr>
            <w:tcW w:w="5083" w:type="dxa"/>
          </w:tcPr>
          <w:p w14:paraId="4EAB6479" w14:textId="77777777" w:rsidR="00AE1209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203A4B61" w14:textId="77777777" w:rsidR="00AE1209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AE1209" w14:paraId="5717B45E" w14:textId="77777777">
        <w:trPr>
          <w:jc w:val="center"/>
        </w:trPr>
        <w:tc>
          <w:tcPr>
            <w:tcW w:w="5083" w:type="dxa"/>
          </w:tcPr>
          <w:p w14:paraId="4D3834B6" w14:textId="77777777" w:rsidR="00AE1209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004AF7F9" w14:textId="77777777" w:rsidR="00AE1209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AE1209" w14:paraId="5AEB68D9" w14:textId="77777777">
        <w:trPr>
          <w:jc w:val="center"/>
        </w:trPr>
        <w:tc>
          <w:tcPr>
            <w:tcW w:w="5083" w:type="dxa"/>
          </w:tcPr>
          <w:p w14:paraId="436F5ABC" w14:textId="77777777" w:rsidR="00AE1209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21F8A555" w14:textId="77777777" w:rsidR="00AE1209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AE1209" w14:paraId="4CA58EA7" w14:textId="77777777">
        <w:trPr>
          <w:jc w:val="center"/>
        </w:trPr>
        <w:tc>
          <w:tcPr>
            <w:tcW w:w="5083" w:type="dxa"/>
          </w:tcPr>
          <w:p w14:paraId="142224CD" w14:textId="77777777" w:rsidR="00AE1209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7CEA8963" w14:textId="77777777" w:rsidR="00AE1209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065E87E5" w14:textId="77777777" w:rsidR="00AE1209" w:rsidRDefault="00000000">
      <w:pPr>
        <w:pStyle w:val="Heading1"/>
      </w:pPr>
      <w:r>
        <w:t>6. Education and Credentials</w:t>
      </w:r>
    </w:p>
    <w:p w14:paraId="73900CE4" w14:textId="77777777" w:rsidR="00AE1209" w:rsidRDefault="00000000">
      <w:pPr>
        <w:pStyle w:val="Heading2"/>
      </w:pPr>
      <w:r>
        <w:t>Entry pathways</w:t>
      </w:r>
    </w:p>
    <w:p w14:paraId="784B8993" w14:textId="77777777" w:rsidR="00AE1209" w:rsidRDefault="00000000">
      <w:r>
        <w:t>No formal credential is universally required; apprenticeships and employer training are common.</w:t>
      </w:r>
    </w:p>
    <w:p w14:paraId="04E9CB43" w14:textId="77777777" w:rsidR="00AE1209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18276A63" w14:textId="77777777" w:rsidR="00AE1209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3B290F6A" w14:textId="77777777" w:rsidR="00AE1209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314118DF" w14:textId="77777777" w:rsidR="00AE1209" w:rsidRDefault="00000000">
      <w:pPr>
        <w:pStyle w:val="Heading2"/>
      </w:pPr>
      <w:r>
        <w:t>School and program verification</w:t>
      </w:r>
    </w:p>
    <w:p w14:paraId="2963E1CE" w14:textId="77777777" w:rsidR="00AE1209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77DA578D" w14:textId="77777777" w:rsidR="00AE1209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0E5DB383" w14:textId="77777777" w:rsidR="00AE1209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3BBC62A9" w14:textId="77777777" w:rsidR="00AE1209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4521BE78" w14:textId="77777777" w:rsidR="00AE1209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3A94C99A" w14:textId="77777777" w:rsidR="00AE1209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7906E1C6" w14:textId="77777777" w:rsidR="00AE1209" w:rsidRDefault="00000000">
      <w:pPr>
        <w:pStyle w:val="Heading1"/>
      </w:pPr>
      <w:r>
        <w:t>7. Employer-Supported Learning</w:t>
      </w:r>
    </w:p>
    <w:p w14:paraId="1810580D" w14:textId="77777777" w:rsidR="00AE1209" w:rsidRDefault="00000000">
      <w:pPr>
        <w:pStyle w:val="Heading2"/>
      </w:pPr>
      <w:r>
        <w:t>Tuition support and repayment</w:t>
      </w:r>
    </w:p>
    <w:p w14:paraId="460EAC96" w14:textId="77777777" w:rsidR="00AE1209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3BFFC35F" w14:textId="77777777" w:rsidR="00AE1209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5DF6D4EC" w14:textId="77777777" w:rsidR="00AE1209" w:rsidRDefault="00000000">
      <w:pPr>
        <w:pStyle w:val="ListBullet"/>
        <w:spacing w:after="0"/>
        <w:ind w:left="403" w:hanging="259"/>
      </w:pPr>
      <w:r>
        <w:t>A service commitment may last up to two years and may require full or prorated repayment after voluntary resignation.</w:t>
      </w:r>
    </w:p>
    <w:p w14:paraId="61535187" w14:textId="77777777" w:rsidR="00AE1209" w:rsidRDefault="00000000">
      <w:pPr>
        <w:pStyle w:val="ListBullet"/>
        <w:spacing w:after="0"/>
        <w:ind w:left="403" w:hanging="259"/>
      </w:pPr>
      <w:r>
        <w:lastRenderedPageBreak/>
        <w:t>The written agreement should address layoff, position elimination, facility closure, restructuring, disability, military service, retirement, employer-directed transfer, and termination for cause.</w:t>
      </w:r>
    </w:p>
    <w:p w14:paraId="546B822E" w14:textId="77777777" w:rsidR="00AE1209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3B6E0C42" w14:textId="77777777" w:rsidR="00AE1209" w:rsidRDefault="00000000">
      <w:pPr>
        <w:pStyle w:val="Heading2"/>
      </w:pPr>
      <w:r>
        <w:t>Apprenticeships, internships, and career ladders</w:t>
      </w:r>
    </w:p>
    <w:p w14:paraId="07D908E3" w14:textId="77777777" w:rsidR="00AE1209" w:rsidRDefault="00000000">
      <w:pPr>
        <w:pStyle w:val="ListBullet"/>
        <w:spacing w:after="0"/>
        <w:ind w:left="403" w:hanging="259"/>
      </w:pPr>
      <w:r>
        <w:t>Union and nonunion painter apprenticeships may include industrial coatings, wall covering, drywall finishing, and safety credentials.</w:t>
      </w:r>
    </w:p>
    <w:p w14:paraId="2C3695D4" w14:textId="77777777" w:rsidR="00AE1209" w:rsidRDefault="00000000">
      <w:pPr>
        <w:pStyle w:val="ListBullet"/>
        <w:spacing w:after="0"/>
        <w:ind w:left="403" w:hanging="259"/>
      </w:pPr>
      <w:r>
        <w:t>Employer-paid certifications may be available for lifts, respirators, hazardous materials, or specialty coatings.</w:t>
      </w:r>
    </w:p>
    <w:p w14:paraId="451EA3AE" w14:textId="77777777" w:rsidR="00AE1209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437A36DB" w14:textId="77777777" w:rsidR="00AE1209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429757EF" w14:textId="77777777" w:rsidR="00AE1209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431546A3" w14:textId="77777777" w:rsidR="00AE1209" w:rsidRDefault="00000000">
      <w:pPr>
        <w:pStyle w:val="Heading1"/>
      </w:pPr>
      <w:r>
        <w:t>8. Accessibility and Inclusion</w:t>
      </w:r>
    </w:p>
    <w:p w14:paraId="2243BAC0" w14:textId="77777777" w:rsidR="00AE1209" w:rsidRDefault="00000000">
      <w:pPr>
        <w:pStyle w:val="Heading2"/>
      </w:pPr>
      <w:r>
        <w:t>Accommodations across the pathway</w:t>
      </w:r>
    </w:p>
    <w:p w14:paraId="1B6021EE" w14:textId="77777777" w:rsidR="00AE1209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52027A8E" w14:textId="77777777" w:rsidR="00AE1209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44248449" w14:textId="77777777" w:rsidR="00AE1209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47F3B12C" w14:textId="77777777" w:rsidR="00AE1209" w:rsidRDefault="00000000">
      <w:pPr>
        <w:pStyle w:val="Heading2"/>
      </w:pPr>
      <w:r>
        <w:t>Language access and nondiscrimination</w:t>
      </w:r>
    </w:p>
    <w:p w14:paraId="6AE0B7DA" w14:textId="77777777" w:rsidR="00AE1209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49FA225A" w14:textId="77777777" w:rsidR="00AE1209" w:rsidRDefault="00000000">
      <w:pPr>
        <w:pStyle w:val="Heading1"/>
      </w:pPr>
      <w:r>
        <w:t>9. Privacy, Cybersecurity, and Ethical AI</w:t>
      </w:r>
    </w:p>
    <w:p w14:paraId="1C04AFCA" w14:textId="77777777" w:rsidR="00AE1209" w:rsidRDefault="00000000">
      <w:pPr>
        <w:pStyle w:val="Heading2"/>
      </w:pPr>
      <w:r>
        <w:t>Data protection</w:t>
      </w:r>
    </w:p>
    <w:p w14:paraId="7AD88ABB" w14:textId="77777777" w:rsidR="00AE1209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604F2A88" w14:textId="77777777" w:rsidR="00AE1209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581F9452" w14:textId="77777777" w:rsidR="00AE1209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4E8A03BA" w14:textId="77777777" w:rsidR="00AE1209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1FBDCCAA" w14:textId="77777777" w:rsidR="00AE1209" w:rsidRDefault="00000000">
      <w:pPr>
        <w:pStyle w:val="Heading2"/>
      </w:pPr>
      <w:r>
        <w:t>Responsible technology use</w:t>
      </w:r>
    </w:p>
    <w:p w14:paraId="4F616448" w14:textId="77777777" w:rsidR="00AE1209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665105C8" w14:textId="77777777" w:rsidR="00AE1209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4D57AB83" w14:textId="77777777" w:rsidR="00AE1209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375BA2F9" w14:textId="77777777" w:rsidR="00AE1209" w:rsidRDefault="00000000">
      <w:pPr>
        <w:pStyle w:val="Heading1"/>
      </w:pPr>
      <w:r>
        <w:t>10. Job Readiness</w:t>
      </w:r>
    </w:p>
    <w:p w14:paraId="5187F0E4" w14:textId="77777777" w:rsidR="00AE1209" w:rsidRDefault="00000000">
      <w:pPr>
        <w:pStyle w:val="Heading2"/>
      </w:pPr>
      <w:r>
        <w:t>Portfolio evidence</w:t>
      </w:r>
    </w:p>
    <w:p w14:paraId="67312AC6" w14:textId="77777777" w:rsidR="00AE1209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6442E6DD" w14:textId="77777777" w:rsidR="00AE1209" w:rsidRDefault="00000000">
      <w:pPr>
        <w:pStyle w:val="ListBullet"/>
        <w:spacing w:after="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759F8C91" w14:textId="77777777" w:rsidR="00AE1209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04E0802E" w14:textId="77777777" w:rsidR="00AE1209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AE1209" w14:paraId="6490088E" w14:textId="77777777">
        <w:trPr>
          <w:tblHeader/>
          <w:jc w:val="center"/>
        </w:trPr>
        <w:tc>
          <w:tcPr>
            <w:tcW w:w="5083" w:type="dxa"/>
          </w:tcPr>
          <w:p w14:paraId="33A20E99" w14:textId="77777777" w:rsidR="00AE1209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6B16CBA9" w14:textId="77777777" w:rsidR="00AE1209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AE1209" w14:paraId="0FF48F50" w14:textId="77777777">
        <w:trPr>
          <w:jc w:val="center"/>
        </w:trPr>
        <w:tc>
          <w:tcPr>
            <w:tcW w:w="5083" w:type="dxa"/>
          </w:tcPr>
          <w:p w14:paraId="04A51AAA" w14:textId="77777777" w:rsidR="00AE1209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4CFC8E86" w14:textId="77777777" w:rsidR="00AE1209" w:rsidRDefault="00000000">
            <w:pPr>
              <w:spacing w:after="0"/>
            </w:pPr>
            <w:r>
              <w:rPr>
                <w:sz w:val="17"/>
              </w:rPr>
              <w:t>Describe a task, method, quality or safety control, and result without exaggeration.</w:t>
            </w:r>
          </w:p>
        </w:tc>
      </w:tr>
      <w:tr w:rsidR="00AE1209" w14:paraId="7E07D765" w14:textId="77777777">
        <w:trPr>
          <w:jc w:val="center"/>
        </w:trPr>
        <w:tc>
          <w:tcPr>
            <w:tcW w:w="5083" w:type="dxa"/>
          </w:tcPr>
          <w:p w14:paraId="342AA15E" w14:textId="77777777" w:rsidR="00AE1209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627D5A8E" w14:textId="77777777" w:rsidR="00AE1209" w:rsidRDefault="00000000">
            <w:pPr>
              <w:spacing w:after="0"/>
            </w:pPr>
            <w:r>
              <w:rPr>
                <w:sz w:val="17"/>
              </w:rPr>
              <w:t xml:space="preserve">Tell me about a time you found a problem. Explain what you observed, what authority you had, how you documented it, and </w:t>
            </w:r>
            <w:r>
              <w:rPr>
                <w:sz w:val="17"/>
              </w:rPr>
              <w:lastRenderedPageBreak/>
              <w:t>when you escalated.</w:t>
            </w:r>
          </w:p>
        </w:tc>
      </w:tr>
      <w:tr w:rsidR="00AE1209" w14:paraId="7727FF58" w14:textId="77777777">
        <w:trPr>
          <w:jc w:val="center"/>
        </w:trPr>
        <w:tc>
          <w:tcPr>
            <w:tcW w:w="5083" w:type="dxa"/>
          </w:tcPr>
          <w:p w14:paraId="0DDF276B" w14:textId="77777777" w:rsidR="00AE1209" w:rsidRDefault="00000000">
            <w:pPr>
              <w:spacing w:after="0"/>
            </w:pPr>
            <w:r>
              <w:rPr>
                <w:sz w:val="17"/>
              </w:rPr>
              <w:lastRenderedPageBreak/>
              <w:t>Interview question</w:t>
            </w:r>
          </w:p>
        </w:tc>
        <w:tc>
          <w:tcPr>
            <w:tcW w:w="5083" w:type="dxa"/>
          </w:tcPr>
          <w:p w14:paraId="44F7F2BC" w14:textId="77777777" w:rsidR="00AE1209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547BC622" w14:textId="77777777" w:rsidR="00AE1209" w:rsidRDefault="00000000">
      <w:pPr>
        <w:pStyle w:val="Heading1"/>
      </w:pPr>
      <w:r>
        <w:t>11. Advancement and Exit Planning</w:t>
      </w:r>
    </w:p>
    <w:p w14:paraId="2B6CE73C" w14:textId="77777777" w:rsidR="00AE1209" w:rsidRDefault="00000000">
      <w:pPr>
        <w:pStyle w:val="Heading2"/>
      </w:pPr>
      <w:r>
        <w:t>Career ladders</w:t>
      </w:r>
    </w:p>
    <w:p w14:paraId="0BEFBD52" w14:textId="77777777" w:rsidR="00AE1209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073EA213" w14:textId="77777777" w:rsidR="00AE1209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08DC579F" w14:textId="77777777" w:rsidR="00AE1209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081A2264" w14:textId="77777777" w:rsidR="00AE1209" w:rsidRDefault="00000000">
      <w:pPr>
        <w:pStyle w:val="Heading2"/>
      </w:pPr>
      <w:r>
        <w:t>Transferable skills and exit options</w:t>
      </w:r>
    </w:p>
    <w:p w14:paraId="6DA60F92" w14:textId="77777777" w:rsidR="00AE1209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16B04B8D" w14:textId="77777777" w:rsidR="00AE1209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044F2F47" w14:textId="77777777" w:rsidR="00AE1209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6CD55C1B" w14:textId="77777777" w:rsidR="00AE1209" w:rsidRDefault="00000000">
      <w:pPr>
        <w:pStyle w:val="Heading1"/>
      </w:pPr>
      <w:r>
        <w:t>12. Before You Enroll or Sign</w:t>
      </w:r>
    </w:p>
    <w:p w14:paraId="503B632E" w14:textId="77777777" w:rsidR="00AE1209" w:rsidRDefault="00000000">
      <w:pPr>
        <w:pStyle w:val="Heading2"/>
      </w:pPr>
      <w:r>
        <w:t>Verification checklist</w:t>
      </w:r>
    </w:p>
    <w:p w14:paraId="1158C0CB" w14:textId="77777777" w:rsidR="00AE1209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14E8E080" w14:textId="77777777" w:rsidR="00AE1209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44F93D2E" w14:textId="77777777" w:rsidR="00AE1209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28ACEDC5" w14:textId="77777777" w:rsidR="00AE1209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0D2A732A" w14:textId="77777777" w:rsidR="00AE1209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3090C882" w14:textId="77777777" w:rsidR="00AE1209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3D68EA2F" w14:textId="77777777" w:rsidR="00AE1209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7CECE76F" w14:textId="77777777" w:rsidR="00AE1209" w:rsidRDefault="00000000">
      <w:pPr>
        <w:pStyle w:val="Heading1"/>
      </w:pPr>
      <w:r>
        <w:t>13. Twelve-Week Action Plan</w:t>
      </w:r>
    </w:p>
    <w:p w14:paraId="27778FC7" w14:textId="77777777" w:rsidR="00AE1209" w:rsidRDefault="00000000">
      <w:pPr>
        <w:pStyle w:val="Heading2"/>
      </w:pPr>
      <w:r>
        <w:t>Sequential plan</w:t>
      </w:r>
    </w:p>
    <w:p w14:paraId="30D381E9" w14:textId="77777777" w:rsidR="00AE1209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3D2B9F76" w14:textId="77777777" w:rsidR="00AE1209" w:rsidRDefault="00000000">
      <w:pPr>
        <w:ind w:left="403" w:hanging="288"/>
      </w:pPr>
      <w:r>
        <w:t>2. Weeks 3–4: Study duties, work settings, tools, risks, and scope boundaries.</w:t>
      </w:r>
    </w:p>
    <w:p w14:paraId="4D914736" w14:textId="77777777" w:rsidR="00AE1209" w:rsidRDefault="00000000">
      <w:pPr>
        <w:ind w:left="403" w:hanging="288"/>
      </w:pPr>
      <w:r>
        <w:t>3. Weeks 5–6: Review local postings, wages, benefits, and employer requirements.</w:t>
      </w:r>
    </w:p>
    <w:p w14:paraId="5965B82F" w14:textId="77777777" w:rsidR="00AE1209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2E57CD8C" w14:textId="77777777" w:rsidR="00AE1209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797551F7" w14:textId="77777777" w:rsidR="00AE1209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24D67654" w14:textId="77777777" w:rsidR="00AE1209" w:rsidRDefault="00000000">
      <w:pPr>
        <w:pStyle w:val="Heading1"/>
      </w:pPr>
      <w:r>
        <w:t>14. Worksheets</w:t>
      </w:r>
    </w:p>
    <w:p w14:paraId="52864942" w14:textId="77777777" w:rsidR="00AE1209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AE1209" w14:paraId="58BF8D97" w14:textId="77777777">
        <w:trPr>
          <w:tblHeader/>
          <w:jc w:val="center"/>
        </w:trPr>
        <w:tc>
          <w:tcPr>
            <w:tcW w:w="5083" w:type="dxa"/>
          </w:tcPr>
          <w:p w14:paraId="04B55387" w14:textId="77777777" w:rsidR="00AE1209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3B5220C2" w14:textId="77777777" w:rsidR="00AE1209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AE1209" w14:paraId="625E94A1" w14:textId="77777777">
        <w:trPr>
          <w:jc w:val="center"/>
        </w:trPr>
        <w:tc>
          <w:tcPr>
            <w:tcW w:w="5083" w:type="dxa"/>
          </w:tcPr>
          <w:p w14:paraId="47A7AEE6" w14:textId="77777777" w:rsidR="00AE1209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06ED8D9E" w14:textId="77777777" w:rsidR="00AE1209" w:rsidRDefault="00AE1209">
            <w:pPr>
              <w:spacing w:after="0"/>
            </w:pPr>
          </w:p>
        </w:tc>
      </w:tr>
      <w:tr w:rsidR="00AE1209" w14:paraId="16FF4EC9" w14:textId="77777777">
        <w:trPr>
          <w:jc w:val="center"/>
        </w:trPr>
        <w:tc>
          <w:tcPr>
            <w:tcW w:w="5083" w:type="dxa"/>
          </w:tcPr>
          <w:p w14:paraId="6178C119" w14:textId="77777777" w:rsidR="00AE1209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7094C966" w14:textId="77777777" w:rsidR="00AE1209" w:rsidRDefault="00AE1209">
            <w:pPr>
              <w:spacing w:after="0"/>
            </w:pPr>
          </w:p>
        </w:tc>
      </w:tr>
      <w:tr w:rsidR="00AE1209" w14:paraId="4A565817" w14:textId="77777777">
        <w:trPr>
          <w:jc w:val="center"/>
        </w:trPr>
        <w:tc>
          <w:tcPr>
            <w:tcW w:w="5083" w:type="dxa"/>
          </w:tcPr>
          <w:p w14:paraId="5B7E2AE4" w14:textId="77777777" w:rsidR="00AE1209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12405DAC" w14:textId="77777777" w:rsidR="00AE1209" w:rsidRDefault="00AE1209">
            <w:pPr>
              <w:spacing w:after="0"/>
            </w:pPr>
          </w:p>
        </w:tc>
      </w:tr>
      <w:tr w:rsidR="00AE1209" w14:paraId="08FF13AA" w14:textId="77777777">
        <w:trPr>
          <w:jc w:val="center"/>
        </w:trPr>
        <w:tc>
          <w:tcPr>
            <w:tcW w:w="5083" w:type="dxa"/>
          </w:tcPr>
          <w:p w14:paraId="6D7E4491" w14:textId="77777777" w:rsidR="00AE1209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20196331" w14:textId="77777777" w:rsidR="00AE1209" w:rsidRDefault="00AE1209">
            <w:pPr>
              <w:spacing w:after="0"/>
            </w:pPr>
          </w:p>
        </w:tc>
      </w:tr>
      <w:tr w:rsidR="00AE1209" w14:paraId="6E9D6E07" w14:textId="77777777">
        <w:trPr>
          <w:jc w:val="center"/>
        </w:trPr>
        <w:tc>
          <w:tcPr>
            <w:tcW w:w="5083" w:type="dxa"/>
          </w:tcPr>
          <w:p w14:paraId="3CA21176" w14:textId="77777777" w:rsidR="00AE1209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3084B841" w14:textId="77777777" w:rsidR="00AE1209" w:rsidRDefault="00AE1209">
            <w:pPr>
              <w:spacing w:after="0"/>
            </w:pPr>
          </w:p>
        </w:tc>
      </w:tr>
      <w:tr w:rsidR="00AE1209" w14:paraId="0C47F4E3" w14:textId="77777777">
        <w:trPr>
          <w:jc w:val="center"/>
        </w:trPr>
        <w:tc>
          <w:tcPr>
            <w:tcW w:w="5083" w:type="dxa"/>
          </w:tcPr>
          <w:p w14:paraId="2892E945" w14:textId="77777777" w:rsidR="00AE1209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270BD71B" w14:textId="77777777" w:rsidR="00AE1209" w:rsidRDefault="00AE1209">
            <w:pPr>
              <w:spacing w:after="0"/>
            </w:pPr>
          </w:p>
        </w:tc>
      </w:tr>
      <w:tr w:rsidR="00AE1209" w14:paraId="1F1BBF03" w14:textId="77777777">
        <w:trPr>
          <w:jc w:val="center"/>
        </w:trPr>
        <w:tc>
          <w:tcPr>
            <w:tcW w:w="5083" w:type="dxa"/>
          </w:tcPr>
          <w:p w14:paraId="3F8A6648" w14:textId="77777777" w:rsidR="00AE1209" w:rsidRDefault="00000000">
            <w:pPr>
              <w:spacing w:after="0"/>
            </w:pPr>
            <w:r>
              <w:rPr>
                <w:sz w:val="17"/>
              </w:rPr>
              <w:t>Repayment and service obligations</w:t>
            </w:r>
          </w:p>
        </w:tc>
        <w:tc>
          <w:tcPr>
            <w:tcW w:w="5083" w:type="dxa"/>
          </w:tcPr>
          <w:p w14:paraId="3B82AC60" w14:textId="77777777" w:rsidR="00AE1209" w:rsidRDefault="00AE1209">
            <w:pPr>
              <w:spacing w:after="0"/>
            </w:pPr>
          </w:p>
        </w:tc>
      </w:tr>
      <w:tr w:rsidR="00AE1209" w14:paraId="01E62036" w14:textId="77777777">
        <w:trPr>
          <w:jc w:val="center"/>
        </w:trPr>
        <w:tc>
          <w:tcPr>
            <w:tcW w:w="5083" w:type="dxa"/>
          </w:tcPr>
          <w:p w14:paraId="067B8B4B" w14:textId="77777777" w:rsidR="00AE1209" w:rsidRDefault="00000000">
            <w:pPr>
              <w:spacing w:after="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4C9B6E5F" w14:textId="77777777" w:rsidR="00AE1209" w:rsidRDefault="00AE1209">
            <w:pPr>
              <w:spacing w:after="0"/>
            </w:pPr>
          </w:p>
        </w:tc>
      </w:tr>
    </w:tbl>
    <w:p w14:paraId="746E6818" w14:textId="77777777" w:rsidR="00AE1209" w:rsidRDefault="00000000">
      <w:pPr>
        <w:pStyle w:val="Heading1"/>
      </w:pPr>
      <w:r>
        <w:lastRenderedPageBreak/>
        <w:t>15. Sources and Maintenance</w:t>
      </w:r>
    </w:p>
    <w:p w14:paraId="4A9C4E91" w14:textId="77777777" w:rsidR="00AE1209" w:rsidRDefault="00000000">
      <w:pPr>
        <w:pStyle w:val="Heading2"/>
      </w:pPr>
      <w:r>
        <w:t>Official starting sources</w:t>
      </w:r>
    </w:p>
    <w:p w14:paraId="697EE62B" w14:textId="77777777" w:rsidR="00AE1209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4450E320" w14:textId="77777777" w:rsidR="00AE1209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6E2624DA" w14:textId="77777777" w:rsidR="00AE1209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4860C46B" w14:textId="77777777" w:rsidR="00AE1209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435C1536" w14:textId="77777777" w:rsidR="00AE1209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3EA69860" w14:textId="77777777" w:rsidR="00AE1209" w:rsidRDefault="00000000">
      <w:pPr>
        <w:pStyle w:val="Heading2"/>
      </w:pPr>
      <w:r>
        <w:t>Version and correction policy</w:t>
      </w:r>
    </w:p>
    <w:p w14:paraId="183079F6" w14:textId="77777777" w:rsidR="00AE1209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16C3991A" w14:textId="77777777" w:rsidR="00AE1209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68D53FE7" w14:textId="77777777" w:rsidR="00AE1209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5801695E" w14:textId="77777777" w:rsidR="00AE1209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AE1209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BCE57" w14:textId="77777777" w:rsidR="001612F6" w:rsidRDefault="001612F6">
      <w:pPr>
        <w:spacing w:after="0"/>
      </w:pPr>
      <w:r>
        <w:separator/>
      </w:r>
    </w:p>
  </w:endnote>
  <w:endnote w:type="continuationSeparator" w:id="0">
    <w:p w14:paraId="2A0DF0D7" w14:textId="77777777" w:rsidR="001612F6" w:rsidRDefault="001612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5A78F" w14:textId="77777777" w:rsidR="00AE1209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34C2E" w14:textId="77777777" w:rsidR="001612F6" w:rsidRDefault="001612F6">
      <w:pPr>
        <w:spacing w:after="0"/>
      </w:pPr>
      <w:r>
        <w:separator/>
      </w:r>
    </w:p>
  </w:footnote>
  <w:footnote w:type="continuationSeparator" w:id="0">
    <w:p w14:paraId="4D7B7419" w14:textId="77777777" w:rsidR="001612F6" w:rsidRDefault="001612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735B3" w14:textId="77777777" w:rsidR="00AE1209" w:rsidRDefault="00000000">
    <w:pPr>
      <w:pStyle w:val="Header"/>
      <w:jc w:val="center"/>
    </w:pPr>
    <w:r>
      <w:rPr>
        <w:color w:val="5A5A5A"/>
        <w:sz w:val="16"/>
      </w:rPr>
      <w:t>Lifelong Opportunity Guides | Painter and Coating Worker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425005">
    <w:abstractNumId w:val="8"/>
  </w:num>
  <w:num w:numId="2" w16cid:durableId="1237477503">
    <w:abstractNumId w:val="6"/>
  </w:num>
  <w:num w:numId="3" w16cid:durableId="447045628">
    <w:abstractNumId w:val="5"/>
  </w:num>
  <w:num w:numId="4" w16cid:durableId="499541369">
    <w:abstractNumId w:val="4"/>
  </w:num>
  <w:num w:numId="5" w16cid:durableId="468480975">
    <w:abstractNumId w:val="7"/>
  </w:num>
  <w:num w:numId="6" w16cid:durableId="180170238">
    <w:abstractNumId w:val="3"/>
  </w:num>
  <w:num w:numId="7" w16cid:durableId="1428303723">
    <w:abstractNumId w:val="2"/>
  </w:num>
  <w:num w:numId="8" w16cid:durableId="639187578">
    <w:abstractNumId w:val="1"/>
  </w:num>
  <w:num w:numId="9" w16cid:durableId="88351787">
    <w:abstractNumId w:val="0"/>
  </w:num>
  <w:num w:numId="10" w16cid:durableId="101091624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2F6"/>
    <w:rsid w:val="0029639D"/>
    <w:rsid w:val="00326F90"/>
    <w:rsid w:val="009F01E4"/>
    <w:rsid w:val="00AA1D8D"/>
    <w:rsid w:val="00AE1209"/>
    <w:rsid w:val="00B47730"/>
    <w:rsid w:val="00CB0664"/>
    <w:rsid w:val="00EC6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9E1FD"/>
  <w14:defaultImageDpi w14:val="300"/>
  <w15:docId w15:val="{2F4AC724-D587-46D6-B1D6-0C0BE5A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2483</Words>
  <Characters>14156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Painter and Coating Worker Guide English v1.0</dc:title>
  <dc:subject>Career exploration, education, accessibility, ethical decision-making, and lifelong reinvention</dc:subject>
  <dc:creator>Alberto (Al) Leiva</dc:creator>
  <cp:keywords>Painter and Coating Worker, career guide, education, apprenticeship, accessibility, ethical AI</cp:keywords>
  <dc:description>generated by python-docx</dc:description>
  <cp:lastModifiedBy>Al Leiva</cp:lastModifiedBy>
  <cp:revision>2</cp:revision>
  <dcterms:created xsi:type="dcterms:W3CDTF">2026-07-21T21:41:00Z</dcterms:created>
  <dcterms:modified xsi:type="dcterms:W3CDTF">2026-07-21T21:41:00Z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3ee94615-ed8b-4baf-bb6e-db1fe7ba7eaf</vt:lpwstr>
  </property>
</Properties>
</file>