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ca9dcfc08551891e4672837ad1ff03406e51290"/>
    <w:p>
      <w:pPr>
        <w:pStyle w:val="Heading1"/>
      </w:pPr>
      <w:r>
        <w:t xml:space="preserve">Guia 53 — Assistente de fisioterapia (Physical Therapist Assistant)</w:t>
      </w:r>
    </w:p>
    <w:p>
      <w:pPr>
        <w:pStyle w:val="FirstParagraph"/>
      </w:pPr>
      <w:r>
        <w:rPr>
          <w:bCs/>
          <w:b/>
        </w:rPr>
        <w:t xml:space="preserve">Mestre de trabalho controlado em português brasileiro (pt-BR) — Versão 1.0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se-trabalho"/>
    <w:p>
      <w:pPr>
        <w:pStyle w:val="Heading2"/>
      </w:pPr>
      <w:r>
        <w:t xml:space="preserve">O que é esse trabalho</w:t>
      </w:r>
    </w:p>
    <w:p>
      <w:pPr>
        <w:pStyle w:val="FirstParagraph"/>
      </w:pPr>
      <w:r>
        <w:t xml:space="preserve">Um</w:t>
      </w:r>
      <w:r>
        <w:t xml:space="preserve"> </w:t>
      </w:r>
      <w:r>
        <w:rPr>
          <w:bCs/>
          <w:b/>
        </w:rPr>
        <w:t xml:space="preserve">Physical Therapist Assistant (PTA)</w:t>
      </w:r>
      <w:r>
        <w:t xml:space="preserve"> </w:t>
      </w:r>
      <w:r>
        <w:t xml:space="preserve">auxilia na prestação de terapia física sob a direção e supervisão de um physical therapist licenciado, conforme a jurisdição. Nos Estados Unidos, os PTAs são profissionais clínicos de apoio regulamentados que prestam atendimento direto ao paciente como parte do plano de cuidados definido pelo physical therapist. Eles podem orientar exercícios, utilizar técnicas e equipamentos terapêuticos aprovados, observar a resposta do paciente, documentar o tratamento e comunicar progresso ou preocupações ao profissional supervisor.</w:t>
      </w:r>
    </w:p>
    <w:p>
      <w:pPr>
        <w:pStyle w:val="BodyText"/>
      </w:pPr>
      <w:r>
        <w:t xml:space="preserve">Um PTA não é a mesma coisa que um</w:t>
      </w:r>
      <w:r>
        <w:t xml:space="preserve"> </w:t>
      </w:r>
      <w:r>
        <w:rPr>
          <w:bCs/>
          <w:b/>
        </w:rPr>
        <w:t xml:space="preserve">physical therapist</w:t>
      </w:r>
      <w:r>
        <w:t xml:space="preserve"> </w:t>
      </w:r>
      <w:r>
        <w:t xml:space="preserve">e também não é a mesma coisa que um</w:t>
      </w:r>
      <w:r>
        <w:t xml:space="preserve"> </w:t>
      </w:r>
      <w:r>
        <w:rPr>
          <w:bCs/>
          <w:b/>
        </w:rPr>
        <w:t xml:space="preserve">physical therapist aide</w:t>
      </w:r>
      <w:r>
        <w:t xml:space="preserve">. O PTA não faz diagnóstico de forma independente, não cria nem altera por conta própria o plano de cuidados de terapia física e não pode atuar fora da autoridade permitida pela legislação estadual, pelo profissional supervisor e pelas políticas do empregador. Os aides geralmente realizam tarefas de apoio mais indiretas e não seguem a mesma formação nem o mesmo caminho de licenciamento de um PTA.</w:t>
      </w:r>
    </w:p>
    <w:p>
      <w:pPr>
        <w:pStyle w:val="BodyText"/>
      </w:pPr>
      <w:r>
        <w:t xml:space="preserve">Este guia serve para exploração e preparação profissional. Regras de licença, certificação, supervisão, formação e escopo de atuação variam de acordo com a jurisdição e podem mudar. Sempre confirme os requisitos atuais antes de se matricular, pagar taxas, aceitar um emprego ou realizar trabalho clínico.</w:t>
      </w:r>
    </w:p>
    <w:bookmarkEnd w:id="20"/>
    <w:bookmarkStart w:id="21" w:name="X446484b18be88bc18b5c2cc0ad6eac4dde5686a"/>
    <w:p>
      <w:pPr>
        <w:pStyle w:val="Heading2"/>
      </w:pPr>
      <w:r>
        <w:t xml:space="preserve">O que um Physical Therapist Assistant pode fazer</w:t>
      </w:r>
    </w:p>
    <w:p>
      <w:pPr>
        <w:pStyle w:val="FirstParagraph"/>
      </w:pPr>
      <w:r>
        <w:t xml:space="preserve">Entre as funções típicas de um PTA nos Estados Unidos podem estar:</w:t>
      </w:r>
    </w:p>
    <w:p>
      <w:pPr>
        <w:numPr>
          <w:ilvl w:val="0"/>
          <w:numId w:val="1001"/>
        </w:numPr>
        <w:pStyle w:val="Compact"/>
      </w:pPr>
      <w:r>
        <w:t xml:space="preserve">observar o paciente antes, durante e depois do tratamento e comunicar mudanças ao physical therapist;</w:t>
      </w:r>
    </w:p>
    <w:p>
      <w:pPr>
        <w:numPr>
          <w:ilvl w:val="0"/>
          <w:numId w:val="1001"/>
        </w:numPr>
        <w:pStyle w:val="Compact"/>
      </w:pPr>
      <w:r>
        <w:t xml:space="preserve">ajudar pacientes a realizar exercícios incluídos no plano de cuidados aprovado;</w:t>
      </w:r>
    </w:p>
    <w:p>
      <w:pPr>
        <w:numPr>
          <w:ilvl w:val="0"/>
          <w:numId w:val="1001"/>
        </w:numPr>
        <w:pStyle w:val="Compact"/>
      </w:pPr>
      <w:r>
        <w:t xml:space="preserve">executar intervenções terapêuticas autorizadas, como alongamento, treinamento de marcha e equilíbrio ou outras técnicas dentro do escopo permitido;</w:t>
      </w:r>
    </w:p>
    <w:p>
      <w:pPr>
        <w:numPr>
          <w:ilvl w:val="0"/>
          <w:numId w:val="1001"/>
        </w:numPr>
        <w:pStyle w:val="Compact"/>
      </w:pPr>
      <w:r>
        <w:t xml:space="preserve">utilizar andadores, dispositivos de mobilidade, equipamentos terapêuticos ou outras ferramentas aprovadas;</w:t>
      </w:r>
    </w:p>
    <w:p>
      <w:pPr>
        <w:numPr>
          <w:ilvl w:val="0"/>
          <w:numId w:val="1001"/>
        </w:numPr>
        <w:pStyle w:val="Compact"/>
      </w:pPr>
      <w:r>
        <w:t xml:space="preserve">orientar pacientes e familiares sobre instruções já estabelecidas no plano de cuidados;</w:t>
      </w:r>
    </w:p>
    <w:p>
      <w:pPr>
        <w:numPr>
          <w:ilvl w:val="0"/>
          <w:numId w:val="1001"/>
        </w:numPr>
        <w:pStyle w:val="Compact"/>
      </w:pPr>
      <w:r>
        <w:t xml:space="preserve">documentar com precisão o tratamento e a resposta do paciente;</w:t>
      </w:r>
    </w:p>
    <w:p>
      <w:pPr>
        <w:numPr>
          <w:ilvl w:val="0"/>
          <w:numId w:val="1001"/>
        </w:numPr>
        <w:pStyle w:val="Compact"/>
      </w:pPr>
      <w:r>
        <w:t xml:space="preserve">preparar ou verificar áreas e equipamentos de tratamento conforme as políticas aplicáveis;</w:t>
      </w:r>
    </w:p>
    <w:p>
      <w:pPr>
        <w:numPr>
          <w:ilvl w:val="0"/>
          <w:numId w:val="1001"/>
        </w:numPr>
        <w:pStyle w:val="Compact"/>
      </w:pPr>
      <w:r>
        <w:t xml:space="preserve">seguir procedimentos de controle de infecção, prevenção de quedas, transferências, levantamento e segurança de equipamentos; e</w:t>
      </w:r>
    </w:p>
    <w:p>
      <w:pPr>
        <w:numPr>
          <w:ilvl w:val="0"/>
          <w:numId w:val="1001"/>
        </w:numPr>
        <w:pStyle w:val="Compact"/>
      </w:pPr>
      <w:r>
        <w:t xml:space="preserve">encaminhar ou escalar sintomas inesperados, piora clínica, preocupações de segurança ou dúvidas que exijam o physical therapist ou outro profissional licenciado.</w:t>
      </w:r>
    </w:p>
    <w:p>
      <w:pPr>
        <w:pStyle w:val="FirstParagraph"/>
      </w:pPr>
      <w:r>
        <w:t xml:space="preserve">As funções exatas dependem da legislação estadual, do plano de cuidados do paciente, do profissional supervisor, do empregador e do ambiente clínico.</w:t>
      </w:r>
    </w:p>
    <w:bookmarkEnd w:id="21"/>
    <w:bookmarkStart w:id="22" w:name="o-que-um-pta-não-deve-presumir"/>
    <w:p>
      <w:pPr>
        <w:pStyle w:val="Heading2"/>
      </w:pPr>
      <w:r>
        <w:t xml:space="preserve">O que um PTA não deve presumir</w:t>
      </w:r>
    </w:p>
    <w:p>
      <w:pPr>
        <w:pStyle w:val="FirstParagraph"/>
      </w:pPr>
      <w:r>
        <w:t xml:space="preserve">Não presuma que a formação como PTA permite:</w:t>
      </w:r>
    </w:p>
    <w:p>
      <w:pPr>
        <w:numPr>
          <w:ilvl w:val="0"/>
          <w:numId w:val="1002"/>
        </w:numPr>
        <w:pStyle w:val="Compact"/>
      </w:pPr>
      <w:r>
        <w:t xml:space="preserve">diagnosticar de forma independente uma condição médica ou de fisioterapia;</w:t>
      </w:r>
    </w:p>
    <w:p>
      <w:pPr>
        <w:numPr>
          <w:ilvl w:val="0"/>
          <w:numId w:val="1002"/>
        </w:numPr>
        <w:pStyle w:val="Compact"/>
      </w:pPr>
      <w:r>
        <w:t xml:space="preserve">criar o plano inicial de cuidados de terapia física;</w:t>
      </w:r>
    </w:p>
    <w:p>
      <w:pPr>
        <w:numPr>
          <w:ilvl w:val="0"/>
          <w:numId w:val="1002"/>
        </w:numPr>
        <w:pStyle w:val="Compact"/>
      </w:pPr>
      <w:r>
        <w:t xml:space="preserve">alterar metas ou intervenções de tratamento sem a devida autoridade;</w:t>
      </w:r>
    </w:p>
    <w:p>
      <w:pPr>
        <w:numPr>
          <w:ilvl w:val="0"/>
          <w:numId w:val="1002"/>
        </w:numPr>
        <w:pStyle w:val="Compact"/>
      </w:pPr>
      <w:r>
        <w:t xml:space="preserve">realizar tarefas reservadas a um physical therapist ou a outro profissional licenciado;</w:t>
      </w:r>
    </w:p>
    <w:p>
      <w:pPr>
        <w:numPr>
          <w:ilvl w:val="0"/>
          <w:numId w:val="1002"/>
        </w:numPr>
        <w:pStyle w:val="Compact"/>
      </w:pPr>
      <w:r>
        <w:t xml:space="preserve">ignorar requisitos de supervisão;</w:t>
      </w:r>
    </w:p>
    <w:p>
      <w:pPr>
        <w:numPr>
          <w:ilvl w:val="0"/>
          <w:numId w:val="1002"/>
        </w:numPr>
        <w:pStyle w:val="Compact"/>
      </w:pPr>
      <w:r>
        <w:t xml:space="preserve">utilizar uma modalidade, dispositivo, método de transferência ou procedimento clínico para o qual não tenha recebido treinamento e autorização; ou</w:t>
      </w:r>
    </w:p>
    <w:p>
      <w:pPr>
        <w:numPr>
          <w:ilvl w:val="0"/>
          <w:numId w:val="1002"/>
        </w:numPr>
        <w:pStyle w:val="Compact"/>
      </w:pPr>
      <w:r>
        <w:t xml:space="preserve">apresentar uma credencial estrangeira ou não relacionada como equivalente a uma licença norte-americana de PTA ou ao título profissional regulamentado de outro país.</w:t>
      </w:r>
    </w:p>
    <w:p>
      <w:pPr>
        <w:pStyle w:val="FirstParagraph"/>
      </w:pPr>
      <w:r>
        <w:t xml:space="preserve">Quando houver dúvida sobre o escopo, interrompa a atividade e confirme com o profissional supervisor e a autoridade de licenciamento competente.</w:t>
      </w:r>
    </w:p>
    <w:bookmarkEnd w:id="22"/>
    <w:bookmarkStart w:id="23" w:name="Xfb4310f94e248aca7bb4652559f1cf7b9c6fe08"/>
    <w:p>
      <w:pPr>
        <w:pStyle w:val="Heading2"/>
      </w:pPr>
      <w:r>
        <w:t xml:space="preserve">Ambientes de trabalho e exigências físicas</w:t>
      </w:r>
    </w:p>
    <w:p>
      <w:pPr>
        <w:pStyle w:val="FirstParagraph"/>
      </w:pPr>
      <w:r>
        <w:t xml:space="preserve">Os PTAs trabalham em ambientes como clínicas ambulatoriais de reabilitação, hospitais, atendimento domiciliar, instituições de enfermagem, consultórios médicos e outros serviços de reabilitação. O trabalho pode envolver longos períodos em pé, caminhadas repetidas, ajoelhar-se, curvar-se, transferir pacientes, protegê-los durante movimentos e manusear equipamentos.</w:t>
      </w:r>
    </w:p>
    <w:p>
      <w:pPr>
        <w:pStyle w:val="BodyText"/>
      </w:pPr>
      <w:r>
        <w:t xml:space="preserve">Como os PTAs podem auxiliar pessoas com dor, fraqueza, problemas de equilíbrio, condições neurológicas, restrições pós-cirúrgicas ou limitações de mobilidade, existe risco real de quedas do paciente e de lesões musculoesqueléticas para o trabalhador. Use mecânica corporal adequada, técnicas de transferência aprovadas, cintos de marcha ou dispositivos assistivos quando indicados e peça ajuda quando uma transferência ou tarefa ultrapassar os limites de segurança.</w:t>
      </w:r>
    </w:p>
    <w:p>
      <w:pPr>
        <w:pStyle w:val="BodyText"/>
      </w:pPr>
      <w:r>
        <w:t xml:space="preserve">Alguns empregadores exigem trabalho noturno, aos fins de semana, deslocamentos entre locais de atendimento ou visitas de home health.</w:t>
      </w:r>
    </w:p>
    <w:bookmarkEnd w:id="23"/>
    <w:bookmarkStart w:id="24" w:name="Xd32db6b6921327d2cfa032c813adb6660784f7f"/>
    <w:p>
      <w:pPr>
        <w:pStyle w:val="Heading2"/>
      </w:pPr>
      <w:r>
        <w:t xml:space="preserve">Competências valorizadas pelos empregadores</w:t>
      </w:r>
    </w:p>
    <w:p>
      <w:pPr>
        <w:pStyle w:val="FirstParagraph"/>
      </w:pPr>
      <w:r>
        <w:t xml:space="preserve">Entre as competências importantes estão:</w:t>
      </w:r>
    </w:p>
    <w:p>
      <w:pPr>
        <w:numPr>
          <w:ilvl w:val="0"/>
          <w:numId w:val="1003"/>
        </w:numPr>
        <w:pStyle w:val="Compact"/>
      </w:pPr>
      <w:r>
        <w:t xml:space="preserve">observação cuidadosa e comunicação clínica;</w:t>
      </w:r>
    </w:p>
    <w:p>
      <w:pPr>
        <w:numPr>
          <w:ilvl w:val="0"/>
          <w:numId w:val="1003"/>
        </w:numPr>
        <w:pStyle w:val="Compact"/>
      </w:pPr>
      <w:r>
        <w:t xml:space="preserve">cumprimento preciso do plano de cuidados e de procedimentos escritos;</w:t>
      </w:r>
    </w:p>
    <w:p>
      <w:pPr>
        <w:numPr>
          <w:ilvl w:val="0"/>
          <w:numId w:val="1003"/>
        </w:numPr>
        <w:pStyle w:val="Compact"/>
      </w:pPr>
      <w:r>
        <w:t xml:space="preserve">manejo seguro do paciente e assistência à mobilidade;</w:t>
      </w:r>
    </w:p>
    <w:p>
      <w:pPr>
        <w:numPr>
          <w:ilvl w:val="0"/>
          <w:numId w:val="1003"/>
        </w:numPr>
        <w:pStyle w:val="Compact"/>
      </w:pPr>
      <w:r>
        <w:t xml:space="preserve">comunicação com pacientes, familiares, physical therapists, equipe de enfermagem e outros profissionais;</w:t>
      </w:r>
    </w:p>
    <w:p>
      <w:pPr>
        <w:numPr>
          <w:ilvl w:val="0"/>
          <w:numId w:val="1003"/>
        </w:numPr>
        <w:pStyle w:val="Compact"/>
      </w:pPr>
      <w:r>
        <w:t xml:space="preserve">empatia e paciência com pessoas que podem estar com dor, ansiosas, cansadas ou frustradas;</w:t>
      </w:r>
    </w:p>
    <w:p>
      <w:pPr>
        <w:numPr>
          <w:ilvl w:val="0"/>
          <w:numId w:val="1003"/>
        </w:numPr>
        <w:pStyle w:val="Compact"/>
      </w:pPr>
      <w:r>
        <w:t xml:space="preserve">documentação precisa;</w:t>
      </w:r>
    </w:p>
    <w:p>
      <w:pPr>
        <w:numPr>
          <w:ilvl w:val="0"/>
          <w:numId w:val="1003"/>
        </w:numPr>
        <w:pStyle w:val="Compact"/>
      </w:pPr>
      <w:r>
        <w:t xml:space="preserve">conhecimento de prevenção e controle de infecções;</w:t>
      </w:r>
    </w:p>
    <w:p>
      <w:pPr>
        <w:numPr>
          <w:ilvl w:val="0"/>
          <w:numId w:val="1003"/>
        </w:numPr>
        <w:pStyle w:val="Compact"/>
      </w:pPr>
      <w:r>
        <w:t xml:space="preserve">alfabetização digital básica para prontuários eletrônicos de saúde e sistemas de agendamento;</w:t>
      </w:r>
    </w:p>
    <w:p>
      <w:pPr>
        <w:numPr>
          <w:ilvl w:val="0"/>
          <w:numId w:val="1003"/>
        </w:numPr>
        <w:pStyle w:val="Compact"/>
      </w:pPr>
      <w:r>
        <w:t xml:space="preserve">capacidade de reconhecer quando uma condição ou resposta está fora do esperado; e</w:t>
      </w:r>
    </w:p>
    <w:p>
      <w:pPr>
        <w:numPr>
          <w:ilvl w:val="0"/>
          <w:numId w:val="1003"/>
        </w:numPr>
        <w:pStyle w:val="Compact"/>
      </w:pPr>
      <w:r>
        <w:t xml:space="preserve">limites profissionais, privacidade e julgamento ético.</w:t>
      </w:r>
    </w:p>
    <w:p>
      <w:pPr>
        <w:pStyle w:val="FirstParagraph"/>
      </w:pPr>
      <w:r>
        <w:t xml:space="preserve">Também são úteis resistência física, destreza manual, gestão do tempo e capacidade de explicar instruções em linguagem clara e cotidiana sem exceder o escopo profissional.</w:t>
      </w:r>
    </w:p>
    <w:bookmarkEnd w:id="24"/>
    <w:bookmarkStart w:id="25" w:name="X0979cab0fc11b21ff0142a0b8b871d0441c72a7"/>
    <w:p>
      <w:pPr>
        <w:pStyle w:val="Heading2"/>
      </w:pPr>
      <w:r>
        <w:t xml:space="preserve">Formação e caminho de entrada — Estados Unidos</w:t>
      </w:r>
    </w:p>
    <w:p>
      <w:pPr>
        <w:pStyle w:val="FirstParagraph"/>
      </w:pPr>
      <w:r>
        <w:t xml:space="preserve">O Bureau of Labor Statistics dos Estados Unidos (BLS) informa que quem entra na ocupação de physical therapist assistant normalmente precisa de um associate degree obtido em programa credenciado e de licença ou certificação. Os programas de PTA geralmente duram cerca de dois anos e incluem formação clínica supervisionada.</w:t>
      </w:r>
    </w:p>
    <w:p>
      <w:pPr>
        <w:pStyle w:val="BodyText"/>
      </w:pPr>
      <w:r>
        <w:t xml:space="preserve">Antes de pagar por um programa, verifique seu status atual de credenciamento na</w:t>
      </w:r>
      <w:r>
        <w:t xml:space="preserve"> </w:t>
      </w:r>
      <w:r>
        <w:rPr>
          <w:bCs/>
          <w:b/>
        </w:rPr>
        <w:t xml:space="preserve">Commission on Accreditation in Physical Therapy Education (CAPTE)</w:t>
      </w:r>
      <w:r>
        <w:t xml:space="preserve">. A CAPTE é o organismo especializado reconhecido que credencia programas de nível inicial para physical therapist e physical therapist assistant nos Estados Unidos. A CAPTE informa 379 programas de PTA credenciados ou em candidatura e 10.393 estudantes de PTA matriculados conforme os relatórios anuais de credenciamento de 2025.</w:t>
      </w:r>
    </w:p>
    <w:p>
      <w:pPr>
        <w:pStyle w:val="BodyText"/>
      </w:pPr>
      <w:r>
        <w:t xml:space="preserve">Uma sequência prática nos Estados Unidos é:</w:t>
      </w:r>
    </w:p>
    <w:p>
      <w:pPr>
        <w:numPr>
          <w:ilvl w:val="0"/>
          <w:numId w:val="1004"/>
        </w:numPr>
        <w:pStyle w:val="Compact"/>
      </w:pPr>
      <w:r>
        <w:t xml:space="preserve">Revisar vagas locais de PTA e os requisitos de licença do estado.</w:t>
      </w:r>
    </w:p>
    <w:p>
      <w:pPr>
        <w:numPr>
          <w:ilvl w:val="0"/>
          <w:numId w:val="1004"/>
        </w:numPr>
        <w:pStyle w:val="Compact"/>
      </w:pPr>
      <w:r>
        <w:t xml:space="preserve">Comparar programas de PTA atualmente credenciados pela CAPTE, incluindo mensalidades, taxas, pré-requisitos, taxas de conclusão, exigências de estágio clínico e deslocamento.</w:t>
      </w:r>
    </w:p>
    <w:p>
      <w:pPr>
        <w:numPr>
          <w:ilvl w:val="0"/>
          <w:numId w:val="1004"/>
        </w:numPr>
        <w:pStyle w:val="Compact"/>
      </w:pPr>
      <w:r>
        <w:t xml:space="preserve">Solicitar ajuda financeira e recursos públicos de qualificação antes de recorrer a empréstimos privados.</w:t>
      </w:r>
    </w:p>
    <w:p>
      <w:pPr>
        <w:numPr>
          <w:ilvl w:val="0"/>
          <w:numId w:val="1004"/>
        </w:numPr>
        <w:pStyle w:val="Compact"/>
      </w:pPr>
      <w:r>
        <w:t xml:space="preserve">Concluir a formação acadêmica e clínica supervisionada exigida.</w:t>
      </w:r>
    </w:p>
    <w:p>
      <w:pPr>
        <w:numPr>
          <w:ilvl w:val="0"/>
          <w:numId w:val="1004"/>
        </w:numPr>
        <w:pStyle w:val="Compact"/>
      </w:pPr>
      <w:r>
        <w:t xml:space="preserve">Solicitar a licença à autoridade da jurisdição em que pretende trabalhar.</w:t>
      </w:r>
    </w:p>
    <w:p>
      <w:pPr>
        <w:numPr>
          <w:ilvl w:val="0"/>
          <w:numId w:val="1004"/>
        </w:numPr>
        <w:pStyle w:val="Compact"/>
      </w:pPr>
      <w:r>
        <w:t xml:space="preserve">Realizar o</w:t>
      </w:r>
      <w:r>
        <w:t xml:space="preserve"> </w:t>
      </w:r>
      <w:r>
        <w:rPr>
          <w:bCs/>
          <w:b/>
        </w:rPr>
        <w:t xml:space="preserve">National Physical Therapy Examination (NPTE)</w:t>
      </w:r>
      <w:r>
        <w:t xml:space="preserve"> </w:t>
      </w:r>
      <w:r>
        <w:t xml:space="preserve">e quaisquer requisitos adicionais da jurisdição, quando aplicável.</w:t>
      </w:r>
    </w:p>
    <w:p>
      <w:pPr>
        <w:numPr>
          <w:ilvl w:val="0"/>
          <w:numId w:val="1004"/>
        </w:numPr>
        <w:pStyle w:val="Compact"/>
      </w:pPr>
      <w:r>
        <w:t xml:space="preserve">Manter educação continuada, renovação, CPR/BLS, verificação de antecedentes ou outros requisitos exigidos pela jurisdição ou pelo empregador.</w:t>
      </w:r>
    </w:p>
    <w:p>
      <w:pPr>
        <w:pStyle w:val="FirstParagraph"/>
      </w:pPr>
      <w:r>
        <w:t xml:space="preserve">Não presuma que a graduação, por si só, autoriza legalmente o exercício como PTA.</w:t>
      </w:r>
    </w:p>
    <w:bookmarkEnd w:id="25"/>
    <w:bookmarkStart w:id="26" w:name="Xaf5cf56cafb5194ac5a08274d2078b41e29d2e5"/>
    <w:p>
      <w:pPr>
        <w:pStyle w:val="Heading2"/>
      </w:pPr>
      <w:r>
        <w:t xml:space="preserve">Credenciamento e verificação de programas</w:t>
      </w:r>
    </w:p>
    <w:p>
      <w:pPr>
        <w:pStyle w:val="FirstParagraph"/>
      </w:pPr>
      <w:r>
        <w:t xml:space="preserve">A CAPTE mantém um diretório atualizado de programas credenciados de PT e PTA. Use esse diretório diretamente, em vez de depender apenas de publicidade de escolas ou sites educacionais de terceiros.</w:t>
      </w:r>
    </w:p>
    <w:p>
      <w:pPr>
        <w:pStyle w:val="BodyText"/>
      </w:pPr>
      <w:r>
        <w:t xml:space="preserve">Os padrões de credenciamento da CAPTE foram atualizados para 2026. O fato de uma escola dizer que um programa é “relacionado à terapia física” ou prepara para trabalho em reabilitação não significa que seja um programa de PTA credenciado pela CAPTE.</w:t>
      </w:r>
    </w:p>
    <w:p>
      <w:pPr>
        <w:pStyle w:val="BodyText"/>
      </w:pPr>
      <w:r>
        <w:t xml:space="preserve">Antes de se matricular, confirme:</w:t>
      </w:r>
    </w:p>
    <w:p>
      <w:pPr>
        <w:numPr>
          <w:ilvl w:val="0"/>
          <w:numId w:val="1005"/>
        </w:numPr>
        <w:pStyle w:val="Compact"/>
      </w:pPr>
      <w:r>
        <w:t xml:space="preserve">o status atual do programa específico na CAPTE;</w:t>
      </w:r>
    </w:p>
    <w:p>
      <w:pPr>
        <w:numPr>
          <w:ilvl w:val="0"/>
          <w:numId w:val="1005"/>
        </w:numPr>
        <w:pStyle w:val="Compact"/>
      </w:pPr>
      <w:r>
        <w:t xml:space="preserve">a credencial concedida;</w:t>
      </w:r>
    </w:p>
    <w:p>
      <w:pPr>
        <w:numPr>
          <w:ilvl w:val="0"/>
          <w:numId w:val="1005"/>
        </w:numPr>
        <w:pStyle w:val="Compact"/>
      </w:pPr>
      <w:r>
        <w:t xml:space="preserve">se o programa atende ao caminho de licenciamento do estado em que pretende atuar;</w:t>
      </w:r>
    </w:p>
    <w:p>
      <w:pPr>
        <w:numPr>
          <w:ilvl w:val="0"/>
          <w:numId w:val="1005"/>
        </w:numPr>
        <w:pStyle w:val="Compact"/>
      </w:pPr>
      <w:r>
        <w:t xml:space="preserve">o valor total de mensalidades e taxas obrigatórias;</w:t>
      </w:r>
    </w:p>
    <w:p>
      <w:pPr>
        <w:numPr>
          <w:ilvl w:val="0"/>
          <w:numId w:val="1005"/>
        </w:numPr>
        <w:pStyle w:val="Compact"/>
      </w:pPr>
      <w:r>
        <w:t xml:space="preserve">custos de livros, uniformes, equipamentos, verificações de antecedentes, imunizações, CPR/BLS, transporte e estágio clínico;</w:t>
      </w:r>
    </w:p>
    <w:p>
      <w:pPr>
        <w:numPr>
          <w:ilvl w:val="0"/>
          <w:numId w:val="1005"/>
        </w:numPr>
        <w:pStyle w:val="Compact"/>
      </w:pPr>
      <w:r>
        <w:t xml:space="preserve">se os estágios clínicos podem exigir deslocamentos ou mudanças de horário;</w:t>
      </w:r>
    </w:p>
    <w:p>
      <w:pPr>
        <w:numPr>
          <w:ilvl w:val="0"/>
          <w:numId w:val="1005"/>
        </w:numPr>
        <w:pStyle w:val="Compact"/>
      </w:pPr>
      <w:r>
        <w:t xml:space="preserve">políticas de reembolso e desistência; e</w:t>
      </w:r>
    </w:p>
    <w:p>
      <w:pPr>
        <w:numPr>
          <w:ilvl w:val="0"/>
          <w:numId w:val="1005"/>
        </w:numPr>
        <w:pStyle w:val="Compact"/>
      </w:pPr>
      <w:r>
        <w:t xml:space="preserve">se a instituição publica informações transparentes sobre conclusão e resultados em exames de licença.</w:t>
      </w:r>
    </w:p>
    <w:bookmarkEnd w:id="26"/>
    <w:bookmarkStart w:id="27" w:name="licenciamento-e-npte--estados-unidos"/>
    <w:p>
      <w:pPr>
        <w:pStyle w:val="Heading2"/>
      </w:pPr>
      <w:r>
        <w:t xml:space="preserve">Licenciamento e NPTE — Estados Unidos</w:t>
      </w:r>
    </w:p>
    <w:p>
      <w:pPr>
        <w:pStyle w:val="FirstParagraph"/>
      </w:pPr>
      <w:r>
        <w:t xml:space="preserve">A</w:t>
      </w:r>
      <w:r>
        <w:t xml:space="preserve"> </w:t>
      </w:r>
      <w:r>
        <w:rPr>
          <w:bCs/>
          <w:b/>
        </w:rPr>
        <w:t xml:space="preserve">Federation of State Boards of Physical Therapy (FSBPT)</w:t>
      </w:r>
      <w:r>
        <w:t xml:space="preserve"> </w:t>
      </w:r>
      <w:r>
        <w:t xml:space="preserve">informa que as jurisdições dos Estados Unidos exigem licença ou certificação, conforme a jurisdição, para trabalhar como PTA. Cada jurisdição define seus próprios critérios de elegibilidade.</w:t>
      </w:r>
    </w:p>
    <w:p>
      <w:pPr>
        <w:pStyle w:val="BodyText"/>
      </w:pPr>
      <w:r>
        <w:t xml:space="preserve">O National Physical Therapy Examination é parte importante do processo de licenciamento. A FSBPT informa que o exame para PTA avalia a competência de nível inicial após a conclusão de um programa credenciado ou de um programa não credenciado considerado equivalente. O NPTE é apenas um componente do licenciamento; uma jurisdição pode exigir também prova de legislação profissional, verificação de antecedentes, idade mínima, documentação, taxas ou educação continuada.</w:t>
      </w:r>
    </w:p>
    <w:p>
      <w:pPr>
        <w:pStyle w:val="BodyText"/>
      </w:pPr>
      <w:r>
        <w:t xml:space="preserve">Conforme observado em 19 de agosto de 2026, a FSBPT informa taxa de inscrição no NPTE para candidatos PTA de</w:t>
      </w:r>
      <w:r>
        <w:t xml:space="preserve"> </w:t>
      </w:r>
      <w:r>
        <w:rPr>
          <w:bCs/>
          <w:b/>
        </w:rPr>
        <w:t xml:space="preserve">USD $485</w:t>
      </w:r>
      <w:r>
        <w:t xml:space="preserve">. Verifique o valor atual e a elegibilidade da sua jurisdição antes de pagar.</w:t>
      </w:r>
    </w:p>
    <w:bookmarkEnd w:id="27"/>
    <w:bookmarkStart w:id="28" w:name="X9aeb9cef7b41a0eb28a983015a684c9ce0bff00"/>
    <w:p>
      <w:pPr>
        <w:pStyle w:val="Heading2"/>
      </w:pPr>
      <w:r>
        <w:t xml:space="preserve">Renda e perspectivas — Dados oficiais dos Estados Unidos</w:t>
      </w:r>
    </w:p>
    <w:p>
      <w:pPr>
        <w:pStyle w:val="FirstParagraph"/>
      </w:pPr>
      <w:r>
        <w:t xml:space="preserve">O Bureau of Labor Statistics informa os seguintes dados para physical therapist assistants:</w:t>
      </w:r>
    </w:p>
    <w:p>
      <w:pPr>
        <w:numPr>
          <w:ilvl w:val="0"/>
          <w:numId w:val="1006"/>
        </w:numPr>
        <w:pStyle w:val="Compact"/>
      </w:pPr>
      <w:r>
        <w:rPr>
          <w:bCs/>
          <w:b/>
        </w:rPr>
        <w:t xml:space="preserve">Salário anual mediano, maio de 2024: USD $65.510</w:t>
      </w:r>
    </w:p>
    <w:p>
      <w:pPr>
        <w:numPr>
          <w:ilvl w:val="0"/>
          <w:numId w:val="1006"/>
        </w:numPr>
        <w:pStyle w:val="Compact"/>
      </w:pPr>
      <w:r>
        <w:rPr>
          <w:bCs/>
          <w:b/>
        </w:rPr>
        <w:t xml:space="preserve">10% com menor remuneração: menos de $46.020</w:t>
      </w:r>
    </w:p>
    <w:p>
      <w:pPr>
        <w:numPr>
          <w:ilvl w:val="0"/>
          <w:numId w:val="1006"/>
        </w:numPr>
        <w:pStyle w:val="Compact"/>
      </w:pPr>
      <w:r>
        <w:rPr>
          <w:bCs/>
          <w:b/>
        </w:rPr>
        <w:t xml:space="preserve">10% com maior remuneração: mais de $87.630</w:t>
      </w:r>
    </w:p>
    <w:p>
      <w:pPr>
        <w:numPr>
          <w:ilvl w:val="0"/>
          <w:numId w:val="1006"/>
        </w:numPr>
        <w:pStyle w:val="Compact"/>
      </w:pPr>
      <w:r>
        <w:rPr>
          <w:bCs/>
          <w:b/>
        </w:rPr>
        <w:t xml:space="preserve">Emprego em 2024: cerca de 111.500 vagas de PTA</w:t>
      </w:r>
    </w:p>
    <w:p>
      <w:pPr>
        <w:numPr>
          <w:ilvl w:val="0"/>
          <w:numId w:val="1006"/>
        </w:numPr>
        <w:pStyle w:val="Compact"/>
      </w:pPr>
      <w:r>
        <w:rPr>
          <w:bCs/>
          <w:b/>
        </w:rPr>
        <w:t xml:space="preserve">Crescimento projetado do emprego de PTA, 2024–2034: 22%</w:t>
      </w:r>
    </w:p>
    <w:p>
      <w:pPr>
        <w:pStyle w:val="FirstParagraph"/>
      </w:pPr>
      <w:r>
        <w:t xml:space="preserve">O BLS informa estes salários anuais medianos de maio de 2024 em setores relevantes:</w:t>
      </w:r>
    </w:p>
    <w:p>
      <w:pPr>
        <w:numPr>
          <w:ilvl w:val="0"/>
          <w:numId w:val="1007"/>
        </w:numPr>
        <w:pStyle w:val="Compact"/>
      </w:pPr>
      <w:r>
        <w:t xml:space="preserve">Serviços de atendimento domiciliar:</w:t>
      </w:r>
      <w:r>
        <w:t xml:space="preserve"> </w:t>
      </w:r>
      <w:r>
        <w:rPr>
          <w:bCs/>
          <w:b/>
        </w:rPr>
        <w:t xml:space="preserve">$77.540</w:t>
      </w:r>
    </w:p>
    <w:p>
      <w:pPr>
        <w:numPr>
          <w:ilvl w:val="0"/>
          <w:numId w:val="1007"/>
        </w:numPr>
        <w:pStyle w:val="Compact"/>
      </w:pPr>
      <w:r>
        <w:t xml:space="preserve">Instituições de cuidados de enfermagem:</w:t>
      </w:r>
      <w:r>
        <w:t xml:space="preserve"> </w:t>
      </w:r>
      <w:r>
        <w:rPr>
          <w:bCs/>
          <w:b/>
        </w:rPr>
        <w:t xml:space="preserve">$75.800</w:t>
      </w:r>
    </w:p>
    <w:p>
      <w:pPr>
        <w:numPr>
          <w:ilvl w:val="0"/>
          <w:numId w:val="1007"/>
        </w:numPr>
        <w:pStyle w:val="Compact"/>
      </w:pPr>
      <w:r>
        <w:t xml:space="preserve">Hospitais:</w:t>
      </w:r>
      <w:r>
        <w:t xml:space="preserve"> </w:t>
      </w:r>
      <w:r>
        <w:rPr>
          <w:bCs/>
          <w:b/>
        </w:rPr>
        <w:t xml:space="preserve">$66.300</w:t>
      </w:r>
    </w:p>
    <w:p>
      <w:pPr>
        <w:numPr>
          <w:ilvl w:val="0"/>
          <w:numId w:val="1007"/>
        </w:numPr>
        <w:pStyle w:val="Compact"/>
      </w:pPr>
      <w:r>
        <w:t xml:space="preserve">Consultórios médicos:</w:t>
      </w:r>
      <w:r>
        <w:t xml:space="preserve"> </w:t>
      </w:r>
      <w:r>
        <w:rPr>
          <w:bCs/>
          <w:b/>
        </w:rPr>
        <w:t xml:space="preserve">$62.170</w:t>
      </w:r>
    </w:p>
    <w:p>
      <w:pPr>
        <w:numPr>
          <w:ilvl w:val="0"/>
          <w:numId w:val="1007"/>
        </w:numPr>
        <w:pStyle w:val="Compact"/>
      </w:pPr>
      <w:r>
        <w:t xml:space="preserve">Consultórios de terapia física, ocupacional e da fala e audiologia:</w:t>
      </w:r>
      <w:r>
        <w:t xml:space="preserve"> </w:t>
      </w:r>
      <w:r>
        <w:rPr>
          <w:bCs/>
          <w:b/>
        </w:rPr>
        <w:t xml:space="preserve">$61.620</w:t>
      </w:r>
    </w:p>
    <w:p>
      <w:pPr>
        <w:pStyle w:val="FirstParagraph"/>
      </w:pPr>
      <w:r>
        <w:t xml:space="preserve">Esses são dados nacionais. Não representam salários iniciais garantidos, e a remuneração real pode variar significativamente por localização, experiência, horário, ambiente, situação sindical, empregador e horas trabalhadas.</w:t>
      </w:r>
    </w:p>
    <w:bookmarkEnd w:id="28"/>
    <w:bookmarkStart w:id="29" w:name="Xf8f06210143de18fd14ab0aadee433223847890"/>
    <w:p>
      <w:pPr>
        <w:pStyle w:val="Heading2"/>
      </w:pPr>
      <w:r>
        <w:t xml:space="preserve">Estimativa salarial privada atual — manter separada dos dados oficiais</w:t>
      </w:r>
    </w:p>
    <w:p>
      <w:pPr>
        <w:pStyle w:val="FirstParagraph"/>
      </w:pPr>
      <w:r>
        <w:t xml:space="preserve">A Salary.com informou salário médio para Physical Therapist Assistant nos Estados Unidos de aproximadamente</w:t>
      </w:r>
      <w:r>
        <w:t xml:space="preserve"> </w:t>
      </w:r>
      <w:r>
        <w:rPr>
          <w:bCs/>
          <w:b/>
        </w:rPr>
        <w:t xml:space="preserve">USD $65.103 por ano / $31 por hora em 1º de agosto de 2026</w:t>
      </w:r>
      <w:r>
        <w:t xml:space="preserve">, com faixa declarada entre o 25º e o 75º percentil de aproximadamente</w:t>
      </w:r>
      <w:r>
        <w:t xml:space="preserve"> </w:t>
      </w:r>
      <w:r>
        <w:rPr>
          <w:bCs/>
          <w:b/>
        </w:rPr>
        <w:t xml:space="preserve">$57.003–$68.403</w:t>
      </w:r>
      <w:r>
        <w:t xml:space="preserve">.</w:t>
      </w:r>
    </w:p>
    <w:p>
      <w:pPr>
        <w:pStyle w:val="BodyText"/>
      </w:pPr>
      <w:r>
        <w:t xml:space="preserve">Essa é uma estimativa privada de mercado, não um dado salarial governamental. Não a combine com a mediana do BLS nem a apresente como salário garantido.</w:t>
      </w:r>
    </w:p>
    <w:bookmarkEnd w:id="29"/>
    <w:bookmarkStart w:id="31" w:name="X0a6469c76c9ef38a20323dc8ca165a51a8bfe4f"/>
    <w:p>
      <w:pPr>
        <w:pStyle w:val="Heading2"/>
      </w:pPr>
      <w:r>
        <w:t xml:space="preserve">Canadá — Função relacionada, sistema diferente</w:t>
      </w:r>
    </w:p>
    <w:p>
      <w:pPr>
        <w:pStyle w:val="FirstParagraph"/>
      </w:pPr>
      <w:r>
        <w:t xml:space="preserve">O Job Bank do Canadá associa o título</w:t>
      </w:r>
      <w:r>
        <w:t xml:space="preserve"> </w:t>
      </w:r>
      <w:r>
        <w:rPr>
          <w:bCs/>
          <w:b/>
        </w:rPr>
        <w:t xml:space="preserve">physical therapist assistant (PTA)</w:t>
      </w:r>
      <w:r>
        <w:t xml:space="preserve"> </w:t>
      </w:r>
      <w:r>
        <w:t xml:space="preserve">ao</w:t>
      </w:r>
      <w:r>
        <w:t xml:space="preserve"> </w:t>
      </w:r>
      <w:r>
        <w:rPr>
          <w:bCs/>
          <w:b/>
        </w:rPr>
        <w:t xml:space="preserve">NOC 32109 — Other technical occupations in therapy and assessment</w:t>
      </w:r>
      <w:r>
        <w:t xml:space="preserve">. Esse grupo ocupacional inclui trabalhadores técnicos de terapia e avaliação, alguns dos quais auxiliam fisioterapeutas ou terapeutas ocupacionais.</w:t>
      </w:r>
    </w:p>
    <w:p>
      <w:pPr>
        <w:pStyle w:val="BodyText"/>
      </w:pPr>
      <w:r>
        <w:t xml:space="preserve">O resumo nacional do Job Bank descreve esse grupo amplo como geralmente exigindo diploma de college, formação de apprenticeship de dois ou mais anos ou experiência ocupacional de supervisão. Como o NOC 32109 inclui várias ocupações, não interprete essa descrição geral como uma única regra nacional de licenciamento para PTA.</w:t>
      </w:r>
    </w:p>
    <w:p>
      <w:pPr>
        <w:pStyle w:val="BodyText"/>
      </w:pPr>
      <w:r>
        <w:t xml:space="preserve">Confirme o empregador, a província ou território, o programa educacional e as atividades permitidas. Uma credencial norte-americana de PTA não se converte automaticamente em credencial canadense e um programa canadense de assistente não é automaticamente equivalente a um programa norte-americano de PTA credenciado pela CAPTE.</w:t>
      </w:r>
    </w:p>
    <w:bookmarkStart w:id="30" w:name="evidência-salarial-do-canadá"/>
    <w:p>
      <w:pPr>
        <w:pStyle w:val="Heading3"/>
      </w:pPr>
      <w:r>
        <w:t xml:space="preserve">Evidência salarial do Canadá</w:t>
      </w:r>
    </w:p>
    <w:p>
      <w:pPr>
        <w:pStyle w:val="FirstParagraph"/>
      </w:pPr>
      <w:r>
        <w:t xml:space="preserve">O Job Bank informa os seguintes salários nacionais por hora para o grupo PTA/NOC 32109, atualizados em 19 de novembro de 2025:</w:t>
      </w:r>
    </w:p>
    <w:p>
      <w:pPr>
        <w:numPr>
          <w:ilvl w:val="0"/>
          <w:numId w:val="1008"/>
        </w:numPr>
        <w:pStyle w:val="Compact"/>
      </w:pPr>
      <w:r>
        <w:rPr>
          <w:bCs/>
          <w:b/>
        </w:rPr>
        <w:t xml:space="preserve">Baixo: CAD $17,62/hora</w:t>
      </w:r>
    </w:p>
    <w:p>
      <w:pPr>
        <w:numPr>
          <w:ilvl w:val="0"/>
          <w:numId w:val="1008"/>
        </w:numPr>
        <w:pStyle w:val="Compact"/>
      </w:pPr>
      <w:r>
        <w:rPr>
          <w:bCs/>
          <w:b/>
        </w:rPr>
        <w:t xml:space="preserve">Mediano: CAD $26,85/hora</w:t>
      </w:r>
    </w:p>
    <w:p>
      <w:pPr>
        <w:numPr>
          <w:ilvl w:val="0"/>
          <w:numId w:val="1008"/>
        </w:numPr>
        <w:pStyle w:val="Compact"/>
      </w:pPr>
      <w:r>
        <w:rPr>
          <w:bCs/>
          <w:b/>
        </w:rPr>
        <w:t xml:space="preserve">Alto: CAD $36,71/hora</w:t>
      </w:r>
    </w:p>
    <w:p>
      <w:pPr>
        <w:pStyle w:val="FirstParagraph"/>
      </w:pPr>
      <w:r>
        <w:t xml:space="preserve">A fonte é a Labour Force Survey da Statistics Canada para o período de referência 2023–2024. O Job Bank também informa que</w:t>
      </w:r>
      <w:r>
        <w:t xml:space="preserve"> </w:t>
      </w:r>
      <w:r>
        <w:rPr>
          <w:bCs/>
          <w:b/>
        </w:rPr>
        <w:t xml:space="preserve">78,8%</w:t>
      </w:r>
      <w:r>
        <w:t xml:space="preserve"> </w:t>
      </w:r>
      <w:r>
        <w:t xml:space="preserve">dos trabalhadores do NOC 32109 recebem pelo menos um benefício não salarial.</w:t>
      </w:r>
    </w:p>
    <w:p>
      <w:pPr>
        <w:pStyle w:val="BodyText"/>
      </w:pPr>
      <w:r>
        <w:t xml:space="preserve">O Job Bank apresenta perspectivas diferentes por província ou território e um</w:t>
      </w:r>
      <w:r>
        <w:t xml:space="preserve"> </w:t>
      </w:r>
      <w:r>
        <w:rPr>
          <w:bCs/>
          <w:b/>
        </w:rPr>
        <w:t xml:space="preserve">risco moderado de escassez</w:t>
      </w:r>
      <w:r>
        <w:t xml:space="preserve"> </w:t>
      </w:r>
      <w:r>
        <w:t xml:space="preserve">em nível nacional para o NOC 32109 entre 2024 e 2033. Esses são indicadores do grupo ocupacional, não garantias para um título, instituição ou região específica.</w:t>
      </w:r>
    </w:p>
    <w:bookmarkEnd w:id="30"/>
    <w:bookmarkEnd w:id="31"/>
    <w:bookmarkStart w:id="32" w:name="Xdb9622df40e690518872123eeb91588a5c5c8ec"/>
    <w:p>
      <w:pPr>
        <w:pStyle w:val="Heading2"/>
      </w:pPr>
      <w:r>
        <w:t xml:space="preserve">Colômbia — Não traduza PTA como credencial profissional de fisioterapeuta</w:t>
      </w:r>
    </w:p>
    <w:p>
      <w:pPr>
        <w:pStyle w:val="FirstParagraph"/>
      </w:pPr>
      <w:r>
        <w:t xml:space="preserve">A Colômbia regulamenta a</w:t>
      </w:r>
      <w:r>
        <w:t xml:space="preserve"> </w:t>
      </w:r>
      <w:r>
        <w:rPr>
          <w:bCs/>
          <w:b/>
        </w:rPr>
        <w:t xml:space="preserve">Fisioterapia</w:t>
      </w:r>
      <w:r>
        <w:t xml:space="preserve"> </w:t>
      </w:r>
      <w:r>
        <w:t xml:space="preserve">como profissão universitária da área da saúde pela</w:t>
      </w:r>
      <w:r>
        <w:t xml:space="preserve"> </w:t>
      </w:r>
      <w:r>
        <w:rPr>
          <w:bCs/>
          <w:b/>
        </w:rPr>
        <w:t xml:space="preserve">Ley 528 de 1999</w:t>
      </w:r>
      <w:r>
        <w:t xml:space="preserve">. A lei regulamenta o exercício da fisioterapia e o registro profissional e identifica funções que pertencem ao fisioterapeuta profissional.</w:t>
      </w:r>
    </w:p>
    <w:p>
      <w:pPr>
        <w:pStyle w:val="BodyText"/>
      </w:pPr>
      <w:r>
        <w:t xml:space="preserve">Por isso, um</w:t>
      </w:r>
      <w:r>
        <w:t xml:space="preserve"> </w:t>
      </w:r>
      <w:r>
        <w:rPr>
          <w:bCs/>
          <w:b/>
        </w:rPr>
        <w:t xml:space="preserve">Physical Therapist Assistant</w:t>
      </w:r>
      <w:r>
        <w:t xml:space="preserve"> </w:t>
      </w:r>
      <w:r>
        <w:t xml:space="preserve">dos Estados Unidos não deve ser traduzido nem apresentado como</w:t>
      </w:r>
      <w:r>
        <w:t xml:space="preserve"> </w:t>
      </w:r>
      <w:r>
        <w:rPr>
          <w:bCs/>
          <w:b/>
        </w:rPr>
        <w:t xml:space="preserve">fisioterapeuta</w:t>
      </w:r>
      <w:r>
        <w:t xml:space="preserve"> </w:t>
      </w:r>
      <w:r>
        <w:t xml:space="preserve">na Colômbia. Um certificado de nível auxiliar, curso curto, programa profissionalizante ou credencial estrangeira de PTA não concede automaticamente autoridade para exercer a profissão colombiana de fisioterapia.</w:t>
      </w:r>
    </w:p>
    <w:p>
      <w:pPr>
        <w:pStyle w:val="BodyText"/>
      </w:pPr>
      <w:r>
        <w:t xml:space="preserve">Pessoas interessadas em trabalhos relacionados à reabilitação na Colômbia devem distinguir entre:</w:t>
      </w:r>
    </w:p>
    <w:p>
      <w:pPr>
        <w:numPr>
          <w:ilvl w:val="0"/>
          <w:numId w:val="1009"/>
        </w:numPr>
        <w:pStyle w:val="Compact"/>
      </w:pPr>
      <w:r>
        <w:t xml:space="preserve">a profissão universitária regulamentada de fisioterapia;</w:t>
      </w:r>
    </w:p>
    <w:p>
      <w:pPr>
        <w:numPr>
          <w:ilvl w:val="0"/>
          <w:numId w:val="1009"/>
        </w:numPr>
        <w:pStyle w:val="Compact"/>
      </w:pPr>
      <w:r>
        <w:t xml:space="preserve">ocupações auxiliares ou de apoio em serviços de saúde;</w:t>
      </w:r>
    </w:p>
    <w:p>
      <w:pPr>
        <w:numPr>
          <w:ilvl w:val="0"/>
          <w:numId w:val="1009"/>
        </w:numPr>
        <w:pStyle w:val="Compact"/>
      </w:pPr>
      <w:r>
        <w:t xml:space="preserve">formação em atividade física e bem-estar;</w:t>
      </w:r>
    </w:p>
    <w:p>
      <w:pPr>
        <w:numPr>
          <w:ilvl w:val="0"/>
          <w:numId w:val="1009"/>
        </w:numPr>
        <w:pStyle w:val="Compact"/>
      </w:pPr>
      <w:r>
        <w:t xml:space="preserve">apoio em reabilitação ocupacional; e</w:t>
      </w:r>
    </w:p>
    <w:p>
      <w:pPr>
        <w:numPr>
          <w:ilvl w:val="0"/>
          <w:numId w:val="1009"/>
        </w:numPr>
        <w:pStyle w:val="Compact"/>
      </w:pPr>
      <w:r>
        <w:t xml:space="preserve">outras funções de apoio definidas pelo empregador.</w:t>
      </w:r>
    </w:p>
    <w:p>
      <w:pPr>
        <w:pStyle w:val="FirstParagraph"/>
      </w:pPr>
      <w:r>
        <w:t xml:space="preserve">Use informações atuais do Ministério da Saúde, Ministério da Educação, SENA, empregadores e autoridades profissionais para verificar o caminho exato.</w:t>
      </w:r>
    </w:p>
    <w:bookmarkEnd w:id="32"/>
    <w:bookmarkStart w:id="33" w:name="Xfa9f891fb5c075d65f6e2d6c3e516190854c56b"/>
    <w:p>
      <w:pPr>
        <w:pStyle w:val="Heading2"/>
      </w:pPr>
      <w:r>
        <w:t xml:space="preserve">Colômbia — Exploração de formação pública e de baixo custo</w:t>
      </w:r>
    </w:p>
    <w:p>
      <w:pPr>
        <w:pStyle w:val="FirstParagraph"/>
      </w:pPr>
      <w:r>
        <w:t xml:space="preserve">SENA e Betowa são pontos de partida públicos úteis para explorar formação. Dependendo da oferta e da região, podem existir programas ligados a apoio em saúde, atividade física, atenção a pacientes, segurança e saúde no trabalho ou conteúdos próximos à reabilitação. Por exemplo, o SENA atualmente lista um programa de</w:t>
      </w:r>
      <w:r>
        <w:t xml:space="preserve"> </w:t>
      </w:r>
      <w:r>
        <w:rPr>
          <w:bCs/>
          <w:b/>
        </w:rPr>
        <w:t xml:space="preserve">Tecnólogo en Actividad Física</w:t>
      </w:r>
      <w:r>
        <w:t xml:space="preserve">, mas esse programa não é uma credencial norte-americana de PTA nem equivale à profissão regulamentada de fisioterapia na Colômbia.</w:t>
      </w:r>
    </w:p>
    <w:p>
      <w:pPr>
        <w:pStyle w:val="BodyText"/>
      </w:pPr>
      <w:r>
        <w:t xml:space="preserve">Sempre confirme para quais atividades um programa realmente habilita. Não pague um provedor privado apenas porque a publicidade utiliza termos como reabilitação, terapia, terapia física, assistente, técnico ou certificação.</w:t>
      </w:r>
    </w:p>
    <w:bookmarkEnd w:id="33"/>
    <w:bookmarkStart w:id="34" w:name="caminhos-na-américa-latina-e-no-caribe"/>
    <w:p>
      <w:pPr>
        <w:pStyle w:val="Heading2"/>
      </w:pPr>
      <w:r>
        <w:t xml:space="preserve">Caminhos na América Latina e no Caribe</w:t>
      </w:r>
    </w:p>
    <w:p>
      <w:pPr>
        <w:pStyle w:val="FirstParagraph"/>
      </w:pPr>
      <w:r>
        <w:t xml:space="preserve">O significado de fisioterapia, técnico em reabilitação, assistente de terapia, apoio em cinesiologia e títulos relacionados varia entre os países. A OIT/Cinterfor oferece uma rede regional de instituições de formação profissional que pode ajudar a identificar organismos públicos nacionais de qualificação.</w:t>
      </w:r>
    </w:p>
    <w:p>
      <w:pPr>
        <w:pStyle w:val="BodyText"/>
      </w:pPr>
      <w:r>
        <w:t xml:space="preserve">Use a rede regional como localizador e depois confirme localmente:</w:t>
      </w:r>
    </w:p>
    <w:p>
      <w:pPr>
        <w:numPr>
          <w:ilvl w:val="0"/>
          <w:numId w:val="1010"/>
        </w:numPr>
        <w:pStyle w:val="Compact"/>
      </w:pPr>
      <w:r>
        <w:t xml:space="preserve">se a ocupação é regulamentada;</w:t>
      </w:r>
    </w:p>
    <w:p>
      <w:pPr>
        <w:numPr>
          <w:ilvl w:val="0"/>
          <w:numId w:val="1010"/>
        </w:numPr>
        <w:pStyle w:val="Compact"/>
      </w:pPr>
      <w:r>
        <w:t xml:space="preserve">o título profissional ou técnico reconhecido;</w:t>
      </w:r>
    </w:p>
    <w:p>
      <w:pPr>
        <w:numPr>
          <w:ilvl w:val="0"/>
          <w:numId w:val="1010"/>
        </w:numPr>
        <w:pStyle w:val="Compact"/>
      </w:pPr>
      <w:r>
        <w:t xml:space="preserve">o nível educacional exigido;</w:t>
      </w:r>
    </w:p>
    <w:p>
      <w:pPr>
        <w:numPr>
          <w:ilvl w:val="0"/>
          <w:numId w:val="1010"/>
        </w:numPr>
        <w:pStyle w:val="Compact"/>
      </w:pPr>
      <w:r>
        <w:t xml:space="preserve">as regras de supervisão clínica;</w:t>
      </w:r>
    </w:p>
    <w:p>
      <w:pPr>
        <w:numPr>
          <w:ilvl w:val="0"/>
          <w:numId w:val="1010"/>
        </w:numPr>
        <w:pStyle w:val="Compact"/>
      </w:pPr>
      <w:r>
        <w:t xml:space="preserve">os requisitos de registro ou licenciamento;</w:t>
      </w:r>
    </w:p>
    <w:p>
      <w:pPr>
        <w:numPr>
          <w:ilvl w:val="0"/>
          <w:numId w:val="1010"/>
        </w:numPr>
        <w:pStyle w:val="Compact"/>
      </w:pPr>
      <w:r>
        <w:t xml:space="preserve">a disponibilidade de formação pública;</w:t>
      </w:r>
    </w:p>
    <w:p>
      <w:pPr>
        <w:numPr>
          <w:ilvl w:val="0"/>
          <w:numId w:val="1010"/>
        </w:numPr>
        <w:pStyle w:val="Compact"/>
      </w:pPr>
      <w:r>
        <w:t xml:space="preserve">o reconhecimento do programa; e</w:t>
      </w:r>
    </w:p>
    <w:p>
      <w:pPr>
        <w:numPr>
          <w:ilvl w:val="0"/>
          <w:numId w:val="1010"/>
        </w:numPr>
        <w:pStyle w:val="Compact"/>
      </w:pPr>
      <w:r>
        <w:t xml:space="preserve">se a função é realmente comparável à ocupação norte-americana de PTA.</w:t>
      </w:r>
    </w:p>
    <w:p>
      <w:pPr>
        <w:pStyle w:val="FirstParagraph"/>
      </w:pPr>
      <w:r>
        <w:t xml:space="preserve">Evite traduções literais de títulos quando elas alterarem o significado jurídico ou profissional.</w:t>
      </w:r>
    </w:p>
    <w:bookmarkEnd w:id="34"/>
    <w:bookmarkStart w:id="38" w:name="X381fd92e740545147f9d1f9073ba04b48925e20"/>
    <w:p>
      <w:pPr>
        <w:pStyle w:val="Heading2"/>
      </w:pPr>
      <w:r>
        <w:t xml:space="preserve">Formação e financiamento gratuito ou de baixo custo — Estados Unidos</w:t>
      </w:r>
    </w:p>
    <w:bookmarkStart w:id="35" w:name="wioa-e-american-job-centers"/>
    <w:p>
      <w:pPr>
        <w:pStyle w:val="Heading3"/>
      </w:pPr>
      <w:r>
        <w:t xml:space="preserve">WIOA e American Job Centers</w:t>
      </w:r>
    </w:p>
    <w:p>
      <w:pPr>
        <w:pStyle w:val="FirstParagraph"/>
      </w:pPr>
      <w:r>
        <w:t xml:space="preserve">O CareerOneStop oferece um localizador de programas de formação elegíveis para WIOA. Se você puder se qualificar para apoio de formação pela Workforce Innovation and Opportunity Act, entre em contato com um American Job Center e confirme se o programa específico de PTA é elegível e se você atende aos critérios pessoais.</w:t>
      </w:r>
    </w:p>
    <w:p>
      <w:pPr>
        <w:pStyle w:val="BodyText"/>
      </w:pPr>
      <w:r>
        <w:t xml:space="preserve">A elegibilidade para WIOA não é automática e um programa elegível não garante financiamento.</w:t>
      </w:r>
    </w:p>
    <w:bookmarkEnd w:id="35"/>
    <w:bookmarkStart w:id="36" w:name="fafsa-e-ajuda-federal-ao-estudante"/>
    <w:p>
      <w:pPr>
        <w:pStyle w:val="Heading3"/>
      </w:pPr>
      <w:r>
        <w:t xml:space="preserve">FAFSA e ajuda federal ao estudante</w:t>
      </w:r>
    </w:p>
    <w:p>
      <w:pPr>
        <w:pStyle w:val="FirstParagraph"/>
      </w:pPr>
      <w:r>
        <w:t xml:space="preserve">O Federal Student Aid informa que o preenchimento da FAFSA pode dar acesso a subsídios federais como Pell Grants, recursos de work-study e empréstimos federais para estudantes elegíveis em instituições participantes.</w:t>
      </w:r>
    </w:p>
    <w:p>
      <w:pPr>
        <w:pStyle w:val="BodyText"/>
      </w:pPr>
      <w:r>
        <w:t xml:space="preserve">Conclua as solicitações de ajuda antes de presumir que empréstimos privados são necessários. Compare o custo total após bolsas e subsídios, não apenas o valor de matrícula divulgado.</w:t>
      </w:r>
    </w:p>
    <w:bookmarkEnd w:id="36"/>
    <w:bookmarkStart w:id="37" w:name="apoio-do-empregador"/>
    <w:p>
      <w:pPr>
        <w:pStyle w:val="Heading3"/>
      </w:pPr>
      <w:r>
        <w:t xml:space="preserve">Apoio do empregador</w:t>
      </w:r>
    </w:p>
    <w:p>
      <w:pPr>
        <w:pStyle w:val="FirstParagraph"/>
      </w:pPr>
      <w:r>
        <w:t xml:space="preserve">Pergunte a hospitais, sistemas de reabilitação, instituições de enfermagem, organizações de home health e grandes clínicas de terapia sobre benefícios como:</w:t>
      </w:r>
    </w:p>
    <w:p>
      <w:pPr>
        <w:numPr>
          <w:ilvl w:val="0"/>
          <w:numId w:val="1011"/>
        </w:numPr>
        <w:pStyle w:val="Compact"/>
      </w:pPr>
      <w:r>
        <w:t xml:space="preserve">auxílio de mensalidade;</w:t>
      </w:r>
    </w:p>
    <w:p>
      <w:pPr>
        <w:numPr>
          <w:ilvl w:val="0"/>
          <w:numId w:val="1011"/>
        </w:numPr>
        <w:pStyle w:val="Compact"/>
      </w:pPr>
      <w:r>
        <w:t xml:space="preserve">parcerias de bolsas;</w:t>
      </w:r>
    </w:p>
    <w:p>
      <w:pPr>
        <w:numPr>
          <w:ilvl w:val="0"/>
          <w:numId w:val="1011"/>
        </w:numPr>
        <w:pStyle w:val="Compact"/>
      </w:pPr>
      <w:r>
        <w:t xml:space="preserve">apoio a estágio clínico;</w:t>
      </w:r>
    </w:p>
    <w:p>
      <w:pPr>
        <w:numPr>
          <w:ilvl w:val="0"/>
          <w:numId w:val="1011"/>
        </w:numPr>
        <w:pStyle w:val="Compact"/>
      </w:pPr>
      <w:r>
        <w:t xml:space="preserve">reembolso de CPR/BLS;</w:t>
      </w:r>
    </w:p>
    <w:p>
      <w:pPr>
        <w:numPr>
          <w:ilvl w:val="0"/>
          <w:numId w:val="1011"/>
        </w:numPr>
        <w:pStyle w:val="Compact"/>
      </w:pPr>
      <w:r>
        <w:t xml:space="preserve">reembolso de educação continuada;</w:t>
      </w:r>
    </w:p>
    <w:p>
      <w:pPr>
        <w:numPr>
          <w:ilvl w:val="0"/>
          <w:numId w:val="1011"/>
        </w:numPr>
        <w:pStyle w:val="Compact"/>
      </w:pPr>
      <w:r>
        <w:t xml:space="preserve">integração remunerada;</w:t>
      </w:r>
    </w:p>
    <w:p>
      <w:pPr>
        <w:numPr>
          <w:ilvl w:val="0"/>
          <w:numId w:val="1011"/>
        </w:numPr>
        <w:pStyle w:val="Compact"/>
      </w:pPr>
      <w:r>
        <w:t xml:space="preserve">mobilidade interna a partir de funções de aide ou apoio; e</w:t>
      </w:r>
    </w:p>
    <w:p>
      <w:pPr>
        <w:numPr>
          <w:ilvl w:val="0"/>
          <w:numId w:val="1011"/>
        </w:numPr>
        <w:pStyle w:val="Compact"/>
      </w:pPr>
      <w:r>
        <w:t xml:space="preserve">condições de reembolso associadas a benefícios educacionais do empregador.</w:t>
      </w:r>
    </w:p>
    <w:p>
      <w:pPr>
        <w:pStyle w:val="FirstParagraph"/>
      </w:pPr>
      <w:r>
        <w:t xml:space="preserve">O apoio do empregador não é garantido. Obtenha por escrito quaisquer condições de reembolso ou compromisso de permanência antes de utilizar o benefício.</w:t>
      </w:r>
    </w:p>
    <w:bookmarkEnd w:id="37"/>
    <w:bookmarkEnd w:id="38"/>
    <w:bookmarkStart w:id="39" w:name="financiamento--canadá"/>
    <w:p>
      <w:pPr>
        <w:pStyle w:val="Heading2"/>
      </w:pPr>
      <w:r>
        <w:t xml:space="preserve">Financiamento — Canadá</w:t>
      </w:r>
    </w:p>
    <w:p>
      <w:pPr>
        <w:pStyle w:val="FirstParagraph"/>
      </w:pPr>
      <w:r>
        <w:t xml:space="preserve">O Canada Student Grants and Loans ajuda estudantes elegíveis a pagar educação pós-secundária por meio de subsídios e empréstimos reembolsáveis. A elegibilidade, o status de instituição designada e as regras do programa dependem da província ou território e da instituição ou programa específico.</w:t>
      </w:r>
    </w:p>
    <w:p>
      <w:pPr>
        <w:pStyle w:val="BodyText"/>
      </w:pPr>
      <w:r>
        <w:t xml:space="preserve">As regras atuais de 2026 incluem mudanças que afetam determinadas escolas privadas com fins lucrativos; portanto, confirme a elegibilidade como instituição designada antes de comprometer dinheiro.</w:t>
      </w:r>
    </w:p>
    <w:p>
      <w:pPr>
        <w:pStyle w:val="BodyText"/>
      </w:pPr>
      <w:r>
        <w:t xml:space="preserve">Os candidatos devem verificar tanto a ajuda federal quanto provincial ou territorial e perguntar aos colleges sobre bursaries, apoio à acessibilidade, ajuda a estudantes adultos e educação patrocinada por empregadores.</w:t>
      </w:r>
    </w:p>
    <w:bookmarkEnd w:id="39"/>
    <w:bookmarkStart w:id="40" w:name="X8510d49bbf2414a9f70d452cda62c97128926d8"/>
    <w:p>
      <w:pPr>
        <w:pStyle w:val="Heading2"/>
      </w:pPr>
      <w:r>
        <w:t xml:space="preserve">Apprenticeship e aprendizagem baseada no trabalho</w:t>
      </w:r>
    </w:p>
    <w:p>
      <w:pPr>
        <w:pStyle w:val="FirstParagraph"/>
      </w:pPr>
      <w:r>
        <w:t xml:space="preserve">Não apresente o caminho norte-americano de PTA como um apprenticeship de atalho. O BLS documenta como rota habitual um associate degree credenciado com formação clínica supervisionada, seguido por licenciamento ou certificação da jurisdição.</w:t>
      </w:r>
    </w:p>
    <w:p>
      <w:pPr>
        <w:pStyle w:val="BodyText"/>
      </w:pPr>
      <w:r>
        <w:t xml:space="preserve">A formação clínica supervisionada é uma forma real de aprendizagem baseada no trabalho, mas faz parte do caminho educacional profissional e não é automaticamente um Registered Apprenticeship.</w:t>
      </w:r>
    </w:p>
    <w:p>
      <w:pPr>
        <w:pStyle w:val="BodyText"/>
      </w:pPr>
      <w:r>
        <w:t xml:space="preserve">O resumo amplo do NOC 32109 no Canadá usa a expressão</w:t>
      </w:r>
      <w:r>
        <w:t xml:space="preserve"> </w:t>
      </w:r>
      <w:r>
        <w:rPr>
          <w:rStyle w:val="VerbatimChar"/>
        </w:rPr>
        <w:t xml:space="preserve">college or apprenticeship</w:t>
      </w:r>
      <w:r>
        <w:t xml:space="preserve">, mas como o grupo inclui várias ocupações de terapia, essa frase não estabelece um caminho universal de apprenticeship para PTA em todo o Canadá.</w:t>
      </w:r>
    </w:p>
    <w:bookmarkEnd w:id="40"/>
    <w:bookmarkStart w:id="41" w:name="X724a059ee038523662a01ae0019c9b97ddddd6f"/>
    <w:p>
      <w:pPr>
        <w:pStyle w:val="Heading2"/>
      </w:pPr>
      <w:r>
        <w:t xml:space="preserve">Plano prático de exploração de 12 semanas</w:t>
      </w:r>
    </w:p>
    <w:p>
      <w:pPr>
        <w:pStyle w:val="FirstParagraph"/>
      </w:pPr>
      <w:r>
        <w:rPr>
          <w:bCs/>
          <w:b/>
        </w:rPr>
        <w:t xml:space="preserve">Semanas 1–2:</w:t>
      </w:r>
      <w:r>
        <w:t xml:space="preserve"> </w:t>
      </w:r>
      <w:r>
        <w:t xml:space="preserve">Analise de 15 a 20 vagas locais de PTA. Registre licença estadual, CPR/BLS, horário, ambiente, experiência, sistema de documentação e exigências físicas solicitadas repetidamente pelos empregadores.</w:t>
      </w:r>
    </w:p>
    <w:p>
      <w:pPr>
        <w:pStyle w:val="BodyText"/>
      </w:pPr>
      <w:r>
        <w:rPr>
          <w:bCs/>
          <w:b/>
        </w:rPr>
        <w:t xml:space="preserve">Semanas 3–4:</w:t>
      </w:r>
      <w:r>
        <w:t xml:space="preserve"> </w:t>
      </w:r>
      <w:r>
        <w:t xml:space="preserve">Identifique programas credenciados pela CAPTE dentro de uma distância realista para deslocamento ou mudança. Compare custo total, pré-requisitos, estrutura de estágio clínico, requisitos de conclusão e elegibilidade estadual.</w:t>
      </w:r>
    </w:p>
    <w:p>
      <w:pPr>
        <w:pStyle w:val="BodyText"/>
      </w:pPr>
      <w:r>
        <w:rPr>
          <w:bCs/>
          <w:b/>
        </w:rPr>
        <w:t xml:space="preserve">Semanas 5–6:</w:t>
      </w:r>
      <w:r>
        <w:t xml:space="preserve"> </w:t>
      </w:r>
      <w:r>
        <w:t xml:space="preserve">Revise anatomia, terminologia médica, cinesiologia básica, prevenção de infecções, comunicação e mecânica corporal segura com recursos gratuitos ou de baixo custo. Não pratique técnicas clínicas em pacientes sem instrução e autorização adequadas.</w:t>
      </w:r>
    </w:p>
    <w:p>
      <w:pPr>
        <w:pStyle w:val="BodyText"/>
      </w:pPr>
      <w:r>
        <w:rPr>
          <w:bCs/>
          <w:b/>
        </w:rPr>
        <w:t xml:space="preserve">Semanas 7–8:</w:t>
      </w:r>
      <w:r>
        <w:t xml:space="preserve"> </w:t>
      </w:r>
      <w:r>
        <w:t xml:space="preserve">Preencha a FAFSA e pesquise WIOA, bolsas, ajuda da instituição e benefícios educacionais do empregador. Faça uma comparação escrita de custos de pelo menos três programas, se disponíveis.</w:t>
      </w:r>
    </w:p>
    <w:p>
      <w:pPr>
        <w:pStyle w:val="BodyText"/>
      </w:pPr>
      <w:r>
        <w:rPr>
          <w:bCs/>
          <w:b/>
        </w:rPr>
        <w:t xml:space="preserve">Semanas 9–10:</w:t>
      </w:r>
      <w:r>
        <w:t xml:space="preserve"> </w:t>
      </w:r>
      <w:r>
        <w:t xml:space="preserve">Converse com equipes de admissão e, quando possível, com PTAs em atividade ou empregadores clínicos. Pergunte sobre deslocamentos para estágios clínicos, limitações de horário, verificação de antecedentes, imunizações, CPR/BLS e preparação para licenciamento.</w:t>
      </w:r>
    </w:p>
    <w:p>
      <w:pPr>
        <w:pStyle w:val="BodyText"/>
      </w:pPr>
      <w:r>
        <w:rPr>
          <w:bCs/>
          <w:b/>
        </w:rPr>
        <w:t xml:space="preserve">Semanas 11–12:</w:t>
      </w:r>
      <w:r>
        <w:t xml:space="preserve"> </w:t>
      </w:r>
      <w:r>
        <w:t xml:space="preserve">Confirme o caminho de licenciamento estadual por meio do conselho estadual e dos recursos da FSBPT e decida se o tempo, as exigências físicas, a responsabilidade clínica, o custo e o salário local esperado fazem sentido para sua situação.</w:t>
      </w:r>
    </w:p>
    <w:bookmarkEnd w:id="41"/>
    <w:bookmarkStart w:id="42" w:name="X0ca87c50a9a3108cba70c5d5373314dac38b1da"/>
    <w:p>
      <w:pPr>
        <w:pStyle w:val="Heading2"/>
      </w:pPr>
      <w:r>
        <w:t xml:space="preserve">Como adquirir experiência antes de se tornar PTA</w:t>
      </w:r>
    </w:p>
    <w:p>
      <w:pPr>
        <w:pStyle w:val="FirstParagraph"/>
      </w:pPr>
      <w:r>
        <w:t xml:space="preserve">Dependendo da legislação local e das necessidades do empregador, pode ser útil ganhar exposição em funções que não são PTA, como:</w:t>
      </w:r>
    </w:p>
    <w:p>
      <w:pPr>
        <w:numPr>
          <w:ilvl w:val="0"/>
          <w:numId w:val="1012"/>
        </w:numPr>
        <w:pStyle w:val="Compact"/>
      </w:pPr>
      <w:r>
        <w:t xml:space="preserve">physical therapy aide;</w:t>
      </w:r>
    </w:p>
    <w:p>
      <w:pPr>
        <w:numPr>
          <w:ilvl w:val="0"/>
          <w:numId w:val="1012"/>
        </w:numPr>
        <w:pStyle w:val="Compact"/>
      </w:pPr>
      <w:r>
        <w:t xml:space="preserve">trabalhador de apoio em reabilitação;</w:t>
      </w:r>
    </w:p>
    <w:p>
      <w:pPr>
        <w:numPr>
          <w:ilvl w:val="0"/>
          <w:numId w:val="1012"/>
        </w:numPr>
        <w:pStyle w:val="Compact"/>
      </w:pPr>
      <w:r>
        <w:t xml:space="preserve">transporte de pacientes;</w:t>
      </w:r>
    </w:p>
    <w:p>
      <w:pPr>
        <w:numPr>
          <w:ilvl w:val="0"/>
          <w:numId w:val="1012"/>
        </w:numPr>
        <w:pStyle w:val="Compact"/>
      </w:pPr>
      <w:r>
        <w:t xml:space="preserve">auxiliar de enfermagem ou função de apoio ao paciente;</w:t>
      </w:r>
    </w:p>
    <w:p>
      <w:pPr>
        <w:numPr>
          <w:ilvl w:val="0"/>
          <w:numId w:val="1012"/>
        </w:numPr>
        <w:pStyle w:val="Compact"/>
      </w:pPr>
      <w:r>
        <w:t xml:space="preserve">recepcionista ou profissional de agendamento em saúde;</w:t>
      </w:r>
    </w:p>
    <w:p>
      <w:pPr>
        <w:numPr>
          <w:ilvl w:val="0"/>
          <w:numId w:val="1012"/>
        </w:numPr>
        <w:pStyle w:val="Compact"/>
      </w:pPr>
      <w:r>
        <w:t xml:space="preserve">apoio com equipamento médico durável;</w:t>
      </w:r>
    </w:p>
    <w:p>
      <w:pPr>
        <w:numPr>
          <w:ilvl w:val="0"/>
          <w:numId w:val="1012"/>
        </w:numPr>
        <w:pStyle w:val="Compact"/>
      </w:pPr>
      <w:r>
        <w:t xml:space="preserve">apoio em fitness ou bem-estar dentro de um escopo não clínico adequado; ou</w:t>
      </w:r>
    </w:p>
    <w:p>
      <w:pPr>
        <w:numPr>
          <w:ilvl w:val="0"/>
          <w:numId w:val="1012"/>
        </w:numPr>
        <w:pStyle w:val="Compact"/>
      </w:pPr>
      <w:r>
        <w:t xml:space="preserve">trabalho voluntário supervisionado em saúde ou serviços para pessoas com deficiência.</w:t>
      </w:r>
    </w:p>
    <w:p>
      <w:pPr>
        <w:pStyle w:val="FirstParagraph"/>
      </w:pPr>
      <w:r>
        <w:t xml:space="preserve">Não descreva trabalho de apoio como experiência licenciada de PTA se ele não foi exercido nessa condição.</w:t>
      </w:r>
    </w:p>
    <w:bookmarkEnd w:id="42"/>
    <w:bookmarkStart w:id="43" w:name="progressão-profissional"/>
    <w:p>
      <w:pPr>
        <w:pStyle w:val="Heading2"/>
      </w:pPr>
      <w:r>
        <w:t xml:space="preserve">Progressão profissional</w:t>
      </w:r>
    </w:p>
    <w:p>
      <w:pPr>
        <w:pStyle w:val="FirstParagraph"/>
      </w:pPr>
      <w:r>
        <w:t xml:space="preserve">Um PTA pode desenvolver experiência em ortopedia ambulatorial, hospitais, atendimento domiciliar, skilled nursing, geriatria, reabilitação neurológica, pediatria ou outros ambientes em que seja permitido. A progressão também pode incluir apoio à educação clínica, funções de liderança ou coordenação, operações de reabilitação ou formação adicional.</w:t>
      </w:r>
    </w:p>
    <w:p>
      <w:pPr>
        <w:pStyle w:val="BodyText"/>
      </w:pPr>
      <w:r>
        <w:t xml:space="preserve">A CAPTE lista programas de transição de PTA para PT para PTAs interessados em se tornar physical therapists. Tornar-se physical therapist exige formação profissional e licenciamento separados; experiência como PTA não se converte por si só em licença de PT.</w:t>
      </w:r>
    </w:p>
    <w:bookmarkEnd w:id="43"/>
    <w:bookmarkStart w:id="44" w:name="segurança-do-paciente-e-escalonamento"/>
    <w:p>
      <w:pPr>
        <w:pStyle w:val="Heading2"/>
      </w:pPr>
      <w:r>
        <w:t xml:space="preserve">Segurança do paciente e escalonamento</w:t>
      </w:r>
    </w:p>
    <w:p>
      <w:pPr>
        <w:pStyle w:val="FirstParagraph"/>
      </w:pPr>
      <w:r>
        <w:t xml:space="preserve">A segurança do paciente tem prioridade sobre agenda ou produtividade. Siga o plano de cuidados, as regras de supervisão, os procedimentos da instituição e as instruções do profissional clínico.</w:t>
      </w:r>
    </w:p>
    <w:p>
      <w:pPr>
        <w:pStyle w:val="BodyText"/>
      </w:pPr>
      <w:r>
        <w:t xml:space="preserve">Interrompa e escale de acordo com o protocolo quando observar preocupações inesperadas ou que estejam piorando, como:</w:t>
      </w:r>
    </w:p>
    <w:p>
      <w:pPr>
        <w:numPr>
          <w:ilvl w:val="0"/>
          <w:numId w:val="1013"/>
        </w:numPr>
        <w:pStyle w:val="Compact"/>
      </w:pPr>
      <w:r>
        <w:t xml:space="preserve">dor no peito, falta de ar intensa, desmaio ou sintomas cardiopulmonares agudos;</w:t>
      </w:r>
    </w:p>
    <w:p>
      <w:pPr>
        <w:numPr>
          <w:ilvl w:val="0"/>
          <w:numId w:val="1013"/>
        </w:numPr>
        <w:pStyle w:val="Compact"/>
      </w:pPr>
      <w:r>
        <w:t xml:space="preserve">nova fraqueza neurológica, confusão, tontura intensa ou alteração de responsividade;</w:t>
      </w:r>
    </w:p>
    <w:p>
      <w:pPr>
        <w:numPr>
          <w:ilvl w:val="0"/>
          <w:numId w:val="1013"/>
        </w:numPr>
        <w:pStyle w:val="Compact"/>
      </w:pPr>
      <w:r>
        <w:t xml:space="preserve">queda ou quase queda;</w:t>
      </w:r>
    </w:p>
    <w:p>
      <w:pPr>
        <w:numPr>
          <w:ilvl w:val="0"/>
          <w:numId w:val="1013"/>
        </w:numPr>
        <w:pStyle w:val="Compact"/>
      </w:pPr>
      <w:r>
        <w:t xml:space="preserve">dor nova ou intensa;</w:t>
      </w:r>
    </w:p>
    <w:p>
      <w:pPr>
        <w:numPr>
          <w:ilvl w:val="0"/>
          <w:numId w:val="1013"/>
        </w:numPr>
        <w:pStyle w:val="Compact"/>
      </w:pPr>
      <w:r>
        <w:t xml:space="preserve">inchaço inesperado ou problemas de ferida, pele ou circulação;</w:t>
      </w:r>
    </w:p>
    <w:p>
      <w:pPr>
        <w:numPr>
          <w:ilvl w:val="0"/>
          <w:numId w:val="1013"/>
        </w:numPr>
        <w:pStyle w:val="Compact"/>
      </w:pPr>
      <w:r>
        <w:t xml:space="preserve">resposta anormal a exercício ou mobilidade;</w:t>
      </w:r>
    </w:p>
    <w:p>
      <w:pPr>
        <w:numPr>
          <w:ilvl w:val="0"/>
          <w:numId w:val="1013"/>
        </w:numPr>
        <w:pStyle w:val="Compact"/>
      </w:pPr>
      <w:r>
        <w:t xml:space="preserve">falha de equipamento;</w:t>
      </w:r>
    </w:p>
    <w:p>
      <w:pPr>
        <w:numPr>
          <w:ilvl w:val="0"/>
          <w:numId w:val="1013"/>
        </w:numPr>
        <w:pStyle w:val="Compact"/>
      </w:pPr>
      <w:r>
        <w:t xml:space="preserve">transferência que não possa ser concluída com segurança; ou</w:t>
      </w:r>
    </w:p>
    <w:p>
      <w:pPr>
        <w:numPr>
          <w:ilvl w:val="0"/>
          <w:numId w:val="1013"/>
        </w:numPr>
        <w:pStyle w:val="Compact"/>
      </w:pPr>
      <w:r>
        <w:t xml:space="preserve">qualquer situação fora da sua formação, autorização ou plano de cuidados.</w:t>
      </w:r>
    </w:p>
    <w:p>
      <w:pPr>
        <w:pStyle w:val="FirstParagraph"/>
      </w:pPr>
      <w:r>
        <w:t xml:space="preserve">Siga os procedimentos de emergência quando a situação exigir. Este guia não substitui treinamento clínico nem protocolos de emergência do empregador.</w:t>
      </w:r>
    </w:p>
    <w:bookmarkEnd w:id="44"/>
    <w:bookmarkStart w:id="45" w:name="X4039fab04fd8556f5bb61d05722ffa972a52e74"/>
    <w:p>
      <w:pPr>
        <w:pStyle w:val="Heading2"/>
      </w:pPr>
      <w:r>
        <w:t xml:space="preserve">Fundamentos de privacidade e cibersegurança</w:t>
      </w:r>
    </w:p>
    <w:p>
      <w:pPr>
        <w:pStyle w:val="FirstParagraph"/>
      </w:pPr>
      <w:r>
        <w:t xml:space="preserve">PTAs podem trabalhar com prontuários eletrônicos de saúde, sistemas de agendamento, portais de pacientes, dispositivos móveis, equipamentos terapêuticos e informações de saúde protegidas. Siga as regras do empregador para:</w:t>
      </w:r>
    </w:p>
    <w:p>
      <w:pPr>
        <w:numPr>
          <w:ilvl w:val="0"/>
          <w:numId w:val="1014"/>
        </w:numPr>
        <w:pStyle w:val="Compact"/>
      </w:pPr>
      <w:r>
        <w:t xml:space="preserve">acesso a contas e autenticação multifator;</w:t>
      </w:r>
    </w:p>
    <w:p>
      <w:pPr>
        <w:numPr>
          <w:ilvl w:val="0"/>
          <w:numId w:val="1014"/>
        </w:numPr>
        <w:pStyle w:val="Compact"/>
      </w:pPr>
      <w:r>
        <w:t xml:space="preserve">senhas e compartilhamento de credenciais;</w:t>
      </w:r>
    </w:p>
    <w:p>
      <w:pPr>
        <w:numPr>
          <w:ilvl w:val="0"/>
          <w:numId w:val="1014"/>
        </w:numPr>
        <w:pStyle w:val="Compact"/>
      </w:pPr>
      <w:r>
        <w:t xml:space="preserve">bloqueio de telas e estações de trabalho;</w:t>
      </w:r>
    </w:p>
    <w:p>
      <w:pPr>
        <w:numPr>
          <w:ilvl w:val="0"/>
          <w:numId w:val="1014"/>
        </w:numPr>
        <w:pStyle w:val="Compact"/>
      </w:pPr>
      <w:r>
        <w:t xml:space="preserve">documentação clínica aprovada;</w:t>
      </w:r>
    </w:p>
    <w:p>
      <w:pPr>
        <w:numPr>
          <w:ilvl w:val="0"/>
          <w:numId w:val="1014"/>
        </w:numPr>
        <w:pStyle w:val="Compact"/>
      </w:pPr>
      <w:r>
        <w:t xml:space="preserve">mensagens e compartilhamento seguro de arquivos;</w:t>
      </w:r>
    </w:p>
    <w:p>
      <w:pPr>
        <w:numPr>
          <w:ilvl w:val="0"/>
          <w:numId w:val="1014"/>
        </w:numPr>
        <w:pStyle w:val="Compact"/>
      </w:pPr>
      <w:r>
        <w:t xml:space="preserve">fotografias ou vídeos de pacientes;</w:t>
      </w:r>
    </w:p>
    <w:p>
      <w:pPr>
        <w:numPr>
          <w:ilvl w:val="0"/>
          <w:numId w:val="1014"/>
        </w:numPr>
        <w:pStyle w:val="Compact"/>
      </w:pPr>
      <w:r>
        <w:t xml:space="preserve">phishing e links suspeitos;</w:t>
      </w:r>
    </w:p>
    <w:p>
      <w:pPr>
        <w:numPr>
          <w:ilvl w:val="0"/>
          <w:numId w:val="1014"/>
        </w:numPr>
        <w:pStyle w:val="Compact"/>
      </w:pPr>
      <w:r>
        <w:t xml:space="preserve">uso de dispositivos pessoais;</w:t>
      </w:r>
    </w:p>
    <w:p>
      <w:pPr>
        <w:numPr>
          <w:ilvl w:val="0"/>
          <w:numId w:val="1014"/>
        </w:numPr>
        <w:pStyle w:val="Compact"/>
      </w:pPr>
      <w:r>
        <w:t xml:space="preserve">mídias removíveis e equipamentos conectados; e</w:t>
      </w:r>
    </w:p>
    <w:p>
      <w:pPr>
        <w:numPr>
          <w:ilvl w:val="0"/>
          <w:numId w:val="1014"/>
        </w:numPr>
        <w:pStyle w:val="Compact"/>
      </w:pPr>
      <w:r>
        <w:t xml:space="preserve">comunicação de incidentes.</w:t>
      </w:r>
    </w:p>
    <w:p>
      <w:pPr>
        <w:pStyle w:val="FirstParagraph"/>
      </w:pPr>
      <w:r>
        <w:t xml:space="preserve">Nunca use o login de outra pessoa nem compartilhe suas credenciais. Não mova dados de pacientes para uma conta pessoal não aprovada nem para um aplicativo de consumo.</w:t>
      </w:r>
    </w:p>
    <w:bookmarkEnd w:id="45"/>
    <w:bookmarkStart w:id="46" w:name="X3b9c4af115cabfe7ff4171a6f519d0595f6ae1b"/>
    <w:p>
      <w:pPr>
        <w:pStyle w:val="Heading2"/>
      </w:pPr>
      <w:r>
        <w:t xml:space="preserve">Uso responsável de inteligência artificial nesse trabalho</w:t>
      </w:r>
    </w:p>
    <w:p>
      <w:pPr>
        <w:pStyle w:val="FirstParagraph"/>
      </w:pPr>
      <w:r>
        <w:t xml:space="preserve">Ferramentas de IA podem ajudar a explicar terminologia geral, gerar perguntas de estudo sem informações sensíveis, organizar um plano de estudos ou praticar perguntas gerais de entrevista. A IA</w:t>
      </w:r>
      <w:r>
        <w:t xml:space="preserve"> </w:t>
      </w:r>
      <w:r>
        <w:rPr>
          <w:bCs/>
          <w:b/>
        </w:rPr>
        <w:t xml:space="preserve">não</w:t>
      </w:r>
      <w:r>
        <w:t xml:space="preserve"> </w:t>
      </w:r>
      <w:r>
        <w:t xml:space="preserve">deve substituir o julgamento clínico de um profissional licenciado, o plano de cuidados do physical therapist, procedimentos de emergência, protocolos oficiais ou regras de escopo de uma jurisdição.</w:t>
      </w:r>
    </w:p>
    <w:p>
      <w:pPr>
        <w:pStyle w:val="BodyText"/>
      </w:pPr>
      <w:r>
        <w:t xml:space="preserve">Não insira em um serviço público de IA informações identificáveis de pacientes, notas clínicas, imagens, datas de nascimento, números de prontuário, credenciais de acesso, material confidencial do empregador ou outras informações protegidas, a menos que o empregador tenha aprovado explicitamente a ferramenta e esse uso.</w:t>
      </w:r>
    </w:p>
    <w:p>
      <w:pPr>
        <w:pStyle w:val="BodyText"/>
      </w:pPr>
      <w:r>
        <w:t xml:space="preserve">Confirme as afirmações geradas por IA em fontes oficiais atuais. Uma resposta que parece segura e convincente ainda pode estar clínica ou juridicamente errada.</w:t>
      </w:r>
    </w:p>
    <w:bookmarkEnd w:id="46"/>
    <w:bookmarkStart w:id="47" w:name="Xd521a460d5566e63a86ac0ff690e930ba7246d8"/>
    <w:p>
      <w:pPr>
        <w:pStyle w:val="Heading2"/>
      </w:pPr>
      <w:r>
        <w:t xml:space="preserve">Como evitar golpes e ofertas de formação fracas</w:t>
      </w:r>
    </w:p>
    <w:p>
      <w:pPr>
        <w:pStyle w:val="FirstParagraph"/>
      </w:pPr>
      <w:r>
        <w:t xml:space="preserve">Tenha cautela quando uma escola, recrutador, empregador ou vendedor de treinamento:</w:t>
      </w:r>
    </w:p>
    <w:p>
      <w:pPr>
        <w:numPr>
          <w:ilvl w:val="0"/>
          <w:numId w:val="1015"/>
        </w:numPr>
        <w:pStyle w:val="Compact"/>
      </w:pPr>
      <w:r>
        <w:t xml:space="preserve">garantir licença, emprego ou salário específico;</w:t>
      </w:r>
    </w:p>
    <w:p>
      <w:pPr>
        <w:numPr>
          <w:ilvl w:val="0"/>
          <w:numId w:val="1015"/>
        </w:numPr>
        <w:pStyle w:val="Compact"/>
      </w:pPr>
      <w:r>
        <w:t xml:space="preserve">chamar um programa de “credenciado” sem identificar o organismo credenciador e o status exato do programa;</w:t>
      </w:r>
    </w:p>
    <w:p>
      <w:pPr>
        <w:numPr>
          <w:ilvl w:val="0"/>
          <w:numId w:val="1015"/>
        </w:numPr>
        <w:pStyle w:val="Compact"/>
      </w:pPr>
      <w:r>
        <w:t xml:space="preserve">afirmar que um curso curto substitui um programa PTA credenciado pela CAPTE ou o processo estadual de licenciamento;</w:t>
      </w:r>
    </w:p>
    <w:p>
      <w:pPr>
        <w:numPr>
          <w:ilvl w:val="0"/>
          <w:numId w:val="1015"/>
        </w:numPr>
        <w:pStyle w:val="Compact"/>
      </w:pPr>
      <w:r>
        <w:t xml:space="preserve">esconder o custo total, taxas, despesas de estágio clínico, condições de reembolso ou obrigações de dívida;</w:t>
      </w:r>
    </w:p>
    <w:p>
      <w:pPr>
        <w:numPr>
          <w:ilvl w:val="0"/>
          <w:numId w:val="1015"/>
        </w:numPr>
        <w:pStyle w:val="Compact"/>
      </w:pPr>
      <w:r>
        <w:t xml:space="preserve">pressionar você a se matricular imediatamente;</w:t>
      </w:r>
    </w:p>
    <w:p>
      <w:pPr>
        <w:numPr>
          <w:ilvl w:val="0"/>
          <w:numId w:val="1015"/>
        </w:numPr>
        <w:pStyle w:val="Compact"/>
      </w:pPr>
      <w:r>
        <w:t xml:space="preserve">prometer que uma credencial estrangeira é transferida automaticamente entre jurisdições;</w:t>
      </w:r>
    </w:p>
    <w:p>
      <w:pPr>
        <w:numPr>
          <w:ilvl w:val="0"/>
          <w:numId w:val="1015"/>
        </w:numPr>
        <w:pStyle w:val="Compact"/>
      </w:pPr>
      <w:r>
        <w:t xml:space="preserve">pedir pagamento por uma oferta de trabalho por cartões-presente, criptomoedas, transferência bancária ou métodos incomuns; ou</w:t>
      </w:r>
    </w:p>
    <w:p>
      <w:pPr>
        <w:numPr>
          <w:ilvl w:val="0"/>
          <w:numId w:val="1015"/>
        </w:numPr>
        <w:pStyle w:val="Compact"/>
      </w:pPr>
      <w:r>
        <w:t xml:space="preserve">solicitar dados sensíveis de identidade ou bancários antes de você verificar a organização de forma independente.</w:t>
      </w:r>
    </w:p>
    <w:p>
      <w:pPr>
        <w:pStyle w:val="FirstParagraph"/>
      </w:pPr>
      <w:r>
        <w:t xml:space="preserve">Confirme o credenciamento do programa na CAPTE e os requisitos de licenciamento na jurisdição competente, em vez de depender de alegações de marketing.</w:t>
      </w:r>
    </w:p>
    <w:bookmarkEnd w:id="47"/>
    <w:bookmarkStart w:id="48" w:name="quando-parar-antes-de-gastar-dinheiro"/>
    <w:p>
      <w:pPr>
        <w:pStyle w:val="Heading2"/>
      </w:pPr>
      <w:r>
        <w:t xml:space="preserve">Quando parar antes de gastar dinheiro</w:t>
      </w:r>
    </w:p>
    <w:p>
      <w:pPr>
        <w:pStyle w:val="FirstParagraph"/>
      </w:pPr>
      <w:r>
        <w:t xml:space="preserve">Interrompa a inscrição quando:</w:t>
      </w:r>
    </w:p>
    <w:p>
      <w:pPr>
        <w:numPr>
          <w:ilvl w:val="0"/>
          <w:numId w:val="1016"/>
        </w:numPr>
        <w:pStyle w:val="Compact"/>
      </w:pPr>
      <w:r>
        <w:t xml:space="preserve">o status de credenciamento do programa não estiver claro;</w:t>
      </w:r>
    </w:p>
    <w:p>
      <w:pPr>
        <w:numPr>
          <w:ilvl w:val="0"/>
          <w:numId w:val="1016"/>
        </w:numPr>
        <w:pStyle w:val="Compact"/>
      </w:pPr>
      <w:r>
        <w:t xml:space="preserve">a instituição não conseguir explicar a elegibilidade para licenciamento na jurisdição em que você pretende trabalhar;</w:t>
      </w:r>
    </w:p>
    <w:p>
      <w:pPr>
        <w:numPr>
          <w:ilvl w:val="0"/>
          <w:numId w:val="1016"/>
        </w:numPr>
        <w:pStyle w:val="Compact"/>
      </w:pPr>
      <w:r>
        <w:t xml:space="preserve">os estágios clínicos forem impraticáveis por distância, horário, transporte ou responsabilidades familiares;</w:t>
      </w:r>
    </w:p>
    <w:p>
      <w:pPr>
        <w:numPr>
          <w:ilvl w:val="0"/>
          <w:numId w:val="1016"/>
        </w:numPr>
        <w:pStyle w:val="Compact"/>
      </w:pPr>
      <w:r>
        <w:t xml:space="preserve">as exigências físicas não forem compatíveis com sua saúde ou situação funcional;</w:t>
      </w:r>
    </w:p>
    <w:p>
      <w:pPr>
        <w:numPr>
          <w:ilvl w:val="0"/>
          <w:numId w:val="1016"/>
        </w:numPr>
        <w:pStyle w:val="Compact"/>
      </w:pPr>
      <w:r>
        <w:t xml:space="preserve">você ainda não tiver comparado subsídios, WIOA, ajuda institucional, bolsas e apoio do empregador;</w:t>
      </w:r>
    </w:p>
    <w:p>
      <w:pPr>
        <w:numPr>
          <w:ilvl w:val="0"/>
          <w:numId w:val="1016"/>
        </w:numPr>
        <w:pStyle w:val="Compact"/>
      </w:pPr>
      <w:r>
        <w:t xml:space="preserve">a dívida projetada for alta em relação a salários locais realistas; ou</w:t>
      </w:r>
    </w:p>
    <w:p>
      <w:pPr>
        <w:numPr>
          <w:ilvl w:val="0"/>
          <w:numId w:val="1016"/>
        </w:numPr>
        <w:pStyle w:val="Compact"/>
      </w:pPr>
      <w:r>
        <w:t xml:space="preserve">disserem que uma credencial de assistente concede autoridade clínica independente.</w:t>
      </w:r>
    </w:p>
    <w:bookmarkEnd w:id="48"/>
    <w:bookmarkStart w:id="72" w:name="fontes-atuais"/>
    <w:p>
      <w:pPr>
        <w:pStyle w:val="Heading2"/>
      </w:pPr>
      <w:r>
        <w:t xml:space="preserve">Fontes atuais</w:t>
      </w:r>
    </w:p>
    <w:p>
      <w:pPr>
        <w:pStyle w:val="FirstParagraph"/>
      </w:pPr>
      <w:r>
        <w:t xml:space="preserve">Fontes oficiais/públicas:</w:t>
      </w:r>
    </w:p>
    <w:p>
      <w:pPr>
        <w:numPr>
          <w:ilvl w:val="0"/>
          <w:numId w:val="1017"/>
        </w:numPr>
        <w:pStyle w:val="Compact"/>
      </w:pPr>
      <w:r>
        <w:t xml:space="preserve">U.S. Bureau of Labor Statistics — Physical Therapist Assistants and Aides:</w:t>
      </w:r>
      <w:r>
        <w:t xml:space="preserve"> </w:t>
      </w:r>
      <w:hyperlink r:id="rId49">
        <w:hyperlink r:id="rId49">
          <w:r>
            <w:rPr>
              <w:rStyle w:val="Hyperlink"/>
            </w:rPr>
            <w:t xml:space="preserve">Source link</w:t>
          </w:r>
        </w:hyperlink>
      </w:hyperlink>
    </w:p>
    <w:p>
      <w:pPr>
        <w:numPr>
          <w:ilvl w:val="0"/>
          <w:numId w:val="1017"/>
        </w:numPr>
        <w:pStyle w:val="Compact"/>
      </w:pPr>
      <w:r>
        <w:t xml:space="preserve">CAPTE — Directory of Programs:</w:t>
      </w:r>
      <w:r>
        <w:t xml:space="preserve"> </w:t>
      </w:r>
      <w:hyperlink r:id="rId50">
        <w:r>
          <w:rPr>
            <w:rStyle w:val="Hyperlink"/>
          </w:rPr>
          <w:t xml:space="preserve">https://www.capteonline.org/Programs/</w:t>
        </w:r>
      </w:hyperlink>
    </w:p>
    <w:p>
      <w:pPr>
        <w:numPr>
          <w:ilvl w:val="0"/>
          <w:numId w:val="1017"/>
        </w:numPr>
        <w:pStyle w:val="Compact"/>
      </w:pPr>
      <w:r>
        <w:t xml:space="preserve">CAPTE — About CAPTE:</w:t>
      </w:r>
      <w:r>
        <w:t xml:space="preserve"> </w:t>
      </w:r>
      <w:hyperlink r:id="rId51">
        <w:r>
          <w:rPr>
            <w:rStyle w:val="Hyperlink"/>
          </w:rPr>
          <w:t xml:space="preserve">https://www.capteonline.org/about-capte</w:t>
        </w:r>
      </w:hyperlink>
    </w:p>
    <w:p>
      <w:pPr>
        <w:numPr>
          <w:ilvl w:val="0"/>
          <w:numId w:val="1017"/>
        </w:numPr>
        <w:pStyle w:val="Compact"/>
      </w:pPr>
      <w:r>
        <w:t xml:space="preserve">CAPTE — Data and Research:</w:t>
      </w:r>
      <w:r>
        <w:t xml:space="preserve"> </w:t>
      </w:r>
      <w:hyperlink r:id="rId52">
        <w:hyperlink r:id="rId52">
          <w:r>
            <w:rPr>
              <w:rStyle w:val="Hyperlink"/>
            </w:rPr>
            <w:t xml:space="preserve">Source link</w:t>
          </w:r>
        </w:hyperlink>
      </w:hyperlink>
    </w:p>
    <w:p>
      <w:pPr>
        <w:numPr>
          <w:ilvl w:val="0"/>
          <w:numId w:val="1017"/>
        </w:numPr>
        <w:pStyle w:val="Compact"/>
      </w:pPr>
      <w:r>
        <w:t xml:space="preserve">CAPTE — Accreditation Handbook:</w:t>
      </w:r>
      <w:r>
        <w:t xml:space="preserve"> </w:t>
      </w:r>
      <w:hyperlink r:id="rId53">
        <w:hyperlink r:id="rId53">
          <w:r>
            <w:rPr>
              <w:rStyle w:val="Hyperlink"/>
            </w:rPr>
            <w:t xml:space="preserve">Source link</w:t>
          </w:r>
        </w:hyperlink>
      </w:hyperlink>
    </w:p>
    <w:p>
      <w:pPr>
        <w:numPr>
          <w:ilvl w:val="0"/>
          <w:numId w:val="1017"/>
        </w:numPr>
        <w:pStyle w:val="Compact"/>
      </w:pPr>
      <w:r>
        <w:t xml:space="preserve">FSBPT — State Licensure:</w:t>
      </w:r>
      <w:r>
        <w:t xml:space="preserve"> </w:t>
      </w:r>
      <w:hyperlink r:id="rId54">
        <w:hyperlink r:id="rId54">
          <w:r>
            <w:rPr>
              <w:rStyle w:val="Hyperlink"/>
            </w:rPr>
            <w:t xml:space="preserve">Source link</w:t>
          </w:r>
        </w:hyperlink>
      </w:hyperlink>
    </w:p>
    <w:p>
      <w:pPr>
        <w:numPr>
          <w:ilvl w:val="0"/>
          <w:numId w:val="1017"/>
        </w:numPr>
        <w:pStyle w:val="Compact"/>
      </w:pPr>
      <w:r>
        <w:t xml:space="preserve">FSBPT — National Exam (NPTE):</w:t>
      </w:r>
      <w:r>
        <w:t xml:space="preserve"> </w:t>
      </w:r>
      <w:hyperlink r:id="rId55">
        <w:hyperlink r:id="rId55">
          <w:r>
            <w:rPr>
              <w:rStyle w:val="Hyperlink"/>
            </w:rPr>
            <w:t xml:space="preserve">Source link</w:t>
          </w:r>
        </w:hyperlink>
      </w:hyperlink>
    </w:p>
    <w:p>
      <w:pPr>
        <w:numPr>
          <w:ilvl w:val="0"/>
          <w:numId w:val="1017"/>
        </w:numPr>
        <w:pStyle w:val="Compact"/>
      </w:pPr>
      <w:r>
        <w:t xml:space="preserve">FSBPT — Exam Registration and Payment:</w:t>
      </w:r>
      <w:r>
        <w:t xml:space="preserve"> </w:t>
      </w:r>
      <w:hyperlink r:id="rId56">
        <w:hyperlink r:id="rId56">
          <w:r>
            <w:rPr>
              <w:rStyle w:val="Hyperlink"/>
            </w:rPr>
            <w:t xml:space="preserve">Source link</w:t>
          </w:r>
        </w:hyperlink>
      </w:hyperlink>
    </w:p>
    <w:p>
      <w:pPr>
        <w:numPr>
          <w:ilvl w:val="0"/>
          <w:numId w:val="1017"/>
        </w:numPr>
        <w:pStyle w:val="Compact"/>
      </w:pPr>
      <w:r>
        <w:t xml:space="preserve">CareerOneStop — WIOA-Eligible Training Program Finder:</w:t>
      </w:r>
      <w:r>
        <w:t xml:space="preserve"> </w:t>
      </w:r>
      <w:hyperlink r:id="rId57">
        <w:hyperlink r:id="rId57">
          <w:r>
            <w:rPr>
              <w:rStyle w:val="Hyperlink"/>
            </w:rPr>
            <w:t xml:space="preserve">Source link</w:t>
          </w:r>
        </w:hyperlink>
      </w:hyperlink>
    </w:p>
    <w:p>
      <w:pPr>
        <w:numPr>
          <w:ilvl w:val="0"/>
          <w:numId w:val="1017"/>
        </w:numPr>
        <w:pStyle w:val="Compact"/>
      </w:pPr>
      <w:r>
        <w:t xml:space="preserve">Federal Student Aid — FAFSA student steps:</w:t>
      </w:r>
      <w:r>
        <w:t xml:space="preserve"> </w:t>
      </w:r>
      <w:hyperlink r:id="rId58">
        <w:hyperlink r:id="rId58">
          <w:r>
            <w:rPr>
              <w:rStyle w:val="Hyperlink"/>
            </w:rPr>
            <w:t xml:space="preserve">Source link</w:t>
          </w:r>
        </w:hyperlink>
      </w:hyperlink>
    </w:p>
    <w:p>
      <w:pPr>
        <w:numPr>
          <w:ilvl w:val="0"/>
          <w:numId w:val="1017"/>
        </w:numPr>
        <w:pStyle w:val="Compact"/>
      </w:pPr>
      <w:r>
        <w:t xml:space="preserve">Government of Canada Job Bank — PTA summary:</w:t>
      </w:r>
      <w:r>
        <w:t xml:space="preserve"> </w:t>
      </w:r>
      <w:hyperlink r:id="rId59">
        <w:hyperlink r:id="rId59">
          <w:r>
            <w:rPr>
              <w:rStyle w:val="Hyperlink"/>
            </w:rPr>
            <w:t xml:space="preserve">Source link</w:t>
          </w:r>
        </w:hyperlink>
      </w:hyperlink>
    </w:p>
    <w:p>
      <w:pPr>
        <w:numPr>
          <w:ilvl w:val="0"/>
          <w:numId w:val="1017"/>
        </w:numPr>
        <w:pStyle w:val="Compact"/>
      </w:pPr>
      <w:r>
        <w:t xml:space="preserve">Government of Canada Job Bank — PTA description:</w:t>
      </w:r>
      <w:r>
        <w:t xml:space="preserve"> </w:t>
      </w:r>
      <w:hyperlink r:id="rId60">
        <w:hyperlink r:id="rId60">
          <w:r>
            <w:rPr>
              <w:rStyle w:val="Hyperlink"/>
            </w:rPr>
            <w:t xml:space="preserve">Source link</w:t>
          </w:r>
        </w:hyperlink>
      </w:hyperlink>
    </w:p>
    <w:p>
      <w:pPr>
        <w:numPr>
          <w:ilvl w:val="0"/>
          <w:numId w:val="1017"/>
        </w:numPr>
        <w:pStyle w:val="Compact"/>
      </w:pPr>
      <w:r>
        <w:t xml:space="preserve">Government of Canada Job Bank — PTA requirements:</w:t>
      </w:r>
      <w:r>
        <w:t xml:space="preserve"> </w:t>
      </w:r>
      <w:hyperlink r:id="rId61">
        <w:hyperlink r:id="rId61">
          <w:r>
            <w:rPr>
              <w:rStyle w:val="Hyperlink"/>
            </w:rPr>
            <w:t xml:space="preserve">Source link</w:t>
          </w:r>
        </w:hyperlink>
      </w:hyperlink>
    </w:p>
    <w:p>
      <w:pPr>
        <w:numPr>
          <w:ilvl w:val="0"/>
          <w:numId w:val="1017"/>
        </w:numPr>
        <w:pStyle w:val="Compact"/>
      </w:pPr>
      <w:r>
        <w:t xml:space="preserve">Government of Canada Job Bank — PTA wages:</w:t>
      </w:r>
      <w:r>
        <w:t xml:space="preserve"> </w:t>
      </w:r>
      <w:hyperlink r:id="rId62">
        <w:hyperlink r:id="rId62">
          <w:r>
            <w:rPr>
              <w:rStyle w:val="Hyperlink"/>
            </w:rPr>
            <w:t xml:space="preserve">Source link</w:t>
          </w:r>
        </w:hyperlink>
      </w:hyperlink>
    </w:p>
    <w:p>
      <w:pPr>
        <w:numPr>
          <w:ilvl w:val="0"/>
          <w:numId w:val="1017"/>
        </w:numPr>
        <w:pStyle w:val="Compact"/>
      </w:pPr>
      <w:r>
        <w:t xml:space="preserve">Government of Canada Job Bank — PTA outlook:</w:t>
      </w:r>
      <w:r>
        <w:t xml:space="preserve"> </w:t>
      </w:r>
      <w:hyperlink r:id="rId63">
        <w:hyperlink r:id="rId63">
          <w:r>
            <w:rPr>
              <w:rStyle w:val="Hyperlink"/>
            </w:rPr>
            <w:t xml:space="preserve">Source link</w:t>
          </w:r>
        </w:hyperlink>
      </w:hyperlink>
    </w:p>
    <w:p>
      <w:pPr>
        <w:numPr>
          <w:ilvl w:val="0"/>
          <w:numId w:val="1017"/>
        </w:numPr>
        <w:pStyle w:val="Compact"/>
      </w:pPr>
      <w:r>
        <w:t xml:space="preserve">Government of Canada — Student Grants and Loans:</w:t>
      </w:r>
      <w:r>
        <w:t xml:space="preserve"> </w:t>
      </w:r>
      <w:hyperlink r:id="rId64">
        <w:hyperlink r:id="rId64">
          <w:r>
            <w:rPr>
              <w:rStyle w:val="Hyperlink"/>
            </w:rPr>
            <w:t xml:space="preserve">Source link</w:t>
          </w:r>
        </w:hyperlink>
      </w:hyperlink>
    </w:p>
    <w:p>
      <w:pPr>
        <w:numPr>
          <w:ilvl w:val="0"/>
          <w:numId w:val="1017"/>
        </w:numPr>
        <w:pStyle w:val="Compact"/>
      </w:pPr>
      <w:r>
        <w:t xml:space="preserve">Colombia SUIN Juriscol — Ley 528 de 1999:</w:t>
      </w:r>
      <w:r>
        <w:t xml:space="preserve"> </w:t>
      </w:r>
      <w:hyperlink r:id="rId65">
        <w:hyperlink r:id="rId65">
          <w:r>
            <w:rPr>
              <w:rStyle w:val="Hyperlink"/>
            </w:rPr>
            <w:t xml:space="preserve">Source link</w:t>
          </w:r>
        </w:hyperlink>
      </w:hyperlink>
    </w:p>
    <w:p>
      <w:pPr>
        <w:numPr>
          <w:ilvl w:val="0"/>
          <w:numId w:val="1017"/>
        </w:numPr>
        <w:pStyle w:val="Compact"/>
      </w:pPr>
      <w:r>
        <w:t xml:space="preserve">Colombia Ministerio de Salud y Protección Social — Profesiones y ocupaciones:</w:t>
      </w:r>
      <w:r>
        <w:t xml:space="preserve"> </w:t>
      </w:r>
      <w:hyperlink r:id="rId66">
        <w:hyperlink r:id="rId66">
          <w:r>
            <w:rPr>
              <w:rStyle w:val="Hyperlink"/>
            </w:rPr>
            <w:t xml:space="preserve">Source link</w:t>
          </w:r>
        </w:hyperlink>
      </w:hyperlink>
    </w:p>
    <w:p>
      <w:pPr>
        <w:numPr>
          <w:ilvl w:val="0"/>
          <w:numId w:val="1017"/>
        </w:numPr>
        <w:pStyle w:val="Compact"/>
      </w:pPr>
      <w:r>
        <w:t xml:space="preserve">SENA Observatorio — auxiliary health-services classification:</w:t>
      </w:r>
      <w:r>
        <w:t xml:space="preserve"> </w:t>
      </w:r>
      <w:hyperlink r:id="rId67">
        <w:hyperlink r:id="rId67">
          <w:r>
            <w:rPr>
              <w:rStyle w:val="Hyperlink"/>
            </w:rPr>
            <w:t xml:space="preserve">Source link</w:t>
          </w:r>
        </w:hyperlink>
      </w:hyperlink>
    </w:p>
    <w:p>
      <w:pPr>
        <w:numPr>
          <w:ilvl w:val="0"/>
          <w:numId w:val="1017"/>
        </w:numPr>
        <w:pStyle w:val="Compact"/>
      </w:pPr>
      <w:r>
        <w:t xml:space="preserve">SENA Betowa — Actividad Física:</w:t>
      </w:r>
      <w:r>
        <w:t xml:space="preserve"> </w:t>
      </w:r>
      <w:hyperlink r:id="rId68">
        <w:hyperlink r:id="rId68">
          <w:r>
            <w:rPr>
              <w:rStyle w:val="Hyperlink"/>
            </w:rPr>
            <w:t xml:space="preserve">Source link</w:t>
          </w:r>
        </w:hyperlink>
      </w:hyperlink>
    </w:p>
    <w:p>
      <w:pPr>
        <w:numPr>
          <w:ilvl w:val="0"/>
          <w:numId w:val="1017"/>
        </w:numPr>
        <w:pStyle w:val="Compact"/>
      </w:pPr>
      <w:r>
        <w:t xml:space="preserve">OIT/Cinterfor:</w:t>
      </w:r>
      <w:r>
        <w:t xml:space="preserve"> </w:t>
      </w:r>
      <w:hyperlink r:id="rId69">
        <w:r>
          <w:rPr>
            <w:rStyle w:val="Hyperlink"/>
          </w:rPr>
          <w:t xml:space="preserve">https://www.oitcinterfor.org/</w:t>
        </w:r>
      </w:hyperlink>
    </w:p>
    <w:p>
      <w:pPr>
        <w:numPr>
          <w:ilvl w:val="0"/>
          <w:numId w:val="1017"/>
        </w:numPr>
        <w:pStyle w:val="Compact"/>
      </w:pPr>
      <w:r>
        <w:t xml:space="preserve">OIT/Cinterfor institutional network:</w:t>
      </w:r>
      <w:r>
        <w:t xml:space="preserve"> </w:t>
      </w:r>
      <w:hyperlink r:id="rId70">
        <w:hyperlink r:id="rId70">
          <w:r>
            <w:rPr>
              <w:rStyle w:val="Hyperlink"/>
            </w:rPr>
            <w:t xml:space="preserve">Source link</w:t>
          </w:r>
        </w:hyperlink>
      </w:hyperlink>
    </w:p>
    <w:p>
      <w:pPr>
        <w:pStyle w:val="FirstParagraph"/>
      </w:pPr>
      <w:r>
        <w:t xml:space="preserve">Fonte salarial complementar não governamental:</w:t>
      </w:r>
    </w:p>
    <w:p>
      <w:pPr>
        <w:numPr>
          <w:ilvl w:val="0"/>
          <w:numId w:val="1018"/>
        </w:numPr>
        <w:pStyle w:val="Compact"/>
      </w:pPr>
      <w:r>
        <w:t xml:space="preserve">Salary.com — Physical Therapist Assistant (PTA) Salary:</w:t>
      </w:r>
      <w:r>
        <w:t xml:space="preserve"> </w:t>
      </w:r>
      <w:hyperlink r:id="rId71">
        <w:hyperlink r:id="rId71">
          <w:r>
            <w:rPr>
              <w:rStyle w:val="Hyperlink"/>
            </w:rPr>
            <w:t xml:space="preserve">Source link</w:t>
          </w:r>
        </w:hyperlink>
      </w:hyperlink>
    </w:p>
    <w:bookmarkEnd w:id="72"/>
    <w:bookmarkStart w:id="73" w:name="nota-de-fontes-e-revisão"/>
    <w:p>
      <w:pPr>
        <w:pStyle w:val="Heading2"/>
      </w:pPr>
      <w:r>
        <w:t xml:space="preserve">Nota de fontes e revisão</w:t>
      </w:r>
    </w:p>
    <w:p>
      <w:pPr>
        <w:pStyle w:val="FirstParagraph"/>
      </w:pPr>
      <w:r>
        <w:t xml:space="preserve">Esta revisão controlada usa pesquisa de fontes atuais registrada em 19 de agosto de 2026. Regras de licenciamento, taxas de exame, status de credenciamento, disponibilidade de programas, financiamento, salários, benefícios de empregadores e escopo clínico podem mudar. Consulte novamente o regulador, organismo credenciador, empregador e instituição de formação relevantes antes de agir.</w:t>
      </w:r>
    </w:p>
    <w:p>
      <w:pPr>
        <w:pStyle w:val="BodyText"/>
      </w:pPr>
      <w:r>
        <w:t xml:space="preserve">Este guia foi produzido com assistência de IA e revisão auditável de fontes. Ele</w:t>
      </w:r>
      <w:r>
        <w:t xml:space="preserve"> </w:t>
      </w:r>
      <w:r>
        <w:rPr>
          <w:bCs/>
          <w:b/>
        </w:rPr>
        <w:t xml:space="preserve">não</w:t>
      </w:r>
      <w:r>
        <w:t xml:space="preserve"> </w:t>
      </w:r>
      <w:r>
        <w:t xml:space="preserve">afirma ter certificação humana independente, acreditação profissional, tradução certificada, certificação de acessibilidade, revisão jurídica, aconselhamento médico, aconselhamento financeiro nem garantia de admissão, licenciamento, emprego ou renda.</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actividad-fisica?modality=P&amp;programId=166414" TargetMode="External" /><Relationship Type="http://schemas.openxmlformats.org/officeDocument/2006/relationships/hyperlink" Id="rId67" Target="https://observatorio.sena.edu.co/Clasificacion/CnoDetalle?tags=3311" TargetMode="External" /><Relationship Type="http://schemas.openxmlformats.org/officeDocument/2006/relationships/hyperlink" Id="rId58" Target="https://studentaid.gov/articles/fafsa-student-steps/" TargetMode="External" /><Relationship Type="http://schemas.openxmlformats.org/officeDocument/2006/relationships/hyperlink" Id="rId49" Target="https://www.bls.gov/ooh/healthcare/physical-therapist-assistants-and-aides.htm" TargetMode="External" /><Relationship Type="http://schemas.openxmlformats.org/officeDocument/2006/relationships/hyperlink" Id="rId64" Target="https://www.canada.ca/en/services/benefits/education/student-aid/grants-loans.html" TargetMode="External" /><Relationship Type="http://schemas.openxmlformats.org/officeDocument/2006/relationships/hyperlink" Id="rId50" Target="https://www.capteonline.org/Programs/" TargetMode="External" /><Relationship Type="http://schemas.openxmlformats.org/officeDocument/2006/relationships/hyperlink" Id="rId51" Target="https://www.capteonline.org/about-capte" TargetMode="External" /><Relationship Type="http://schemas.openxmlformats.org/officeDocument/2006/relationships/hyperlink" Id="rId52" Target="https://www.capteonline.org/faculty-and-program-resources/data-and-research" TargetMode="External" /><Relationship Type="http://schemas.openxmlformats.org/officeDocument/2006/relationships/hyperlink" Id="rId53" Target="https://www.capteonline.org/faculty-and-program-resources/resource_documents/accreditation-handbook" TargetMode="External" /><Relationship Type="http://schemas.openxmlformats.org/officeDocument/2006/relationships/hyperlink" Id="rId57" Target="https://www.careeronestop.org/LocalHelp/EmploymentAndTraining/find-WIOA-training-programs.aspx" TargetMode="External" /><Relationship Type="http://schemas.openxmlformats.org/officeDocument/2006/relationships/hyperlink" Id="rId56" Target="https://www.fsbpt.org/Our-Services/Candidate-Services/Exam-Registration-Payment" TargetMode="External" /><Relationship Type="http://schemas.openxmlformats.org/officeDocument/2006/relationships/hyperlink" Id="rId54" Target="https://www.fsbpt.org/Secondary-Pages/Licensees/Getting-Licensed" TargetMode="External" /><Relationship Type="http://schemas.openxmlformats.org/officeDocument/2006/relationships/hyperlink" Id="rId55" Target="https://www.fsbpt.org/secondary-pages/exam-candidates/national-exam-npte" TargetMode="External" /><Relationship Type="http://schemas.openxmlformats.org/officeDocument/2006/relationships/hyperlink" Id="rId60" Target="https://www.jobbank.gc.ca/marketreport/occupation/4466/ca" TargetMode="External" /><Relationship Type="http://schemas.openxmlformats.org/officeDocument/2006/relationships/hyperlink" Id="rId63" Target="https://www.jobbank.gc.ca/marketreport/outlook-occupation/4466/ca" TargetMode="External" /><Relationship Type="http://schemas.openxmlformats.org/officeDocument/2006/relationships/hyperlink" Id="rId61" Target="https://www.jobbank.gc.ca/marketreport/requirements/4466/ca" TargetMode="External" /><Relationship Type="http://schemas.openxmlformats.org/officeDocument/2006/relationships/hyperlink" Id="rId59" Target="https://www.jobbank.gc.ca/marketreport/summary-occupation/4466/ca" TargetMode="External" /><Relationship Type="http://schemas.openxmlformats.org/officeDocument/2006/relationships/hyperlink" Id="rId62" Target="https://www.jobbank.gc.ca/marketreport/wages-occupation/4466/ca" TargetMode="External" /><Relationship Type="http://schemas.openxmlformats.org/officeDocument/2006/relationships/hyperlink" Id="rId66" Target="https://www.minsalud.gov.co/salud/PO/Paginas/talento-humano-salud.aspx" TargetMode="External" /><Relationship Type="http://schemas.openxmlformats.org/officeDocument/2006/relationships/hyperlink" Id="rId69" Target="https://www.oitcinterfor.org/" TargetMode="External" /><Relationship Type="http://schemas.openxmlformats.org/officeDocument/2006/relationships/hyperlink" Id="rId70" Target="https://www.oitcinterfor.org/red-institucional" TargetMode="External" /><Relationship Type="http://schemas.openxmlformats.org/officeDocument/2006/relationships/hyperlink" Id="rId71" Target="https://www.salary.com/research/salary/alternate/physical-therapist-assistant-pta-salary" TargetMode="External" /><Relationship Type="http://schemas.openxmlformats.org/officeDocument/2006/relationships/hyperlink" Id="rId65" Target="https://www.suin-juriscol.gov.co/viewDocument.asp?ruta=Leyes%2F1662075"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actividad-fisica?modality=P&amp;programId=166414" TargetMode="External" /><Relationship Type="http://schemas.openxmlformats.org/officeDocument/2006/relationships/hyperlink" Id="rId67" Target="https://observatorio.sena.edu.co/Clasificacion/CnoDetalle?tags=3311" TargetMode="External" /><Relationship Type="http://schemas.openxmlformats.org/officeDocument/2006/relationships/hyperlink" Id="rId58" Target="https://studentaid.gov/articles/fafsa-student-steps/" TargetMode="External" /><Relationship Type="http://schemas.openxmlformats.org/officeDocument/2006/relationships/hyperlink" Id="rId49" Target="https://www.bls.gov/ooh/healthcare/physical-therapist-assistants-and-aides.htm" TargetMode="External" /><Relationship Type="http://schemas.openxmlformats.org/officeDocument/2006/relationships/hyperlink" Id="rId64" Target="https://www.canada.ca/en/services/benefits/education/student-aid/grants-loans.html" TargetMode="External" /><Relationship Type="http://schemas.openxmlformats.org/officeDocument/2006/relationships/hyperlink" Id="rId50" Target="https://www.capteonline.org/Programs/" TargetMode="External" /><Relationship Type="http://schemas.openxmlformats.org/officeDocument/2006/relationships/hyperlink" Id="rId51" Target="https://www.capteonline.org/about-capte" TargetMode="External" /><Relationship Type="http://schemas.openxmlformats.org/officeDocument/2006/relationships/hyperlink" Id="rId52" Target="https://www.capteonline.org/faculty-and-program-resources/data-and-research" TargetMode="External" /><Relationship Type="http://schemas.openxmlformats.org/officeDocument/2006/relationships/hyperlink" Id="rId53" Target="https://www.capteonline.org/faculty-and-program-resources/resource_documents/accreditation-handbook" TargetMode="External" /><Relationship Type="http://schemas.openxmlformats.org/officeDocument/2006/relationships/hyperlink" Id="rId57" Target="https://www.careeronestop.org/LocalHelp/EmploymentAndTraining/find-WIOA-training-programs.aspx" TargetMode="External" /><Relationship Type="http://schemas.openxmlformats.org/officeDocument/2006/relationships/hyperlink" Id="rId56" Target="https://www.fsbpt.org/Our-Services/Candidate-Services/Exam-Registration-Payment" TargetMode="External" /><Relationship Type="http://schemas.openxmlformats.org/officeDocument/2006/relationships/hyperlink" Id="rId54" Target="https://www.fsbpt.org/Secondary-Pages/Licensees/Getting-Licensed" TargetMode="External" /><Relationship Type="http://schemas.openxmlformats.org/officeDocument/2006/relationships/hyperlink" Id="rId55" Target="https://www.fsbpt.org/secondary-pages/exam-candidates/national-exam-npte" TargetMode="External" /><Relationship Type="http://schemas.openxmlformats.org/officeDocument/2006/relationships/hyperlink" Id="rId60" Target="https://www.jobbank.gc.ca/marketreport/occupation/4466/ca" TargetMode="External" /><Relationship Type="http://schemas.openxmlformats.org/officeDocument/2006/relationships/hyperlink" Id="rId63" Target="https://www.jobbank.gc.ca/marketreport/outlook-occupation/4466/ca" TargetMode="External" /><Relationship Type="http://schemas.openxmlformats.org/officeDocument/2006/relationships/hyperlink" Id="rId61" Target="https://www.jobbank.gc.ca/marketreport/requirements/4466/ca" TargetMode="External" /><Relationship Type="http://schemas.openxmlformats.org/officeDocument/2006/relationships/hyperlink" Id="rId59" Target="https://www.jobbank.gc.ca/marketreport/summary-occupation/4466/ca" TargetMode="External" /><Relationship Type="http://schemas.openxmlformats.org/officeDocument/2006/relationships/hyperlink" Id="rId62" Target="https://www.jobbank.gc.ca/marketreport/wages-occupation/4466/ca" TargetMode="External" /><Relationship Type="http://schemas.openxmlformats.org/officeDocument/2006/relationships/hyperlink" Id="rId66" Target="https://www.minsalud.gov.co/salud/PO/Paginas/talento-humano-salud.aspx" TargetMode="External" /><Relationship Type="http://schemas.openxmlformats.org/officeDocument/2006/relationships/hyperlink" Id="rId69" Target="https://www.oitcinterfor.org/" TargetMode="External" /><Relationship Type="http://schemas.openxmlformats.org/officeDocument/2006/relationships/hyperlink" Id="rId70" Target="https://www.oitcinterfor.org/red-institucional" TargetMode="External" /><Relationship Type="http://schemas.openxmlformats.org/officeDocument/2006/relationships/hyperlink" Id="rId71" Target="https://www.salary.com/research/salary/alternate/physical-therapist-assistant-pta-salary" TargetMode="External" /><Relationship Type="http://schemas.openxmlformats.org/officeDocument/2006/relationships/hyperlink" Id="rId65" Target="https://www.suin-juriscol.gov.co/viewDocument.asp?ruta=Leyes%2F16620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2026-08-20T00:09:18Z</dcterms:created>
  <dcterms:modified xsi:type="dcterms:W3CDTF">2026-08-20T00:09:18Z</dcterms:modified>
</cp:coreProperties>
</file>

<file path=docProps/custom.xml><?xml version="1.0" encoding="utf-8"?>
<Properties xmlns="http://schemas.openxmlformats.org/officeDocument/2006/custom-properties" xmlns:vt="http://schemas.openxmlformats.org/officeDocument/2006/docPropsVTypes"/>
</file>