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8ed179bda59e75f209b1f21666db2816d20477d"/>
    <w:p>
      <w:pPr>
        <w:pStyle w:val="Heading1"/>
      </w:pPr>
      <w:r>
        <w:t xml:space="preserve">Guia de Oportunidades para Toda a Vida 86 — Administrador de Banco de Dados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do Brasil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principal dos EUA:</w:t>
      </w:r>
      <w:r>
        <w:t xml:space="preserve"> </w:t>
      </w:r>
      <w:r>
        <w:t xml:space="preserve">O*NET-SOC 15-1242.00 — Database Administrators</w:t>
      </w:r>
      <w:r>
        <w:br/>
      </w:r>
      <w:r>
        <w:rPr>
          <w:bCs/>
          <w:b/>
        </w:rPr>
        <w:t xml:space="preserve">Comparação do Canadá:</w:t>
      </w:r>
      <w:r>
        <w:t xml:space="preserve"> </w:t>
      </w:r>
      <w:r>
        <w:t xml:space="preserve">NOC 21223 — Database analysts and data administrators</w:t>
      </w:r>
      <w:r>
        <w:br/>
      </w:r>
      <w:r>
        <w:rPr>
          <w:bCs/>
          <w:b/>
        </w:rPr>
        <w:t xml:space="preserve">Comparação da Colômbia:</w:t>
      </w:r>
      <w:r>
        <w:t xml:space="preserve"> </w:t>
      </w:r>
      <w:r>
        <w:t xml:space="preserve">CUOC 25210 — Diseñadores y administradores de bases de datos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Fonte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ce3f8215c91230c15e1efdd702e6f73571c7ae18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Administrador de Banco de Dados (DBA) ajuda a manter os bancos de dados de uma organização disponíveis, corretos, seguros, recuperáveis e sustentáveis. O trabalho pode incluir instalar ou configurar sistemas gerenciadores de bancos de dados, criar e manter bases, controlar acessos, testar mudanças, monitorar desempenho e capacidade, aplicar atualizações aprovadas, apoiar backups e recuperação, solucionar incidentes, documentar configurações e ajudar equipes a usar sistemas de dados com segurança.</w:t>
      </w:r>
    </w:p>
    <w:p>
      <w:pPr>
        <w:pStyle w:val="BodyText"/>
      </w:pPr>
      <w:r>
        <w:t xml:space="preserve">Este guia usa</w:t>
      </w:r>
      <w:r>
        <w:t xml:space="preserve"> </w:t>
      </w:r>
      <w:r>
        <w:rPr>
          <w:bCs/>
          <w:b/>
        </w:rPr>
        <w:t xml:space="preserve">O*NET-SOC 15-1242.00 — Database Administrators</w:t>
      </w:r>
      <w:r>
        <w:t xml:space="preserve"> </w:t>
      </w:r>
      <w:r>
        <w:t xml:space="preserve">como principal referência dos Estados Unidos. O Canadá é comparado a</w:t>
      </w:r>
      <w:r>
        <w:t xml:space="preserve"> </w:t>
      </w:r>
      <w:r>
        <w:rPr>
          <w:bCs/>
          <w:b/>
        </w:rPr>
        <w:t xml:space="preserve">NOC 21223 — Database analysts and data administrators</w:t>
      </w:r>
      <w:r>
        <w:t xml:space="preserve">. A Colômbia tem correspondência direta em</w:t>
      </w:r>
      <w:r>
        <w:t xml:space="preserve"> </w:t>
      </w:r>
      <w:r>
        <w:rPr>
          <w:bCs/>
          <w:b/>
        </w:rPr>
        <w:t xml:space="preserve">CUOC 25210 — Diseñadores y administradores de bases de datos</w:t>
      </w:r>
      <w:r>
        <w:t xml:space="preserve">, que inclui expressamente</w:t>
      </w:r>
      <w:r>
        <w:t xml:space="preserve"> </w:t>
      </w:r>
      <w:r>
        <w:rPr>
          <w:iCs/>
          <w:i/>
        </w:rPr>
        <w:t xml:space="preserve">Administrador de base de datos</w:t>
      </w:r>
      <w:r>
        <w:t xml:space="preserve">.</w:t>
      </w:r>
    </w:p>
    <w:p>
      <w:pPr>
        <w:pStyle w:val="BodyText"/>
      </w:pPr>
      <w:r>
        <w:t xml:space="preserve">Um DBA pode ter acesso técnico muito poderoso.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significa autorização irrestrita para ler, copiar, alterar, exportar ou excluir qualquer dado. Mudanças em produção, acesso privilegiado, backups, controles de segurança e ações de recuperação devem permanecer dentro da autorização do empregador, da gestão de mudanças e das obrigações aplicáveis de privacidade e segurança.</w:t>
      </w:r>
    </w:p>
    <w:bookmarkEnd w:id="20"/>
    <w:bookmarkStart w:id="21" w:name="X1abe4c2b8e011cfcc1f107d15f8f717be4230f9"/>
    <w:p>
      <w:pPr>
        <w:pStyle w:val="Heading2"/>
      </w:pPr>
      <w:r>
        <w:t xml:space="preserve">Por que esta carreira continua importante</w:t>
      </w:r>
    </w:p>
    <w:p>
      <w:pPr>
        <w:pStyle w:val="FirstParagraph"/>
      </w:pPr>
      <w:r>
        <w:t xml:space="preserve">Organizações dependem de bancos de dados para transações, clientes, finanças, operações, logística, saúde, serviços governamentais, analytics, identidade, aplicações e sistemas internos. Plataformas de nuvem e serviços gerenciados automatizam algumas tarefas de infraestrutura, mas não eliminam a necessidade de pessoas capazes de:</w:t>
      </w:r>
    </w:p>
    <w:p>
      <w:pPr>
        <w:numPr>
          <w:ilvl w:val="0"/>
          <w:numId w:val="1001"/>
        </w:numPr>
        <w:pStyle w:val="Compact"/>
      </w:pPr>
      <w:r>
        <w:t xml:space="preserve">compreender estruturas e dependências de dados;</w:t>
      </w:r>
    </w:p>
    <w:p>
      <w:pPr>
        <w:numPr>
          <w:ilvl w:val="0"/>
          <w:numId w:val="1001"/>
        </w:numPr>
        <w:pStyle w:val="Compact"/>
      </w:pPr>
      <w:r>
        <w:t xml:space="preserve">controlar acesso;</w:t>
      </w:r>
    </w:p>
    <w:p>
      <w:pPr>
        <w:numPr>
          <w:ilvl w:val="0"/>
          <w:numId w:val="1001"/>
        </w:numPr>
        <w:pStyle w:val="Compact"/>
      </w:pPr>
      <w:r>
        <w:t xml:space="preserve">detectar problemas de desempenho ou capacidade;</w:t>
      </w:r>
    </w:p>
    <w:p>
      <w:pPr>
        <w:numPr>
          <w:ilvl w:val="0"/>
          <w:numId w:val="1001"/>
        </w:numPr>
        <w:pStyle w:val="Compact"/>
      </w:pPr>
      <w:r>
        <w:t xml:space="preserve">proteger integridade e disponibilidade;</w:t>
      </w:r>
    </w:p>
    <w:p>
      <w:pPr>
        <w:numPr>
          <w:ilvl w:val="0"/>
          <w:numId w:val="1001"/>
        </w:numPr>
        <w:pStyle w:val="Compact"/>
      </w:pPr>
      <w:r>
        <w:t xml:space="preserve">verificar backups e recuperabilidade real;</w:t>
      </w:r>
    </w:p>
    <w:p>
      <w:pPr>
        <w:numPr>
          <w:ilvl w:val="0"/>
          <w:numId w:val="1001"/>
        </w:numPr>
        <w:pStyle w:val="Compact"/>
      </w:pPr>
      <w:r>
        <w:t xml:space="preserve">planejar e validar mudanças;</w:t>
      </w:r>
    </w:p>
    <w:p>
      <w:pPr>
        <w:numPr>
          <w:ilvl w:val="0"/>
          <w:numId w:val="1001"/>
        </w:numPr>
        <w:pStyle w:val="Compact"/>
      </w:pPr>
      <w:r>
        <w:t xml:space="preserve">investigar incidentes;</w:t>
      </w:r>
    </w:p>
    <w:p>
      <w:pPr>
        <w:numPr>
          <w:ilvl w:val="0"/>
          <w:numId w:val="1001"/>
        </w:numPr>
        <w:pStyle w:val="Compact"/>
      </w:pPr>
      <w:r>
        <w:t xml:space="preserve">documentar sistemas;</w:t>
      </w:r>
    </w:p>
    <w:p>
      <w:pPr>
        <w:numPr>
          <w:ilvl w:val="0"/>
          <w:numId w:val="1001"/>
        </w:numPr>
        <w:pStyle w:val="Compact"/>
      </w:pPr>
      <w:r>
        <w:t xml:space="preserve">coordenar com equipes de aplicações, nuvem, segurança e negócio.</w:t>
      </w:r>
    </w:p>
    <w:p>
      <w:pPr>
        <w:pStyle w:val="FirstParagraph"/>
      </w:pPr>
      <w:r>
        <w:t xml:space="preserve">A ocupação está evoluindo, não simplesmente desaparecendo. As projeções atuais dos EUA mostram pequena redução no emprego total de DBAs, enquanto reposição e rotatividade ainda geram milhares de aberturas por ano. Por isso, é importante desenvolver habilidades transferíveis entre bancos tradicionais, serviços gerenciados em nuvem, automação, plataformas de dados e operações com foco em segurança.</w:t>
      </w:r>
    </w:p>
    <w:bookmarkEnd w:id="21"/>
    <w:bookmarkStart w:id="22" w:name="X48715dd57385d1ee6e1b160d21a46e70fb12420"/>
    <w:p>
      <w:pPr>
        <w:pStyle w:val="Heading2"/>
      </w:pPr>
      <w:r>
        <w:t xml:space="preserve">O que Administradores de Banco de Dados realmente fazem</w:t>
      </w:r>
    </w:p>
    <w:p>
      <w:pPr>
        <w:pStyle w:val="FirstParagraph"/>
      </w:pPr>
      <w:r>
        <w:t xml:space="preserve">As tarefas atuais do O*NET incluem:</w:t>
      </w:r>
    </w:p>
    <w:p>
      <w:pPr>
        <w:numPr>
          <w:ilvl w:val="0"/>
          <w:numId w:val="1002"/>
        </w:numPr>
        <w:pStyle w:val="Compact"/>
      </w:pPr>
      <w:r>
        <w:t xml:space="preserve">modificar bancos de dados e plataformas DBMS existentes ou dirigir mudanças aprovadas;</w:t>
      </w:r>
    </w:p>
    <w:p>
      <w:pPr>
        <w:numPr>
          <w:ilvl w:val="0"/>
          <w:numId w:val="1002"/>
        </w:numPr>
        <w:pStyle w:val="Compact"/>
      </w:pPr>
      <w:r>
        <w:t xml:space="preserve">planejar e implementar medidas de segurança;</w:t>
      </w:r>
    </w:p>
    <w:p>
      <w:pPr>
        <w:numPr>
          <w:ilvl w:val="0"/>
          <w:numId w:val="1002"/>
        </w:numPr>
        <w:pStyle w:val="Compact"/>
      </w:pPr>
      <w:r>
        <w:t xml:space="preserve">instalar atualizações aprovadas de DBMS;</w:t>
      </w:r>
    </w:p>
    <w:p>
      <w:pPr>
        <w:numPr>
          <w:ilvl w:val="0"/>
          <w:numId w:val="1002"/>
        </w:numPr>
        <w:pStyle w:val="Compact"/>
      </w:pPr>
      <w:r>
        <w:t xml:space="preserve">especificar usuários e níveis de acesso;</w:t>
      </w:r>
    </w:p>
    <w:p>
      <w:pPr>
        <w:numPr>
          <w:ilvl w:val="0"/>
          <w:numId w:val="1002"/>
        </w:numPr>
        <w:pStyle w:val="Compact"/>
      </w:pPr>
      <w:r>
        <w:t xml:space="preserve">testar mudanças de bancos de dados e aplicações;</w:t>
      </w:r>
    </w:p>
    <w:p>
      <w:pPr>
        <w:numPr>
          <w:ilvl w:val="0"/>
          <w:numId w:val="1002"/>
        </w:numPr>
        <w:pStyle w:val="Compact"/>
      </w:pPr>
      <w:r>
        <w:t xml:space="preserve">corrigir erros e fazer modificações necessárias;</w:t>
      </w:r>
    </w:p>
    <w:p>
      <w:pPr>
        <w:numPr>
          <w:ilvl w:val="0"/>
          <w:numId w:val="1002"/>
        </w:numPr>
        <w:pStyle w:val="Compact"/>
      </w:pPr>
      <w:r>
        <w:t xml:space="preserve">treinar usuários e apoiar pessoal técnico júnior ou clientes;</w:t>
      </w:r>
    </w:p>
    <w:p>
      <w:pPr>
        <w:numPr>
          <w:ilvl w:val="0"/>
          <w:numId w:val="1002"/>
        </w:numPr>
        <w:pStyle w:val="Compact"/>
      </w:pPr>
      <w:r>
        <w:t xml:space="preserve">planejar e supervisionar instalação e testes de novos sistemas quando atribuído;</w:t>
      </w:r>
    </w:p>
    <w:p>
      <w:pPr>
        <w:numPr>
          <w:ilvl w:val="0"/>
          <w:numId w:val="1002"/>
        </w:numPr>
        <w:pStyle w:val="Compact"/>
      </w:pPr>
      <w:r>
        <w:t xml:space="preserve">avaliar desempenho;</w:t>
      </w:r>
    </w:p>
    <w:p>
      <w:pPr>
        <w:numPr>
          <w:ilvl w:val="0"/>
          <w:numId w:val="1002"/>
        </w:numPr>
        <w:pStyle w:val="Compact"/>
      </w:pPr>
      <w:r>
        <w:t xml:space="preserve">desenvolver parâmetros, especificações e modelos de dados.</w:t>
      </w:r>
    </w:p>
    <w:p>
      <w:pPr>
        <w:pStyle w:val="FirstParagraph"/>
      </w:pPr>
      <w:r>
        <w:t xml:space="preserve">Uma vaga pode enfatizar apenas parte dessas atividades. Alguns DBAs se concentram em Oracle ou SQL Server; outros trabalham com PostgreSQL, MySQL, bancos gerenciados em nuvem, data warehouses, NoSQL, alta disponibilidade, automação ou suporte de aplicações.</w:t>
      </w:r>
    </w:p>
    <w:bookmarkEnd w:id="22"/>
    <w:bookmarkStart w:id="28" w:name="X97e9275d3859c50958a1bcd43268da0797fbbcd"/>
    <w:p>
      <w:pPr>
        <w:pStyle w:val="Heading2"/>
      </w:pPr>
      <w:r>
        <w:t xml:space="preserve">DBA não é o mesmo que todos os papéis de dados próximos</w:t>
      </w:r>
    </w:p>
    <w:bookmarkStart w:id="23" w:name="administrador-de-banco-de-dados"/>
    <w:p>
      <w:pPr>
        <w:pStyle w:val="Heading3"/>
      </w:pPr>
      <w:r>
        <w:t xml:space="preserve">Administrador de Banco de Dados</w:t>
      </w:r>
    </w:p>
    <w:p>
      <w:pPr>
        <w:pStyle w:val="FirstParagraph"/>
      </w:pPr>
      <w:r>
        <w:t xml:space="preserve">Geralmente enfatiza:</w:t>
      </w:r>
    </w:p>
    <w:p>
      <w:pPr>
        <w:numPr>
          <w:ilvl w:val="0"/>
          <w:numId w:val="1003"/>
        </w:numPr>
        <w:pStyle w:val="Compact"/>
      </w:pPr>
      <w:r>
        <w:t xml:space="preserve">bancos operacionais;</w:t>
      </w:r>
    </w:p>
    <w:p>
      <w:pPr>
        <w:numPr>
          <w:ilvl w:val="0"/>
          <w:numId w:val="1003"/>
        </w:numPr>
        <w:pStyle w:val="Compact"/>
      </w:pPr>
      <w:r>
        <w:t xml:space="preserve">segurança e acesso;</w:t>
      </w:r>
    </w:p>
    <w:p>
      <w:pPr>
        <w:numPr>
          <w:ilvl w:val="0"/>
          <w:numId w:val="1003"/>
        </w:numPr>
        <w:pStyle w:val="Compact"/>
      </w:pPr>
      <w:r>
        <w:t xml:space="preserve">backup e recuperação;</w:t>
      </w:r>
    </w:p>
    <w:p>
      <w:pPr>
        <w:numPr>
          <w:ilvl w:val="0"/>
          <w:numId w:val="1003"/>
        </w:numPr>
        <w:pStyle w:val="Compact"/>
      </w:pPr>
      <w:r>
        <w:t xml:space="preserve">patches e upgrades;</w:t>
      </w:r>
    </w:p>
    <w:p>
      <w:pPr>
        <w:numPr>
          <w:ilvl w:val="0"/>
          <w:numId w:val="1003"/>
        </w:numPr>
        <w:pStyle w:val="Compact"/>
      </w:pPr>
      <w:r>
        <w:t xml:space="preserve">desempenho;</w:t>
      </w:r>
    </w:p>
    <w:p>
      <w:pPr>
        <w:numPr>
          <w:ilvl w:val="0"/>
          <w:numId w:val="1003"/>
        </w:numPr>
        <w:pStyle w:val="Compact"/>
      </w:pPr>
      <w:r>
        <w:t xml:space="preserve">capacidade;</w:t>
      </w:r>
    </w:p>
    <w:p>
      <w:pPr>
        <w:numPr>
          <w:ilvl w:val="0"/>
          <w:numId w:val="1003"/>
        </w:numPr>
        <w:pStyle w:val="Compact"/>
      </w:pPr>
      <w:r>
        <w:t xml:space="preserve">disponibilidade;</w:t>
      </w:r>
    </w:p>
    <w:p>
      <w:pPr>
        <w:numPr>
          <w:ilvl w:val="0"/>
          <w:numId w:val="1003"/>
        </w:numPr>
        <w:pStyle w:val="Compact"/>
      </w:pPr>
      <w:r>
        <w:t xml:space="preserve">incidentes;</w:t>
      </w:r>
    </w:p>
    <w:p>
      <w:pPr>
        <w:numPr>
          <w:ilvl w:val="0"/>
          <w:numId w:val="1003"/>
        </w:numPr>
        <w:pStyle w:val="Compact"/>
      </w:pPr>
      <w:r>
        <w:t xml:space="preserve">mudanças controladas.</w:t>
      </w:r>
    </w:p>
    <w:bookmarkEnd w:id="23"/>
    <w:bookmarkStart w:id="24" w:name="desenvolvedor-de-banco-de-dados"/>
    <w:p>
      <w:pPr>
        <w:pStyle w:val="Heading3"/>
      </w:pPr>
      <w:r>
        <w:t xml:space="preserve">Desenvolvedor de banco de dados</w:t>
      </w:r>
    </w:p>
    <w:p>
      <w:pPr>
        <w:pStyle w:val="FirstParagraph"/>
      </w:pPr>
      <w:r>
        <w:t xml:space="preserve">Pode se concentrar mais em:</w:t>
      </w:r>
    </w:p>
    <w:p>
      <w:pPr>
        <w:numPr>
          <w:ilvl w:val="0"/>
          <w:numId w:val="1004"/>
        </w:numPr>
        <w:pStyle w:val="Compact"/>
      </w:pPr>
      <w:r>
        <w:t xml:space="preserve">objetos de schema;</w:t>
      </w:r>
    </w:p>
    <w:p>
      <w:pPr>
        <w:numPr>
          <w:ilvl w:val="0"/>
          <w:numId w:val="1004"/>
        </w:numPr>
        <w:pStyle w:val="Compact"/>
      </w:pPr>
      <w:r>
        <w:t xml:space="preserve">stored procedures;</w:t>
      </w:r>
    </w:p>
    <w:p>
      <w:pPr>
        <w:numPr>
          <w:ilvl w:val="0"/>
          <w:numId w:val="1004"/>
        </w:numPr>
        <w:pStyle w:val="Compact"/>
      </w:pPr>
      <w:r>
        <w:t xml:space="preserve">funções;</w:t>
      </w:r>
    </w:p>
    <w:p>
      <w:pPr>
        <w:numPr>
          <w:ilvl w:val="0"/>
          <w:numId w:val="1004"/>
        </w:numPr>
        <w:pStyle w:val="Compact"/>
      </w:pPr>
      <w:r>
        <w:t xml:space="preserve">desenvolvimento de consultas;</w:t>
      </w:r>
    </w:p>
    <w:p>
      <w:pPr>
        <w:numPr>
          <w:ilvl w:val="0"/>
          <w:numId w:val="1004"/>
        </w:numPr>
        <w:pStyle w:val="Compact"/>
      </w:pPr>
      <w:r>
        <w:t xml:space="preserve">lógica de banco de dados para aplicações.</w:t>
      </w:r>
    </w:p>
    <w:bookmarkEnd w:id="24"/>
    <w:bookmarkStart w:id="25" w:name="arquiteto-de-banco-de-dados"/>
    <w:p>
      <w:pPr>
        <w:pStyle w:val="Heading3"/>
      </w:pPr>
      <w:r>
        <w:t xml:space="preserve">Arquiteto de banco de dados</w:t>
      </w:r>
    </w:p>
    <w:p>
      <w:pPr>
        <w:pStyle w:val="FirstParagraph"/>
      </w:pPr>
      <w:r>
        <w:t xml:space="preserve">Costuma atuar em desenho mais amplo:</w:t>
      </w:r>
    </w:p>
    <w:p>
      <w:pPr>
        <w:numPr>
          <w:ilvl w:val="0"/>
          <w:numId w:val="1005"/>
        </w:numPr>
        <w:pStyle w:val="Compact"/>
      </w:pPr>
      <w:r>
        <w:t xml:space="preserve">seleção de plataformas;</w:t>
      </w:r>
    </w:p>
    <w:p>
      <w:pPr>
        <w:numPr>
          <w:ilvl w:val="0"/>
          <w:numId w:val="1005"/>
        </w:numPr>
        <w:pStyle w:val="Compact"/>
      </w:pPr>
      <w:r>
        <w:t xml:space="preserve">arquitetura de dados;</w:t>
      </w:r>
    </w:p>
    <w:p>
      <w:pPr>
        <w:numPr>
          <w:ilvl w:val="0"/>
          <w:numId w:val="1005"/>
        </w:numPr>
        <w:pStyle w:val="Compact"/>
      </w:pPr>
      <w:r>
        <w:t xml:space="preserve">padrões de integração;</w:t>
      </w:r>
    </w:p>
    <w:p>
      <w:pPr>
        <w:numPr>
          <w:ilvl w:val="0"/>
          <w:numId w:val="1005"/>
        </w:numPr>
        <w:pStyle w:val="Compact"/>
      </w:pPr>
      <w:r>
        <w:t xml:space="preserve">resiliência;</w:t>
      </w:r>
    </w:p>
    <w:p>
      <w:pPr>
        <w:numPr>
          <w:ilvl w:val="0"/>
          <w:numId w:val="1005"/>
        </w:numPr>
        <w:pStyle w:val="Compact"/>
      </w:pPr>
      <w:r>
        <w:t xml:space="preserve">padrões técnicos;</w:t>
      </w:r>
    </w:p>
    <w:p>
      <w:pPr>
        <w:numPr>
          <w:ilvl w:val="0"/>
          <w:numId w:val="1005"/>
        </w:numPr>
        <w:pStyle w:val="Compact"/>
      </w:pPr>
      <w:r>
        <w:t xml:space="preserve">desenho de longo prazo.</w:t>
      </w:r>
    </w:p>
    <w:bookmarkEnd w:id="25"/>
    <w:bookmarkStart w:id="26" w:name="engenheiro-de-dados"/>
    <w:p>
      <w:pPr>
        <w:pStyle w:val="Heading3"/>
      </w:pPr>
      <w:r>
        <w:t xml:space="preserve">Engenheiro de dados</w:t>
      </w:r>
    </w:p>
    <w:p>
      <w:pPr>
        <w:pStyle w:val="FirstParagraph"/>
      </w:pPr>
      <w:r>
        <w:t xml:space="preserve">Muitas vezes trabalha mais com:</w:t>
      </w:r>
    </w:p>
    <w:p>
      <w:pPr>
        <w:numPr>
          <w:ilvl w:val="0"/>
          <w:numId w:val="1006"/>
        </w:numPr>
        <w:pStyle w:val="Compact"/>
      </w:pPr>
      <w:r>
        <w:t xml:space="preserve">pipelines;</w:t>
      </w:r>
    </w:p>
    <w:p>
      <w:pPr>
        <w:numPr>
          <w:ilvl w:val="0"/>
          <w:numId w:val="1006"/>
        </w:numPr>
        <w:pStyle w:val="Compact"/>
      </w:pPr>
      <w:r>
        <w:t xml:space="preserve">movimentação e transformação;</w:t>
      </w:r>
    </w:p>
    <w:p>
      <w:pPr>
        <w:numPr>
          <w:ilvl w:val="0"/>
          <w:numId w:val="1006"/>
        </w:numPr>
        <w:pStyle w:val="Compact"/>
      </w:pPr>
      <w:r>
        <w:t xml:space="preserve">warehouses/lakes;</w:t>
      </w:r>
    </w:p>
    <w:p>
      <w:pPr>
        <w:numPr>
          <w:ilvl w:val="0"/>
          <w:numId w:val="1006"/>
        </w:numPr>
        <w:pStyle w:val="Compact"/>
      </w:pPr>
      <w:r>
        <w:t xml:space="preserve">orquestração;</w:t>
      </w:r>
    </w:p>
    <w:p>
      <w:pPr>
        <w:numPr>
          <w:ilvl w:val="0"/>
          <w:numId w:val="1006"/>
        </w:numPr>
        <w:pStyle w:val="Compact"/>
      </w:pPr>
      <w:r>
        <w:t xml:space="preserve">plataformas analíticas.</w:t>
      </w:r>
    </w:p>
    <w:bookmarkEnd w:id="26"/>
    <w:bookmarkStart w:id="27" w:name="analista-de-dados--analista-de-bi"/>
    <w:p>
      <w:pPr>
        <w:pStyle w:val="Heading3"/>
      </w:pPr>
      <w:r>
        <w:t xml:space="preserve">Analista de Dados / Analista de BI</w:t>
      </w:r>
    </w:p>
    <w:p>
      <w:pPr>
        <w:pStyle w:val="FirstParagraph"/>
      </w:pPr>
      <w:r>
        <w:t xml:space="preserve">Normalmente se concentra mais em consultas, análises, métricas, visualização e interpretação de negócio do que em administração operacional de bancos.</w:t>
      </w:r>
    </w:p>
    <w:p>
      <w:pPr>
        <w:pStyle w:val="BodyText"/>
      </w:pPr>
      <w:r>
        <w:t xml:space="preserve">Empregadores podem combinar responsabilidades. Leia a descrição real da vaga, não apenas o título.</w:t>
      </w:r>
    </w:p>
    <w:bookmarkEnd w:id="27"/>
    <w:bookmarkEnd w:id="28"/>
    <w:bookmarkStart w:id="29" w:name="X882b662748c129de2cefc29fbb7078cc637d462"/>
    <w:p>
      <w:pPr>
        <w:pStyle w:val="Heading2"/>
      </w:pPr>
      <w:r>
        <w:t xml:space="preserve">Primeira regra operacional: conheça sua autoridade antes de agir</w:t>
      </w:r>
    </w:p>
    <w:p>
      <w:pPr>
        <w:pStyle w:val="FirstParagraph"/>
      </w:pPr>
      <w:r>
        <w:t xml:space="preserve">Antes de uma mudança em produção, confirme:</w:t>
      </w:r>
    </w:p>
    <w:p>
      <w:pPr>
        <w:numPr>
          <w:ilvl w:val="0"/>
          <w:numId w:val="1007"/>
        </w:numPr>
        <w:pStyle w:val="Compact"/>
      </w:pPr>
      <w:r>
        <w:t xml:space="preserve">Qual sistema e ambiente estão no escopo?</w:t>
      </w:r>
    </w:p>
    <w:p>
      <w:pPr>
        <w:numPr>
          <w:ilvl w:val="0"/>
          <w:numId w:val="1007"/>
        </w:numPr>
        <w:pStyle w:val="Compact"/>
      </w:pPr>
      <w:r>
        <w:t xml:space="preserve">A ação está autorizada?</w:t>
      </w:r>
    </w:p>
    <w:p>
      <w:pPr>
        <w:numPr>
          <w:ilvl w:val="0"/>
          <w:numId w:val="1007"/>
        </w:numPr>
        <w:pStyle w:val="Compact"/>
      </w:pPr>
      <w:r>
        <w:t xml:space="preserve">É necessário ticket, aprovação ou janela de manutenção?</w:t>
      </w:r>
    </w:p>
    <w:p>
      <w:pPr>
        <w:numPr>
          <w:ilvl w:val="0"/>
          <w:numId w:val="1007"/>
        </w:numPr>
        <w:pStyle w:val="Compact"/>
      </w:pPr>
      <w:r>
        <w:t xml:space="preserve">Qual é o impacto de negócio se falhar?</w:t>
      </w:r>
    </w:p>
    <w:p>
      <w:pPr>
        <w:numPr>
          <w:ilvl w:val="0"/>
          <w:numId w:val="1007"/>
        </w:numPr>
        <w:pStyle w:val="Compact"/>
      </w:pPr>
      <w:r>
        <w:t xml:space="preserve">É necessário backup, snapshot, ponto de restauração ou caminho de rollback?</w:t>
      </w:r>
    </w:p>
    <w:p>
      <w:pPr>
        <w:numPr>
          <w:ilvl w:val="0"/>
          <w:numId w:val="1007"/>
        </w:numPr>
        <w:pStyle w:val="Compact"/>
      </w:pPr>
      <w:r>
        <w:t xml:space="preserve">O script ou mudança foi testado em ambiente não produtivo apropriado?</w:t>
      </w:r>
    </w:p>
    <w:p>
      <w:pPr>
        <w:numPr>
          <w:ilvl w:val="0"/>
          <w:numId w:val="1007"/>
        </w:numPr>
        <w:pStyle w:val="Compact"/>
      </w:pPr>
      <w:r>
        <w:t xml:space="preserve">Quem precisa ser notificado?</w:t>
      </w:r>
    </w:p>
    <w:p>
      <w:pPr>
        <w:numPr>
          <w:ilvl w:val="0"/>
          <w:numId w:val="1007"/>
        </w:numPr>
        <w:pStyle w:val="Compact"/>
      </w:pPr>
      <w:r>
        <w:t xml:space="preserve">Que validação comprova sucesso?</w:t>
      </w:r>
    </w:p>
    <w:p>
      <w:pPr>
        <w:numPr>
          <w:ilvl w:val="0"/>
          <w:numId w:val="1007"/>
        </w:numPr>
        <w:pStyle w:val="Compact"/>
      </w:pPr>
      <w:r>
        <w:t xml:space="preserve">Que condição exige parar e escalar?</w:t>
      </w:r>
    </w:p>
    <w:p>
      <w:pPr>
        <w:numPr>
          <w:ilvl w:val="0"/>
          <w:numId w:val="1007"/>
        </w:numPr>
        <w:pStyle w:val="Compact"/>
      </w:pPr>
      <w:r>
        <w:t xml:space="preserve">Que evidência deve ser mantida para auditoria ou revisão de incidente?</w:t>
      </w:r>
    </w:p>
    <w:p>
      <w:pPr>
        <w:pStyle w:val="FirstParagraph"/>
      </w:pPr>
      <w:r>
        <w:t xml:space="preserve">Capacidade técnica não equivale a autoridade organizacional.</w:t>
      </w:r>
    </w:p>
    <w:bookmarkEnd w:id="29"/>
    <w:bookmarkStart w:id="30" w:name="fundamentos-de-bancos-de-dados"/>
    <w:p>
      <w:pPr>
        <w:pStyle w:val="Heading2"/>
      </w:pPr>
      <w:r>
        <w:t xml:space="preserve">Fundamentos de bancos de dados</w:t>
      </w:r>
    </w:p>
    <w:p>
      <w:pPr>
        <w:pStyle w:val="FirstParagraph"/>
      </w:pPr>
      <w:r>
        <w:t xml:space="preserve">Um DBA sólido deve compreender:</w:t>
      </w:r>
    </w:p>
    <w:p>
      <w:pPr>
        <w:numPr>
          <w:ilvl w:val="0"/>
          <w:numId w:val="1008"/>
        </w:numPr>
        <w:pStyle w:val="Compact"/>
      </w:pPr>
      <w:r>
        <w:t xml:space="preserve">bancos relacionais;</w:t>
      </w:r>
    </w:p>
    <w:p>
      <w:pPr>
        <w:numPr>
          <w:ilvl w:val="0"/>
          <w:numId w:val="1008"/>
        </w:numPr>
        <w:pStyle w:val="Compact"/>
      </w:pPr>
      <w:r>
        <w:t xml:space="preserve">tabelas, linhas e colunas;</w:t>
      </w:r>
    </w:p>
    <w:p>
      <w:pPr>
        <w:numPr>
          <w:ilvl w:val="0"/>
          <w:numId w:val="1008"/>
        </w:numPr>
        <w:pStyle w:val="Compact"/>
      </w:pPr>
      <w:r>
        <w:t xml:space="preserve">chaves primárias e estrangeiras;</w:t>
      </w:r>
    </w:p>
    <w:p>
      <w:pPr>
        <w:numPr>
          <w:ilvl w:val="0"/>
          <w:numId w:val="1008"/>
        </w:numPr>
        <w:pStyle w:val="Compact"/>
      </w:pPr>
      <w:r>
        <w:t xml:space="preserve">constraints;</w:t>
      </w:r>
    </w:p>
    <w:p>
      <w:pPr>
        <w:numPr>
          <w:ilvl w:val="0"/>
          <w:numId w:val="1008"/>
        </w:numPr>
        <w:pStyle w:val="Compact"/>
      </w:pPr>
      <w:r>
        <w:t xml:space="preserve">índices;</w:t>
      </w:r>
    </w:p>
    <w:p>
      <w:pPr>
        <w:numPr>
          <w:ilvl w:val="0"/>
          <w:numId w:val="1008"/>
        </w:numPr>
        <w:pStyle w:val="Compact"/>
      </w:pPr>
      <w:r>
        <w:t xml:space="preserve">views;</w:t>
      </w:r>
    </w:p>
    <w:p>
      <w:pPr>
        <w:numPr>
          <w:ilvl w:val="0"/>
          <w:numId w:val="1008"/>
        </w:numPr>
        <w:pStyle w:val="Compact"/>
      </w:pPr>
      <w:r>
        <w:t xml:space="preserve">schemas;</w:t>
      </w:r>
    </w:p>
    <w:p>
      <w:pPr>
        <w:numPr>
          <w:ilvl w:val="0"/>
          <w:numId w:val="1008"/>
        </w:numPr>
        <w:pStyle w:val="Compact"/>
      </w:pPr>
      <w:r>
        <w:t xml:space="preserve">transações;</w:t>
      </w:r>
    </w:p>
    <w:p>
      <w:pPr>
        <w:numPr>
          <w:ilvl w:val="0"/>
          <w:numId w:val="1008"/>
        </w:numPr>
        <w:pStyle w:val="Compact"/>
      </w:pPr>
      <w:r>
        <w:t xml:space="preserve">isolamento e concorrência;</w:t>
      </w:r>
    </w:p>
    <w:p>
      <w:pPr>
        <w:numPr>
          <w:ilvl w:val="0"/>
          <w:numId w:val="1008"/>
        </w:numPr>
        <w:pStyle w:val="Compact"/>
      </w:pPr>
      <w:r>
        <w:t xml:space="preserve">normalização e desnormalização;</w:t>
      </w:r>
    </w:p>
    <w:p>
      <w:pPr>
        <w:numPr>
          <w:ilvl w:val="0"/>
          <w:numId w:val="1008"/>
        </w:numPr>
        <w:pStyle w:val="Compact"/>
      </w:pPr>
      <w:r>
        <w:t xml:space="preserve">tipos de dados;</w:t>
      </w:r>
    </w:p>
    <w:p>
      <w:pPr>
        <w:numPr>
          <w:ilvl w:val="0"/>
          <w:numId w:val="1008"/>
        </w:numPr>
        <w:pStyle w:val="Compact"/>
      </w:pPr>
      <w:r>
        <w:t xml:space="preserve">stored procedures/funções quando usadas;</w:t>
      </w:r>
    </w:p>
    <w:p>
      <w:pPr>
        <w:numPr>
          <w:ilvl w:val="0"/>
          <w:numId w:val="1008"/>
        </w:numPr>
        <w:pStyle w:val="Compact"/>
      </w:pPr>
      <w:r>
        <w:t xml:space="preserve">arquivos e estruturas de armazenamento;</w:t>
      </w:r>
    </w:p>
    <w:p>
      <w:pPr>
        <w:numPr>
          <w:ilvl w:val="0"/>
          <w:numId w:val="1008"/>
        </w:numPr>
        <w:pStyle w:val="Compact"/>
      </w:pPr>
      <w:r>
        <w:t xml:space="preserve">logs/journals;</w:t>
      </w:r>
    </w:p>
    <w:p>
      <w:pPr>
        <w:numPr>
          <w:ilvl w:val="0"/>
          <w:numId w:val="1008"/>
        </w:numPr>
        <w:pStyle w:val="Compact"/>
      </w:pPr>
      <w:r>
        <w:t xml:space="preserve">replicação;</w:t>
      </w:r>
    </w:p>
    <w:p>
      <w:pPr>
        <w:numPr>
          <w:ilvl w:val="0"/>
          <w:numId w:val="1008"/>
        </w:numPr>
        <w:pStyle w:val="Compact"/>
      </w:pPr>
      <w:r>
        <w:t xml:space="preserve">tipos de backup;</w:t>
      </w:r>
    </w:p>
    <w:p>
      <w:pPr>
        <w:numPr>
          <w:ilvl w:val="0"/>
          <w:numId w:val="1008"/>
        </w:numPr>
        <w:pStyle w:val="Compact"/>
      </w:pPr>
      <w:r>
        <w:t xml:space="preserve">recuperação;</w:t>
      </w:r>
    </w:p>
    <w:p>
      <w:pPr>
        <w:numPr>
          <w:ilvl w:val="0"/>
          <w:numId w:val="1008"/>
        </w:numPr>
        <w:pStyle w:val="Compact"/>
      </w:pPr>
      <w:r>
        <w:t xml:space="preserve">padrões de alta disponibilidade.</w:t>
      </w:r>
    </w:p>
    <w:p>
      <w:pPr>
        <w:pStyle w:val="FirstParagraph"/>
      </w:pPr>
      <w:r>
        <w:t xml:space="preserve">A implementação varia por plataforma, mas os princípios são transferíveis.</w:t>
      </w:r>
    </w:p>
    <w:bookmarkEnd w:id="30"/>
    <w:bookmarkStart w:id="31" w:name="sql"/>
    <w:p>
      <w:pPr>
        <w:pStyle w:val="Heading2"/>
      </w:pPr>
      <w:r>
        <w:t xml:space="preserve">SQL</w:t>
      </w:r>
    </w:p>
    <w:p>
      <w:pPr>
        <w:pStyle w:val="FirstParagraph"/>
      </w:pPr>
      <w:r>
        <w:t xml:space="preserve">SQL é a principal sinalização tecnológica nas ofertas atuais ligadas à ocupação.</w:t>
      </w:r>
    </w:p>
    <w:p>
      <w:pPr>
        <w:pStyle w:val="BodyText"/>
      </w:pPr>
      <w:r>
        <w:t xml:space="preserve">Um DBA normalmente precisa compreender: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e filtros;</w:t>
      </w:r>
    </w:p>
    <w:p>
      <w:pPr>
        <w:numPr>
          <w:ilvl w:val="0"/>
          <w:numId w:val="1009"/>
        </w:numPr>
        <w:pStyle w:val="Compact"/>
      </w:pPr>
      <w:r>
        <w:t xml:space="preserve">joins;</w:t>
      </w:r>
    </w:p>
    <w:p>
      <w:pPr>
        <w:numPr>
          <w:ilvl w:val="0"/>
          <w:numId w:val="1009"/>
        </w:numPr>
        <w:pStyle w:val="Compact"/>
      </w:pPr>
      <w:r>
        <w:t xml:space="preserve">agregação;</w:t>
      </w:r>
    </w:p>
    <w:p>
      <w:pPr>
        <w:numPr>
          <w:ilvl w:val="0"/>
          <w:numId w:val="1009"/>
        </w:numPr>
        <w:pStyle w:val="Compact"/>
      </w:pPr>
      <w:r>
        <w:t xml:space="preserve">linguagem de definição de dados (DDL);</w:t>
      </w:r>
    </w:p>
    <w:p>
      <w:pPr>
        <w:numPr>
          <w:ilvl w:val="0"/>
          <w:numId w:val="1009"/>
        </w:numPr>
        <w:pStyle w:val="Compact"/>
      </w:pPr>
      <w:r>
        <w:t xml:space="preserve">linguagem de manipulação de dados (DML);</w:t>
      </w:r>
    </w:p>
    <w:p>
      <w:pPr>
        <w:numPr>
          <w:ilvl w:val="0"/>
          <w:numId w:val="1009"/>
        </w:numPr>
        <w:pStyle w:val="Compact"/>
      </w:pPr>
      <w:r>
        <w:t xml:space="preserve">transações;</w:t>
      </w:r>
    </w:p>
    <w:p>
      <w:pPr>
        <w:numPr>
          <w:ilvl w:val="0"/>
          <w:numId w:val="1009"/>
        </w:numPr>
        <w:pStyle w:val="Compact"/>
      </w:pPr>
      <w:r>
        <w:t xml:space="preserve">permissões;</w:t>
      </w:r>
    </w:p>
    <w:p>
      <w:pPr>
        <w:numPr>
          <w:ilvl w:val="0"/>
          <w:numId w:val="1009"/>
        </w:numPr>
        <w:pStyle w:val="Compact"/>
      </w:pPr>
      <w:r>
        <w:t xml:space="preserve">índices;</w:t>
      </w:r>
    </w:p>
    <w:p>
      <w:pPr>
        <w:numPr>
          <w:ilvl w:val="0"/>
          <w:numId w:val="1009"/>
        </w:numPr>
        <w:pStyle w:val="Compact"/>
      </w:pPr>
      <w:r>
        <w:t xml:space="preserve">planos de execução;</w:t>
      </w:r>
    </w:p>
    <w:p>
      <w:pPr>
        <w:numPr>
          <w:ilvl w:val="0"/>
          <w:numId w:val="1009"/>
        </w:numPr>
        <w:pStyle w:val="Compact"/>
      </w:pPr>
      <w:r>
        <w:t xml:space="preserve">locks, blocking e concorrência;</w:t>
      </w:r>
    </w:p>
    <w:p>
      <w:pPr>
        <w:numPr>
          <w:ilvl w:val="0"/>
          <w:numId w:val="1009"/>
        </w:numPr>
        <w:pStyle w:val="Compact"/>
      </w:pPr>
      <w:r>
        <w:t xml:space="preserve">stored procedures/funções quando relevantes;</w:t>
      </w:r>
    </w:p>
    <w:p>
      <w:pPr>
        <w:numPr>
          <w:ilvl w:val="0"/>
          <w:numId w:val="1009"/>
        </w:numPr>
        <w:pStyle w:val="Compact"/>
      </w:pPr>
      <w:r>
        <w:t xml:space="preserve">views de catálogo/sistema;</w:t>
      </w:r>
    </w:p>
    <w:p>
      <w:pPr>
        <w:numPr>
          <w:ilvl w:val="0"/>
          <w:numId w:val="1009"/>
        </w:numPr>
        <w:pStyle w:val="Compact"/>
      </w:pPr>
      <w:r>
        <w:t xml:space="preserve">scripting seguro e validação de mudanças.</w:t>
      </w:r>
    </w:p>
    <w:p>
      <w:pPr>
        <w:pStyle w:val="FirstParagraph"/>
      </w:pPr>
      <w:r>
        <w:t xml:space="preserve">Uma consulta ou script não é seguro apenas porque executa sem erro.</w:t>
      </w:r>
    </w:p>
    <w:p>
      <w:pPr>
        <w:pStyle w:val="BodyText"/>
      </w:pPr>
      <w:r>
        <w:t xml:space="preserve">Antes de uma ação SQL relevante, verifique:</w:t>
      </w:r>
    </w:p>
    <w:p>
      <w:pPr>
        <w:numPr>
          <w:ilvl w:val="0"/>
          <w:numId w:val="1010"/>
        </w:numPr>
        <w:pStyle w:val="Compact"/>
      </w:pPr>
      <w:r>
        <w:t xml:space="preserve">ambiente-alvo;</w:t>
      </w:r>
    </w:p>
    <w:p>
      <w:pPr>
        <w:numPr>
          <w:ilvl w:val="0"/>
          <w:numId w:val="1010"/>
        </w:numPr>
        <w:pStyle w:val="Compact"/>
      </w:pPr>
      <w:r>
        <w:t xml:space="preserve">nomes dos objetos;</w:t>
      </w:r>
    </w:p>
    <w:p>
      <w:pPr>
        <w:numPr>
          <w:ilvl w:val="0"/>
          <w:numId w:val="1010"/>
        </w:numPr>
        <w:pStyle w:val="Compact"/>
      </w:pPr>
      <w:r>
        <w:t xml:space="preserve">escopo de linhas;</w:t>
      </w:r>
    </w:p>
    <w:p>
      <w:pPr>
        <w:numPr>
          <w:ilvl w:val="0"/>
          <w:numId w:val="1010"/>
        </w:numPr>
        <w:pStyle w:val="Compact"/>
      </w:pPr>
      <w:r>
        <w:t xml:space="preserve">comportamento transacional;</w:t>
      </w:r>
    </w:p>
    <w:p>
      <w:pPr>
        <w:numPr>
          <w:ilvl w:val="0"/>
          <w:numId w:val="1010"/>
        </w:numPr>
        <w:pStyle w:val="Compact"/>
      </w:pPr>
      <w:r>
        <w:t xml:space="preserve">permissões;</w:t>
      </w:r>
    </w:p>
    <w:p>
      <w:pPr>
        <w:numPr>
          <w:ilvl w:val="0"/>
          <w:numId w:val="1010"/>
        </w:numPr>
        <w:pStyle w:val="Compact"/>
      </w:pPr>
      <w:r>
        <w:t xml:space="preserve">contagens esperadas;</w:t>
      </w:r>
    </w:p>
    <w:p>
      <w:pPr>
        <w:numPr>
          <w:ilvl w:val="0"/>
          <w:numId w:val="1010"/>
        </w:numPr>
        <w:pStyle w:val="Compact"/>
      </w:pPr>
      <w:r>
        <w:t xml:space="preserve">preparação de backup/rollback;</w:t>
      </w:r>
    </w:p>
    <w:p>
      <w:pPr>
        <w:numPr>
          <w:ilvl w:val="0"/>
          <w:numId w:val="1010"/>
        </w:numPr>
        <w:pStyle w:val="Compact"/>
      </w:pPr>
      <w:r>
        <w:t xml:space="preserve">impacto de desempenho;</w:t>
      </w:r>
    </w:p>
    <w:p>
      <w:pPr>
        <w:numPr>
          <w:ilvl w:val="0"/>
          <w:numId w:val="1010"/>
        </w:numPr>
        <w:pStyle w:val="Compact"/>
      </w:pPr>
      <w:r>
        <w:t xml:space="preserve">validação posterior.</w:t>
      </w:r>
    </w:p>
    <w:bookmarkEnd w:id="31"/>
    <w:bookmarkStart w:id="32" w:name="sinais-tecnológicos-atuais"/>
    <w:p>
      <w:pPr>
        <w:pStyle w:val="Heading2"/>
      </w:pPr>
      <w:r>
        <w:t xml:space="preserve">Sinais tecnológicos atuais</w:t>
      </w:r>
    </w:p>
    <w:p>
      <w:pPr>
        <w:pStyle w:val="FirstParagraph"/>
      </w:pPr>
      <w:r>
        <w:t xml:space="preserve">Os dados de ofertas de emprego do O*NET para 2025 mostram sinais de demanda como:</w:t>
      </w:r>
    </w:p>
    <w:p>
      <w:pPr>
        <w:numPr>
          <w:ilvl w:val="0"/>
          <w:numId w:val="1011"/>
        </w:numPr>
        <w:pStyle w:val="Compact"/>
      </w:pPr>
      <w:r>
        <w:t xml:space="preserve">SQL —</w:t>
      </w:r>
      <w:r>
        <w:t xml:space="preserve"> </w:t>
      </w:r>
      <w:r>
        <w:rPr>
          <w:bCs/>
          <w:b/>
        </w:rPr>
        <w:t xml:space="preserve">62%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Python —</w:t>
      </w:r>
      <w:r>
        <w:t xml:space="preserve"> </w:t>
      </w:r>
      <w:r>
        <w:rPr>
          <w:bCs/>
          <w:b/>
        </w:rPr>
        <w:t xml:space="preserve">42%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AWS —</w:t>
      </w:r>
      <w:r>
        <w:t xml:space="preserve"> </w:t>
      </w:r>
      <w:r>
        <w:rPr>
          <w:bCs/>
          <w:b/>
        </w:rPr>
        <w:t xml:space="preserve">29%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Azure —</w:t>
      </w:r>
      <w:r>
        <w:t xml:space="preserve"> </w:t>
      </w:r>
      <w:r>
        <w:rPr>
          <w:bCs/>
          <w:b/>
        </w:rPr>
        <w:t xml:space="preserve">25%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Snowflake —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Spark —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Power BI —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Java —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PostgreSQL —</w:t>
      </w:r>
      <w:r>
        <w:t xml:space="preserve"> </w:t>
      </w:r>
      <w:r>
        <w:rPr>
          <w:bCs/>
          <w:b/>
        </w:rPr>
        <w:t xml:space="preserve">11%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Kafka —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Apache Airflow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Microsoft SQL Server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Tableau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NoSQL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Amazon Redshift —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Git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Linux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MySQL —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Oracle PL/SQL —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Oracle Database —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UNIX —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Terraform —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PowerShell —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MongoDB —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São sinais de vagas, não uma lista obrigatória para todo DBA. Aprofunde conforme a plataforma e o empregador-alvo.</w:t>
      </w:r>
    </w:p>
    <w:bookmarkEnd w:id="32"/>
    <w:bookmarkStart w:id="33" w:name="X2386bc7c559d18d58f6788a961f4c759f54d619"/>
    <w:p>
      <w:pPr>
        <w:pStyle w:val="Heading2"/>
      </w:pPr>
      <w:r>
        <w:t xml:space="preserve">Identidade, acesso e administração privilegiada</w:t>
      </w:r>
    </w:p>
    <w:p>
      <w:pPr>
        <w:pStyle w:val="FirstParagraph"/>
      </w:pPr>
      <w:r>
        <w:t xml:space="preserve">O acesso deve seguir controles aprovados pela organização.</w:t>
      </w:r>
    </w:p>
    <w:p>
      <w:pPr>
        <w:pStyle w:val="BodyText"/>
      </w:pPr>
      <w:r>
        <w:t xml:space="preserve">Boas práticas incluem:</w:t>
      </w:r>
    </w:p>
    <w:p>
      <w:pPr>
        <w:numPr>
          <w:ilvl w:val="0"/>
          <w:numId w:val="1012"/>
        </w:numPr>
        <w:pStyle w:val="Compact"/>
      </w:pPr>
      <w:r>
        <w:t xml:space="preserve">menor privilégio;</w:t>
      </w:r>
    </w:p>
    <w:p>
      <w:pPr>
        <w:numPr>
          <w:ilvl w:val="0"/>
          <w:numId w:val="1012"/>
        </w:numPr>
        <w:pStyle w:val="Compact"/>
      </w:pPr>
      <w:r>
        <w:t xml:space="preserve">acesso baseado em função quando suportado;</w:t>
      </w:r>
    </w:p>
    <w:p>
      <w:pPr>
        <w:numPr>
          <w:ilvl w:val="0"/>
          <w:numId w:val="1012"/>
        </w:numPr>
        <w:pStyle w:val="Compact"/>
      </w:pPr>
      <w:r>
        <w:t xml:space="preserve">contas normais e privilegiadas separadas quando exigido;</w:t>
      </w:r>
    </w:p>
    <w:p>
      <w:pPr>
        <w:numPr>
          <w:ilvl w:val="0"/>
          <w:numId w:val="1012"/>
        </w:numPr>
        <w:pStyle w:val="Compact"/>
      </w:pPr>
      <w:r>
        <w:t xml:space="preserve">MFA para acesso administrativo compatível;</w:t>
      </w:r>
    </w:p>
    <w:p>
      <w:pPr>
        <w:numPr>
          <w:ilvl w:val="0"/>
          <w:numId w:val="1012"/>
        </w:numPr>
        <w:pStyle w:val="Compact"/>
      </w:pPr>
      <w:r>
        <w:t xml:space="preserve">armazenamento aprovado de credenciais e segredos;</w:t>
      </w:r>
    </w:p>
    <w:p>
      <w:pPr>
        <w:numPr>
          <w:ilvl w:val="0"/>
          <w:numId w:val="1012"/>
        </w:numPr>
        <w:pStyle w:val="Compact"/>
      </w:pPr>
      <w:r>
        <w:t xml:space="preserve">não colocar senhas ou connection strings em chats, tickets, repositórios públicos ou notas pessoais;</w:t>
      </w:r>
    </w:p>
    <w:p>
      <w:pPr>
        <w:numPr>
          <w:ilvl w:val="0"/>
          <w:numId w:val="1012"/>
        </w:numPr>
        <w:pStyle w:val="Compact"/>
      </w:pPr>
      <w:r>
        <w:t xml:space="preserve">evitar contas administrativas compartilhadas, salvo processo legado/emergencial expressamente aprovado;</w:t>
      </w:r>
    </w:p>
    <w:p>
      <w:pPr>
        <w:numPr>
          <w:ilvl w:val="0"/>
          <w:numId w:val="1012"/>
        </w:numPr>
        <w:pStyle w:val="Compact"/>
      </w:pPr>
      <w:r>
        <w:t xml:space="preserve">revisão periódica de acessos;</w:t>
      </w:r>
    </w:p>
    <w:p>
      <w:pPr>
        <w:numPr>
          <w:ilvl w:val="0"/>
          <w:numId w:val="1012"/>
        </w:numPr>
        <w:pStyle w:val="Compact"/>
      </w:pPr>
      <w:r>
        <w:t xml:space="preserve">remoção rápida de privilégios desnecessários;</w:t>
      </w:r>
    </w:p>
    <w:p>
      <w:pPr>
        <w:numPr>
          <w:ilvl w:val="0"/>
          <w:numId w:val="1012"/>
        </w:numPr>
        <w:pStyle w:val="Compact"/>
      </w:pPr>
      <w:r>
        <w:t xml:space="preserve">logging/auditoria de ações privilegiadas quando suportado;</w:t>
      </w:r>
    </w:p>
    <w:p>
      <w:pPr>
        <w:numPr>
          <w:ilvl w:val="0"/>
          <w:numId w:val="1012"/>
        </w:numPr>
        <w:pStyle w:val="Compact"/>
      </w:pPr>
      <w:r>
        <w:t xml:space="preserve">segregação de funções para operações sensíveis quando necessária.</w:t>
      </w:r>
    </w:p>
    <w:p>
      <w:pPr>
        <w:pStyle w:val="FirstParagraph"/>
      </w:pPr>
      <w:r>
        <w:t xml:space="preserve">Nunca use acesso de banco de dados para curiosidade ou consulta sem finalidade autorizada.</w:t>
      </w:r>
    </w:p>
    <w:bookmarkEnd w:id="33"/>
    <w:bookmarkStart w:id="34" w:name="X0a595ba19c1c6a9f4269b737ba0a6531b0dc91a"/>
    <w:p>
      <w:pPr>
        <w:pStyle w:val="Heading2"/>
      </w:pPr>
      <w:r>
        <w:t xml:space="preserve">Segurança e integridade de banco de dados</w:t>
      </w:r>
    </w:p>
    <w:p>
      <w:pPr>
        <w:pStyle w:val="FirstParagraph"/>
      </w:pPr>
      <w:r>
        <w:t xml:space="preserve">O*NET inclui segurança de bancos de dados como responsabilidade central.</w:t>
      </w:r>
    </w:p>
    <w:p>
      <w:pPr>
        <w:pStyle w:val="BodyText"/>
      </w:pPr>
      <w:r>
        <w:t xml:space="preserve">Um DBA pode participar de:</w:t>
      </w:r>
    </w:p>
    <w:p>
      <w:pPr>
        <w:numPr>
          <w:ilvl w:val="0"/>
          <w:numId w:val="1013"/>
        </w:numPr>
        <w:pStyle w:val="Compact"/>
      </w:pPr>
      <w:r>
        <w:t xml:space="preserve">controle de acesso;</w:t>
      </w:r>
    </w:p>
    <w:p>
      <w:pPr>
        <w:numPr>
          <w:ilvl w:val="0"/>
          <w:numId w:val="1013"/>
        </w:numPr>
        <w:pStyle w:val="Compact"/>
      </w:pPr>
      <w:r>
        <w:t xml:space="preserve">hardening de configuração;</w:t>
      </w:r>
    </w:p>
    <w:p>
      <w:pPr>
        <w:numPr>
          <w:ilvl w:val="0"/>
          <w:numId w:val="1013"/>
        </w:numPr>
        <w:pStyle w:val="Compact"/>
      </w:pPr>
      <w:r>
        <w:t xml:space="preserve">configuração de criptografia quando atribuída;</w:t>
      </w:r>
    </w:p>
    <w:p>
      <w:pPr>
        <w:numPr>
          <w:ilvl w:val="0"/>
          <w:numId w:val="1013"/>
        </w:numPr>
        <w:pStyle w:val="Compact"/>
      </w:pPr>
      <w:r>
        <w:t xml:space="preserve">patches/upgrades;</w:t>
      </w:r>
    </w:p>
    <w:p>
      <w:pPr>
        <w:numPr>
          <w:ilvl w:val="0"/>
          <w:numId w:val="1013"/>
        </w:numPr>
        <w:pStyle w:val="Compact"/>
      </w:pPr>
      <w:r>
        <w:t xml:space="preserve">remediação de vulnerabilidades;</w:t>
      </w:r>
    </w:p>
    <w:p>
      <w:pPr>
        <w:numPr>
          <w:ilvl w:val="0"/>
          <w:numId w:val="1013"/>
        </w:numPr>
        <w:pStyle w:val="Compact"/>
      </w:pPr>
      <w:r>
        <w:t xml:space="preserve">logging/auditoria;</w:t>
      </w:r>
    </w:p>
    <w:p>
      <w:pPr>
        <w:numPr>
          <w:ilvl w:val="0"/>
          <w:numId w:val="1013"/>
        </w:numPr>
        <w:pStyle w:val="Compact"/>
      </w:pPr>
      <w:r>
        <w:t xml:space="preserve">exposição segura de rede;</w:t>
      </w:r>
    </w:p>
    <w:p>
      <w:pPr>
        <w:numPr>
          <w:ilvl w:val="0"/>
          <w:numId w:val="1013"/>
        </w:numPr>
        <w:pStyle w:val="Compact"/>
      </w:pPr>
      <w:r>
        <w:t xml:space="preserve">proteção de backups;</w:t>
      </w:r>
    </w:p>
    <w:p>
      <w:pPr>
        <w:numPr>
          <w:ilvl w:val="0"/>
          <w:numId w:val="1013"/>
        </w:numPr>
        <w:pStyle w:val="Compact"/>
      </w:pPr>
      <w:r>
        <w:t xml:space="preserve">gestão de segredos;</w:t>
      </w:r>
    </w:p>
    <w:p>
      <w:pPr>
        <w:numPr>
          <w:ilvl w:val="0"/>
          <w:numId w:val="1013"/>
        </w:numPr>
        <w:pStyle w:val="Compact"/>
      </w:pPr>
      <w:r>
        <w:t xml:space="preserve">monitoramento de acesso suspeito ou falho;</w:t>
      </w:r>
    </w:p>
    <w:p>
      <w:pPr>
        <w:numPr>
          <w:ilvl w:val="0"/>
          <w:numId w:val="1013"/>
        </w:numPr>
        <w:pStyle w:val="Compact"/>
      </w:pPr>
      <w:r>
        <w:t xml:space="preserve">preservação de evidência em incidentes;</w:t>
      </w:r>
    </w:p>
    <w:p>
      <w:pPr>
        <w:numPr>
          <w:ilvl w:val="0"/>
          <w:numId w:val="1013"/>
        </w:numPr>
        <w:pStyle w:val="Compact"/>
      </w:pPr>
      <w:r>
        <w:t xml:space="preserve">recuperação após incidentes de integridade ou disponibilidade.</w:t>
      </w:r>
    </w:p>
    <w:p>
      <w:pPr>
        <w:pStyle w:val="FirstParagraph"/>
      </w:pPr>
      <w:r>
        <w:t xml:space="preserve">Arquitetura de segurança e interpretação jurídica podem pertencer a outras equipes. Saiba quando escalar.</w:t>
      </w:r>
    </w:p>
    <w:bookmarkEnd w:id="34"/>
    <w:bookmarkStart w:id="35" w:name="X670d291dd3fd13cde93043f2aa064092dcac371"/>
    <w:p>
      <w:pPr>
        <w:pStyle w:val="Heading2"/>
      </w:pPr>
      <w:r>
        <w:t xml:space="preserve">Backup não é o mesmo que recuperabilidade</w:t>
      </w:r>
    </w:p>
    <w:p>
      <w:pPr>
        <w:pStyle w:val="FirstParagraph"/>
      </w:pPr>
      <w:r>
        <w:t xml:space="preserve">Um log dizendo “backup completed” é útil, mas não comprova sozinho que a organização conseguirá recuperar o que precisa.</w:t>
      </w:r>
    </w:p>
    <w:p>
      <w:pPr>
        <w:pStyle w:val="BodyText"/>
      </w:pPr>
      <w:r>
        <w:t xml:space="preserve">Um processo maduro pode incluir:</w:t>
      </w:r>
    </w:p>
    <w:p>
      <w:pPr>
        <w:numPr>
          <w:ilvl w:val="0"/>
          <w:numId w:val="1014"/>
        </w:numPr>
        <w:pStyle w:val="Compact"/>
      </w:pPr>
      <w:r>
        <w:t xml:space="preserve">cronogramas aprovados de backup;</w:t>
      </w:r>
    </w:p>
    <w:p>
      <w:pPr>
        <w:numPr>
          <w:ilvl w:val="0"/>
          <w:numId w:val="1014"/>
        </w:numPr>
        <w:pStyle w:val="Compact"/>
      </w:pPr>
      <w:r>
        <w:t xml:space="preserve">regras de retenção;</w:t>
      </w:r>
    </w:p>
    <w:p>
      <w:pPr>
        <w:numPr>
          <w:ilvl w:val="0"/>
          <w:numId w:val="1014"/>
        </w:numPr>
        <w:pStyle w:val="Compact"/>
      </w:pPr>
      <w:r>
        <w:t xml:space="preserve">criptografia/proteção de mídia ou repositório;</w:t>
      </w:r>
    </w:p>
    <w:p>
      <w:pPr>
        <w:numPr>
          <w:ilvl w:val="0"/>
          <w:numId w:val="1014"/>
        </w:numPr>
        <w:pStyle w:val="Compact"/>
      </w:pPr>
      <w:r>
        <w:t xml:space="preserve">cópias em outro domínio de falha quando exigido;</w:t>
      </w:r>
    </w:p>
    <w:p>
      <w:pPr>
        <w:numPr>
          <w:ilvl w:val="0"/>
          <w:numId w:val="1014"/>
        </w:numPr>
        <w:pStyle w:val="Compact"/>
      </w:pPr>
      <w:r>
        <w:t xml:space="preserve">testes de restauração;</w:t>
      </w:r>
    </w:p>
    <w:p>
      <w:pPr>
        <w:numPr>
          <w:ilvl w:val="0"/>
          <w:numId w:val="1014"/>
        </w:numPr>
        <w:pStyle w:val="Compact"/>
      </w:pPr>
      <w:r>
        <w:t xml:space="preserve">point-in-time recovery quando suportado;</w:t>
      </w:r>
    </w:p>
    <w:p>
      <w:pPr>
        <w:numPr>
          <w:ilvl w:val="0"/>
          <w:numId w:val="1014"/>
        </w:numPr>
        <w:pStyle w:val="Compact"/>
      </w:pPr>
      <w:r>
        <w:t xml:space="preserve">runbooks documentados;</w:t>
      </w:r>
    </w:p>
    <w:p>
      <w:pPr>
        <w:numPr>
          <w:ilvl w:val="0"/>
          <w:numId w:val="1014"/>
        </w:numPr>
        <w:pStyle w:val="Compact"/>
      </w:pPr>
      <w:r>
        <w:t xml:space="preserve">monitoramento de backups falhos ou atrasados;</w:t>
      </w:r>
    </w:p>
    <w:p>
      <w:pPr>
        <w:numPr>
          <w:ilvl w:val="0"/>
          <w:numId w:val="1014"/>
        </w:numPr>
        <w:pStyle w:val="Compact"/>
      </w:pPr>
      <w:r>
        <w:t xml:space="preserve">verificação do escopo;</w:t>
      </w:r>
    </w:p>
    <w:p>
      <w:pPr>
        <w:numPr>
          <w:ilvl w:val="0"/>
          <w:numId w:val="1014"/>
        </w:numPr>
        <w:pStyle w:val="Compact"/>
      </w:pPr>
      <w:r>
        <w:t xml:space="preserve">exercícios de disaster recovery;</w:t>
      </w:r>
    </w:p>
    <w:p>
      <w:pPr>
        <w:numPr>
          <w:ilvl w:val="0"/>
          <w:numId w:val="1014"/>
        </w:numPr>
        <w:pStyle w:val="Compact"/>
      </w:pPr>
      <w:r>
        <w:t xml:space="preserve">testes das dependências aplicação/banco.</w:t>
      </w:r>
    </w:p>
    <w:p>
      <w:pPr>
        <w:pStyle w:val="FirstParagraph"/>
      </w:pPr>
      <w:r>
        <w:t xml:space="preserve">Organizações podem definir</w:t>
      </w:r>
      <w:r>
        <w:t xml:space="preserve"> </w:t>
      </w:r>
      <w:r>
        <w:rPr>
          <w:bCs/>
          <w:b/>
        </w:rPr>
        <w:t xml:space="preserve">RPO</w:t>
      </w:r>
      <w:r>
        <w:t xml:space="preserve"> </w:t>
      </w:r>
      <w:r>
        <w:t xml:space="preserve">(Recovery Point Objective) e</w:t>
      </w:r>
      <w:r>
        <w:t xml:space="preserve"> </w:t>
      </w:r>
      <w:r>
        <w:rPr>
          <w:bCs/>
          <w:b/>
        </w:rPr>
        <w:t xml:space="preserve">RTO</w:t>
      </w:r>
      <w:r>
        <w:t xml:space="preserve"> </w:t>
      </w:r>
      <w:r>
        <w:t xml:space="preserve">(Recovery Time Objective). O DBA deve entender os objetivos definidos pela organização, e não inventá-los independentemente.</w:t>
      </w:r>
    </w:p>
    <w:bookmarkEnd w:id="35"/>
    <w:bookmarkStart w:id="36" w:name="testes-de-restauração"/>
    <w:p>
      <w:pPr>
        <w:pStyle w:val="Heading2"/>
      </w:pPr>
      <w:r>
        <w:t xml:space="preserve">Testes de restauração</w:t>
      </w:r>
    </w:p>
    <w:p>
      <w:pPr>
        <w:pStyle w:val="FirstParagraph"/>
      </w:pPr>
      <w:r>
        <w:t xml:space="preserve">Um teste de restauração deve responder, por exemplo:</w:t>
      </w:r>
    </w:p>
    <w:p>
      <w:pPr>
        <w:numPr>
          <w:ilvl w:val="0"/>
          <w:numId w:val="1015"/>
        </w:numPr>
        <w:pStyle w:val="Compact"/>
      </w:pPr>
      <w:r>
        <w:t xml:space="preserve">O backup é realmente legível?</w:t>
      </w:r>
    </w:p>
    <w:p>
      <w:pPr>
        <w:numPr>
          <w:ilvl w:val="0"/>
          <w:numId w:val="1015"/>
        </w:numPr>
        <w:pStyle w:val="Compact"/>
      </w:pPr>
      <w:r>
        <w:t xml:space="preserve">Contém o banco e a versão esperados?</w:t>
      </w:r>
    </w:p>
    <w:p>
      <w:pPr>
        <w:numPr>
          <w:ilvl w:val="0"/>
          <w:numId w:val="1015"/>
        </w:numPr>
        <w:pStyle w:val="Compact"/>
      </w:pPr>
      <w:r>
        <w:t xml:space="preserve">Pode ser restaurado no ambiente necessário?</w:t>
      </w:r>
    </w:p>
    <w:p>
      <w:pPr>
        <w:numPr>
          <w:ilvl w:val="0"/>
          <w:numId w:val="1015"/>
        </w:numPr>
        <w:pStyle w:val="Compact"/>
      </w:pPr>
      <w:r>
        <w:t xml:space="preserve">Chaves e segredos necessários estão disponíveis por processo aprovado?</w:t>
      </w:r>
    </w:p>
    <w:p>
      <w:pPr>
        <w:numPr>
          <w:ilvl w:val="0"/>
          <w:numId w:val="1015"/>
        </w:numPr>
        <w:pStyle w:val="Compact"/>
      </w:pPr>
      <w:r>
        <w:t xml:space="preserve">O banco restaurado passa verificações de integridade?</w:t>
      </w:r>
    </w:p>
    <w:p>
      <w:pPr>
        <w:numPr>
          <w:ilvl w:val="0"/>
          <w:numId w:val="1015"/>
        </w:numPr>
        <w:pStyle w:val="Compact"/>
      </w:pPr>
      <w:r>
        <w:t xml:space="preserve">As aplicações reconectam corretamente?</w:t>
      </w:r>
    </w:p>
    <w:p>
      <w:pPr>
        <w:numPr>
          <w:ilvl w:val="0"/>
          <w:numId w:val="1015"/>
        </w:numPr>
        <w:pStyle w:val="Compact"/>
      </w:pPr>
      <w:r>
        <w:t xml:space="preserve">Os passos de recuperação estão documentados e atualizados?</w:t>
      </w:r>
    </w:p>
    <w:p>
      <w:pPr>
        <w:numPr>
          <w:ilvl w:val="0"/>
          <w:numId w:val="1015"/>
        </w:numPr>
        <w:pStyle w:val="Compact"/>
      </w:pPr>
      <w:r>
        <w:t xml:space="preserve">O teste atendeu aos objetivos de recuperação?</w:t>
      </w:r>
    </w:p>
    <w:p>
      <w:pPr>
        <w:pStyle w:val="FirstParagraph"/>
      </w:pPr>
      <w:r>
        <w:t xml:space="preserve">Nunca faça restauração destrutiva sobre produção sem autorização explícita e plano controlado.</w:t>
      </w:r>
    </w:p>
    <w:bookmarkEnd w:id="36"/>
    <w:bookmarkStart w:id="37" w:name="X04f55b2a1aaf03dbcea0db8088dc1e706eb62be"/>
    <w:p>
      <w:pPr>
        <w:pStyle w:val="Heading2"/>
      </w:pPr>
      <w:r>
        <w:t xml:space="preserve">Alta disponibilidade, replicação e failover</w:t>
      </w:r>
    </w:p>
    <w:p>
      <w:pPr>
        <w:pStyle w:val="FirstParagraph"/>
      </w:pPr>
      <w:r>
        <w:t xml:space="preserve">Conforme a plataforma, um DBA pode apoiar:</w:t>
      </w:r>
    </w:p>
    <w:p>
      <w:pPr>
        <w:numPr>
          <w:ilvl w:val="0"/>
          <w:numId w:val="1016"/>
        </w:numPr>
        <w:pStyle w:val="Compact"/>
      </w:pPr>
      <w:r>
        <w:t xml:space="preserve">réplicas;</w:t>
      </w:r>
    </w:p>
    <w:p>
      <w:pPr>
        <w:numPr>
          <w:ilvl w:val="0"/>
          <w:numId w:val="1016"/>
        </w:numPr>
        <w:pStyle w:val="Compact"/>
      </w:pPr>
      <w:r>
        <w:t xml:space="preserve">clusters;</w:t>
      </w:r>
    </w:p>
    <w:p>
      <w:pPr>
        <w:numPr>
          <w:ilvl w:val="0"/>
          <w:numId w:val="1016"/>
        </w:numPr>
        <w:pStyle w:val="Compact"/>
      </w:pPr>
      <w:r>
        <w:t xml:space="preserve">availability groups;</w:t>
      </w:r>
    </w:p>
    <w:p>
      <w:pPr>
        <w:numPr>
          <w:ilvl w:val="0"/>
          <w:numId w:val="1016"/>
        </w:numPr>
        <w:pStyle w:val="Compact"/>
      </w:pPr>
      <w:r>
        <w:t xml:space="preserve">bancos standby;</w:t>
      </w:r>
    </w:p>
    <w:p>
      <w:pPr>
        <w:numPr>
          <w:ilvl w:val="0"/>
          <w:numId w:val="1016"/>
        </w:numPr>
        <w:pStyle w:val="Compact"/>
      </w:pPr>
      <w:r>
        <w:t xml:space="preserve">réplicas gerenciadas em nuvem;</w:t>
      </w:r>
    </w:p>
    <w:p>
      <w:pPr>
        <w:numPr>
          <w:ilvl w:val="0"/>
          <w:numId w:val="1016"/>
        </w:numPr>
        <w:pStyle w:val="Compact"/>
      </w:pPr>
      <w:r>
        <w:t xml:space="preserve">configurações multi-zone ou multi-region;</w:t>
      </w:r>
    </w:p>
    <w:p>
      <w:pPr>
        <w:numPr>
          <w:ilvl w:val="0"/>
          <w:numId w:val="1016"/>
        </w:numPr>
        <w:pStyle w:val="Compact"/>
      </w:pPr>
      <w:r>
        <w:t xml:space="preserve">procedimentos de failover;</w:t>
      </w:r>
    </w:p>
    <w:p>
      <w:pPr>
        <w:numPr>
          <w:ilvl w:val="0"/>
          <w:numId w:val="1016"/>
        </w:numPr>
        <w:pStyle w:val="Compact"/>
      </w:pPr>
      <w:r>
        <w:t xml:space="preserve">monitoramento de replication lag.</w:t>
      </w:r>
    </w:p>
    <w:p>
      <w:pPr>
        <w:pStyle w:val="FirstParagraph"/>
      </w:pPr>
      <w:r>
        <w:t xml:space="preserve">Alta disponibilidade não substitui backup. Replicação pode copiar corrupção, exclusões ou mudanças maliciosas.</w:t>
      </w:r>
    </w:p>
    <w:p>
      <w:pPr>
        <w:pStyle w:val="BodyText"/>
      </w:pPr>
      <w:r>
        <w:t xml:space="preserve">Failover deve ser testado por procedimentos aprovados, não presumido funcional apenas porque os componentes parecem saudáveis.</w:t>
      </w:r>
    </w:p>
    <w:bookmarkEnd w:id="37"/>
    <w:bookmarkStart w:id="38" w:name="desempenho-e-capacidade"/>
    <w:p>
      <w:pPr>
        <w:pStyle w:val="Heading2"/>
      </w:pPr>
      <w:r>
        <w:t xml:space="preserve">Desempenho e capacidade</w:t>
      </w:r>
    </w:p>
    <w:p>
      <w:pPr>
        <w:pStyle w:val="FirstParagraph"/>
      </w:pPr>
      <w:r>
        <w:t xml:space="preserve">Um DBA pode investigar:</w:t>
      </w:r>
    </w:p>
    <w:p>
      <w:pPr>
        <w:numPr>
          <w:ilvl w:val="0"/>
          <w:numId w:val="1017"/>
        </w:numPr>
        <w:pStyle w:val="Compact"/>
      </w:pPr>
      <w:r>
        <w:t xml:space="preserve">consultas lentas;</w:t>
      </w:r>
    </w:p>
    <w:p>
      <w:pPr>
        <w:numPr>
          <w:ilvl w:val="0"/>
          <w:numId w:val="1017"/>
        </w:numPr>
        <w:pStyle w:val="Compact"/>
      </w:pPr>
      <w:r>
        <w:t xml:space="preserve">planos de execução ineficientes;</w:t>
      </w:r>
    </w:p>
    <w:p>
      <w:pPr>
        <w:numPr>
          <w:ilvl w:val="0"/>
          <w:numId w:val="1017"/>
        </w:numPr>
        <w:pStyle w:val="Compact"/>
      </w:pPr>
      <w:r>
        <w:t xml:space="preserve">índices ausentes ou excessivos;</w:t>
      </w:r>
    </w:p>
    <w:p>
      <w:pPr>
        <w:numPr>
          <w:ilvl w:val="0"/>
          <w:numId w:val="1017"/>
        </w:numPr>
        <w:pStyle w:val="Compact"/>
      </w:pPr>
      <w:r>
        <w:t xml:space="preserve">locks, blocking e deadlocks;</w:t>
      </w:r>
    </w:p>
    <w:p>
      <w:pPr>
        <w:numPr>
          <w:ilvl w:val="0"/>
          <w:numId w:val="1017"/>
        </w:numPr>
        <w:pStyle w:val="Compact"/>
      </w:pPr>
      <w:r>
        <w:t xml:space="preserve">pressão de CPU/memória;</w:t>
      </w:r>
    </w:p>
    <w:p>
      <w:pPr>
        <w:numPr>
          <w:ilvl w:val="0"/>
          <w:numId w:val="1017"/>
        </w:numPr>
        <w:pStyle w:val="Compact"/>
      </w:pPr>
      <w:r>
        <w:t xml:space="preserve">pressão de armazenamento;</w:t>
      </w:r>
    </w:p>
    <w:p>
      <w:pPr>
        <w:numPr>
          <w:ilvl w:val="0"/>
          <w:numId w:val="1017"/>
        </w:numPr>
        <w:pStyle w:val="Compact"/>
      </w:pPr>
      <w:r>
        <w:t xml:space="preserve">latência de I/O;</w:t>
      </w:r>
    </w:p>
    <w:p>
      <w:pPr>
        <w:numPr>
          <w:ilvl w:val="0"/>
          <w:numId w:val="1017"/>
        </w:numPr>
        <w:pStyle w:val="Compact"/>
      </w:pPr>
      <w:r>
        <w:t xml:space="preserve">esgotamento de conexões;</w:t>
      </w:r>
    </w:p>
    <w:p>
      <w:pPr>
        <w:numPr>
          <w:ilvl w:val="0"/>
          <w:numId w:val="1017"/>
        </w:numPr>
        <w:pStyle w:val="Compact"/>
      </w:pPr>
      <w:r>
        <w:t xml:space="preserve">crescimento de transaction log;</w:t>
      </w:r>
    </w:p>
    <w:p>
      <w:pPr>
        <w:numPr>
          <w:ilvl w:val="0"/>
          <w:numId w:val="1017"/>
        </w:numPr>
        <w:pStyle w:val="Compact"/>
      </w:pPr>
      <w:r>
        <w:t xml:space="preserve">replication lag;</w:t>
      </w:r>
    </w:p>
    <w:p>
      <w:pPr>
        <w:numPr>
          <w:ilvl w:val="0"/>
          <w:numId w:val="1017"/>
        </w:numPr>
        <w:pStyle w:val="Compact"/>
      </w:pPr>
      <w:r>
        <w:t xml:space="preserve">crescimento de tabelas/índices;</w:t>
      </w:r>
    </w:p>
    <w:p>
      <w:pPr>
        <w:numPr>
          <w:ilvl w:val="0"/>
          <w:numId w:val="1017"/>
        </w:numPr>
        <w:pStyle w:val="Compact"/>
      </w:pPr>
      <w:r>
        <w:t xml:space="preserve">custo de manutenção;</w:t>
      </w:r>
    </w:p>
    <w:p>
      <w:pPr>
        <w:numPr>
          <w:ilvl w:val="0"/>
          <w:numId w:val="1017"/>
        </w:numPr>
        <w:pStyle w:val="Compact"/>
      </w:pPr>
      <w:r>
        <w:t xml:space="preserve">mudanças de workload.</w:t>
      </w:r>
    </w:p>
    <w:p>
      <w:pPr>
        <w:pStyle w:val="FirstParagraph"/>
      </w:pPr>
      <w:r>
        <w:t xml:space="preserve">Ajuste com evidência. Uma alteração que melhora uma consulta pode piorar outra carga.</w:t>
      </w:r>
    </w:p>
    <w:p>
      <w:pPr>
        <w:pStyle w:val="BodyText"/>
      </w:pPr>
      <w:r>
        <w:t xml:space="preserve">Documente:</w:t>
      </w:r>
    </w:p>
    <w:p>
      <w:pPr>
        <w:numPr>
          <w:ilvl w:val="0"/>
          <w:numId w:val="1018"/>
        </w:numPr>
        <w:pStyle w:val="Compact"/>
      </w:pPr>
      <w:r>
        <w:t xml:space="preserve">baseline;</w:t>
      </w:r>
    </w:p>
    <w:p>
      <w:pPr>
        <w:numPr>
          <w:ilvl w:val="0"/>
          <w:numId w:val="1018"/>
        </w:numPr>
        <w:pStyle w:val="Compact"/>
      </w:pPr>
      <w:r>
        <w:t xml:space="preserve">métrica observada;</w:t>
      </w:r>
    </w:p>
    <w:p>
      <w:pPr>
        <w:numPr>
          <w:ilvl w:val="0"/>
          <w:numId w:val="1018"/>
        </w:numPr>
        <w:pStyle w:val="Compact"/>
      </w:pPr>
      <w:r>
        <w:t xml:space="preserve">hipótese;</w:t>
      </w:r>
    </w:p>
    <w:p>
      <w:pPr>
        <w:numPr>
          <w:ilvl w:val="0"/>
          <w:numId w:val="1018"/>
        </w:numPr>
        <w:pStyle w:val="Compact"/>
      </w:pPr>
      <w:r>
        <w:t xml:space="preserve">mudança;</w:t>
      </w:r>
    </w:p>
    <w:p>
      <w:pPr>
        <w:numPr>
          <w:ilvl w:val="0"/>
          <w:numId w:val="1018"/>
        </w:numPr>
        <w:pStyle w:val="Compact"/>
      </w:pPr>
      <w:r>
        <w:t xml:space="preserve">validação;</w:t>
      </w:r>
    </w:p>
    <w:p>
      <w:pPr>
        <w:numPr>
          <w:ilvl w:val="0"/>
          <w:numId w:val="1018"/>
        </w:numPr>
        <w:pStyle w:val="Compact"/>
      </w:pPr>
      <w:r>
        <w:t xml:space="preserve">plano de rollback;</w:t>
      </w:r>
    </w:p>
    <w:p>
      <w:pPr>
        <w:numPr>
          <w:ilvl w:val="0"/>
          <w:numId w:val="1018"/>
        </w:numPr>
        <w:pStyle w:val="Compact"/>
      </w:pPr>
      <w:r>
        <w:t xml:space="preserve">resultado.</w:t>
      </w:r>
    </w:p>
    <w:bookmarkEnd w:id="38"/>
    <w:bookmarkStart w:id="39" w:name="gestão-de-mudanças"/>
    <w:p>
      <w:pPr>
        <w:pStyle w:val="Heading2"/>
      </w:pPr>
      <w:r>
        <w:t xml:space="preserve">Gestão de mudanças</w:t>
      </w:r>
    </w:p>
    <w:p>
      <w:pPr>
        <w:pStyle w:val="FirstParagraph"/>
      </w:pPr>
      <w:r>
        <w:t xml:space="preserve">Mudanças em produção podem afetar muitas aplicações e usuários. Um processo disciplinado pode exigir:</w:t>
      </w:r>
    </w:p>
    <w:p>
      <w:pPr>
        <w:numPr>
          <w:ilvl w:val="0"/>
          <w:numId w:val="1019"/>
        </w:numPr>
        <w:pStyle w:val="Compact"/>
      </w:pPr>
      <w:r>
        <w:t xml:space="preserve">objetivo documentado;</w:t>
      </w:r>
    </w:p>
    <w:p>
      <w:pPr>
        <w:numPr>
          <w:ilvl w:val="0"/>
          <w:numId w:val="1019"/>
        </w:numPr>
        <w:pStyle w:val="Compact"/>
      </w:pPr>
      <w:r>
        <w:t xml:space="preserve">solicitação/ticket aprovado;</w:t>
      </w:r>
    </w:p>
    <w:p>
      <w:pPr>
        <w:numPr>
          <w:ilvl w:val="0"/>
          <w:numId w:val="1019"/>
        </w:numPr>
        <w:pStyle w:val="Compact"/>
      </w:pPr>
      <w:r>
        <w:t xml:space="preserve">revisão de dependências;</w:t>
      </w:r>
    </w:p>
    <w:p>
      <w:pPr>
        <w:numPr>
          <w:ilvl w:val="0"/>
          <w:numId w:val="1019"/>
        </w:numPr>
        <w:pStyle w:val="Compact"/>
      </w:pPr>
      <w:r>
        <w:t xml:space="preserve">script ou pacote testado;</w:t>
      </w:r>
    </w:p>
    <w:p>
      <w:pPr>
        <w:numPr>
          <w:ilvl w:val="0"/>
          <w:numId w:val="1019"/>
        </w:numPr>
        <w:pStyle w:val="Compact"/>
      </w:pPr>
      <w:r>
        <w:t xml:space="preserve">peer review;</w:t>
      </w:r>
    </w:p>
    <w:p>
      <w:pPr>
        <w:numPr>
          <w:ilvl w:val="0"/>
          <w:numId w:val="1019"/>
        </w:numPr>
        <w:pStyle w:val="Compact"/>
      </w:pPr>
      <w:r>
        <w:t xml:space="preserve">backup ou ponto de restauração;</w:t>
      </w:r>
    </w:p>
    <w:p>
      <w:pPr>
        <w:numPr>
          <w:ilvl w:val="0"/>
          <w:numId w:val="1019"/>
        </w:numPr>
        <w:pStyle w:val="Compact"/>
      </w:pPr>
      <w:r>
        <w:t xml:space="preserve">janela de manutenção;</w:t>
      </w:r>
    </w:p>
    <w:p>
      <w:pPr>
        <w:numPr>
          <w:ilvl w:val="0"/>
          <w:numId w:val="1019"/>
        </w:numPr>
        <w:pStyle w:val="Compact"/>
      </w:pPr>
      <w:r>
        <w:t xml:space="preserve">plano de comunicação;</w:t>
      </w:r>
    </w:p>
    <w:p>
      <w:pPr>
        <w:numPr>
          <w:ilvl w:val="0"/>
          <w:numId w:val="1019"/>
        </w:numPr>
        <w:pStyle w:val="Compact"/>
      </w:pPr>
      <w:r>
        <w:t xml:space="preserve">passos de execução;</w:t>
      </w:r>
    </w:p>
    <w:p>
      <w:pPr>
        <w:numPr>
          <w:ilvl w:val="0"/>
          <w:numId w:val="1019"/>
        </w:numPr>
        <w:pStyle w:val="Compact"/>
      </w:pPr>
      <w:r>
        <w:t xml:space="preserve">validações;</w:t>
      </w:r>
    </w:p>
    <w:p>
      <w:pPr>
        <w:numPr>
          <w:ilvl w:val="0"/>
          <w:numId w:val="1019"/>
        </w:numPr>
        <w:pStyle w:val="Compact"/>
      </w:pPr>
      <w:r>
        <w:t xml:space="preserve">rollback;</w:t>
      </w:r>
    </w:p>
    <w:p>
      <w:pPr>
        <w:numPr>
          <w:ilvl w:val="0"/>
          <w:numId w:val="1019"/>
        </w:numPr>
        <w:pStyle w:val="Compact"/>
      </w:pPr>
      <w:r>
        <w:t xml:space="preserve">monitoramento após mudança;</w:t>
      </w:r>
    </w:p>
    <w:p>
      <w:pPr>
        <w:numPr>
          <w:ilvl w:val="0"/>
          <w:numId w:val="1019"/>
        </w:numPr>
        <w:pStyle w:val="Compact"/>
      </w:pPr>
      <w:r>
        <w:t xml:space="preserve">evidência de conclusão.</w:t>
      </w:r>
    </w:p>
    <w:p>
      <w:pPr>
        <w:pStyle w:val="FirstParagraph"/>
      </w:pPr>
      <w:r>
        <w:t xml:space="preserve">Não “corrija” produção silenciosamente fora dos controles aprovados apenas porque a alteração parece pequena.</w:t>
      </w:r>
    </w:p>
    <w:bookmarkEnd w:id="39"/>
    <w:bookmarkStart w:id="40" w:name="mudanças-de-schema-e-migrações"/>
    <w:p>
      <w:pPr>
        <w:pStyle w:val="Heading2"/>
      </w:pPr>
      <w:r>
        <w:t xml:space="preserve">Mudanças de schema e migrações</w:t>
      </w:r>
    </w:p>
    <w:p>
      <w:pPr>
        <w:pStyle w:val="FirstParagraph"/>
      </w:pPr>
      <w:r>
        <w:t xml:space="preserve">Antes de uma migração de schema ou dados, considere:</w:t>
      </w:r>
    </w:p>
    <w:p>
      <w:pPr>
        <w:numPr>
          <w:ilvl w:val="0"/>
          <w:numId w:val="1020"/>
        </w:numPr>
        <w:pStyle w:val="Compact"/>
      </w:pPr>
      <w:r>
        <w:t xml:space="preserve">tamanho da tabela;</w:t>
      </w:r>
    </w:p>
    <w:p>
      <w:pPr>
        <w:numPr>
          <w:ilvl w:val="0"/>
          <w:numId w:val="1020"/>
        </w:numPr>
        <w:pStyle w:val="Compact"/>
      </w:pPr>
      <w:r>
        <w:t xml:space="preserve">duração de locks;</w:t>
      </w:r>
    </w:p>
    <w:p>
      <w:pPr>
        <w:numPr>
          <w:ilvl w:val="0"/>
          <w:numId w:val="1020"/>
        </w:numPr>
        <w:pStyle w:val="Compact"/>
      </w:pPr>
      <w:r>
        <w:t xml:space="preserve">impacto no transaction log;</w:t>
      </w:r>
    </w:p>
    <w:p>
      <w:pPr>
        <w:numPr>
          <w:ilvl w:val="0"/>
          <w:numId w:val="1020"/>
        </w:numPr>
        <w:pStyle w:val="Compact"/>
      </w:pPr>
      <w:r>
        <w:t xml:space="preserve">compatibilidade de aplicações;</w:t>
      </w:r>
    </w:p>
    <w:p>
      <w:pPr>
        <w:numPr>
          <w:ilvl w:val="0"/>
          <w:numId w:val="1020"/>
        </w:numPr>
        <w:pStyle w:val="Compact"/>
      </w:pPr>
      <w:r>
        <w:t xml:space="preserve">impacto em índices;</w:t>
      </w:r>
    </w:p>
    <w:p>
      <w:pPr>
        <w:numPr>
          <w:ilvl w:val="0"/>
          <w:numId w:val="1020"/>
        </w:numPr>
        <w:pStyle w:val="Compact"/>
      </w:pPr>
      <w:r>
        <w:t xml:space="preserve">impacto em replicação;</w:t>
      </w:r>
    </w:p>
    <w:p>
      <w:pPr>
        <w:numPr>
          <w:ilvl w:val="0"/>
          <w:numId w:val="1020"/>
        </w:numPr>
        <w:pStyle w:val="Compact"/>
      </w:pPr>
      <w:r>
        <w:t xml:space="preserve">viabilidade de rollback;</w:t>
      </w:r>
    </w:p>
    <w:p>
      <w:pPr>
        <w:numPr>
          <w:ilvl w:val="0"/>
          <w:numId w:val="1020"/>
        </w:numPr>
        <w:pStyle w:val="Compact"/>
      </w:pPr>
      <w:r>
        <w:t xml:space="preserve">conversões de tipo;</w:t>
      </w:r>
    </w:p>
    <w:p>
      <w:pPr>
        <w:numPr>
          <w:ilvl w:val="0"/>
          <w:numId w:val="1020"/>
        </w:numPr>
        <w:pStyle w:val="Compact"/>
      </w:pPr>
      <w:r>
        <w:t xml:space="preserve">comportamento de nulos/defaults;</w:t>
      </w:r>
    </w:p>
    <w:p>
      <w:pPr>
        <w:numPr>
          <w:ilvl w:val="0"/>
          <w:numId w:val="1020"/>
        </w:numPr>
        <w:pStyle w:val="Compact"/>
      </w:pPr>
      <w:r>
        <w:t xml:space="preserve">timezone/encoding;</w:t>
      </w:r>
    </w:p>
    <w:p>
      <w:pPr>
        <w:numPr>
          <w:ilvl w:val="0"/>
          <w:numId w:val="1020"/>
        </w:numPr>
        <w:pStyle w:val="Compact"/>
      </w:pPr>
      <w:r>
        <w:t xml:space="preserve">downtime necessário;</w:t>
      </w:r>
    </w:p>
    <w:p>
      <w:pPr>
        <w:numPr>
          <w:ilvl w:val="0"/>
          <w:numId w:val="1020"/>
        </w:numPr>
        <w:pStyle w:val="Compact"/>
      </w:pPr>
      <w:r>
        <w:t xml:space="preserve">contagens/checksums de validação;</w:t>
      </w:r>
    </w:p>
    <w:p>
      <w:pPr>
        <w:numPr>
          <w:ilvl w:val="0"/>
          <w:numId w:val="1020"/>
        </w:numPr>
        <w:pStyle w:val="Compact"/>
      </w:pPr>
      <w:r>
        <w:t xml:space="preserve">impacto de privacidade/segurança.</w:t>
      </w:r>
    </w:p>
    <w:p>
      <w:pPr>
        <w:pStyle w:val="FirstParagraph"/>
      </w:pPr>
      <w:r>
        <w:t xml:space="preserve">Para mudanças grandes ou de alto risco, use o padrão testado da organização e não improvise em produção.</w:t>
      </w:r>
    </w:p>
    <w:bookmarkEnd w:id="40"/>
    <w:bookmarkStart w:id="41" w:name="patches-e-upgrades"/>
    <w:p>
      <w:pPr>
        <w:pStyle w:val="Heading2"/>
      </w:pPr>
      <w:r>
        <w:t xml:space="preserve">Patches e upgrades</w:t>
      </w:r>
    </w:p>
    <w:p>
      <w:pPr>
        <w:pStyle w:val="FirstParagraph"/>
      </w:pPr>
      <w:r>
        <w:t xml:space="preserve">Plataformas exigem manutenção de segurança e ciclo de vida.</w:t>
      </w:r>
    </w:p>
    <w:p>
      <w:pPr>
        <w:pStyle w:val="BodyText"/>
      </w:pPr>
      <w:r>
        <w:t xml:space="preserve">Um plano controlado pode incluir:</w:t>
      </w:r>
    </w:p>
    <w:p>
      <w:pPr>
        <w:numPr>
          <w:ilvl w:val="0"/>
          <w:numId w:val="1021"/>
        </w:numPr>
        <w:pStyle w:val="Compact"/>
      </w:pPr>
      <w:r>
        <w:t xml:space="preserve">revisão do ciclo de suporte do fornecedor;</w:t>
      </w:r>
    </w:p>
    <w:p>
      <w:pPr>
        <w:numPr>
          <w:ilvl w:val="0"/>
          <w:numId w:val="1021"/>
        </w:numPr>
        <w:pStyle w:val="Compact"/>
      </w:pPr>
      <w:r>
        <w:t xml:space="preserve">avaliação de compatibilidade;</w:t>
      </w:r>
    </w:p>
    <w:p>
      <w:pPr>
        <w:numPr>
          <w:ilvl w:val="0"/>
          <w:numId w:val="1021"/>
        </w:numPr>
        <w:pStyle w:val="Compact"/>
      </w:pPr>
      <w:r>
        <w:t xml:space="preserve">compatibilidade de drivers/clientes;</w:t>
      </w:r>
    </w:p>
    <w:p>
      <w:pPr>
        <w:numPr>
          <w:ilvl w:val="0"/>
          <w:numId w:val="1021"/>
        </w:numPr>
        <w:pStyle w:val="Compact"/>
      </w:pPr>
      <w:r>
        <w:t xml:space="preserve">prontidão de backup/recuperação;</w:t>
      </w:r>
    </w:p>
    <w:p>
      <w:pPr>
        <w:numPr>
          <w:ilvl w:val="0"/>
          <w:numId w:val="1021"/>
        </w:numPr>
        <w:pStyle w:val="Compact"/>
      </w:pPr>
      <w:r>
        <w:t xml:space="preserve">testes não produtivos;</w:t>
      </w:r>
    </w:p>
    <w:p>
      <w:pPr>
        <w:numPr>
          <w:ilvl w:val="0"/>
          <w:numId w:val="1021"/>
        </w:numPr>
        <w:pStyle w:val="Compact"/>
      </w:pPr>
      <w:r>
        <w:t xml:space="preserve">sequência de HA/failover;</w:t>
      </w:r>
    </w:p>
    <w:p>
      <w:pPr>
        <w:numPr>
          <w:ilvl w:val="0"/>
          <w:numId w:val="1021"/>
        </w:numPr>
        <w:pStyle w:val="Compact"/>
      </w:pPr>
      <w:r>
        <w:t xml:space="preserve">aprovação da janela de manutenção;</w:t>
      </w:r>
    </w:p>
    <w:p>
      <w:pPr>
        <w:numPr>
          <w:ilvl w:val="0"/>
          <w:numId w:val="1021"/>
        </w:numPr>
        <w:pStyle w:val="Compact"/>
      </w:pPr>
      <w:r>
        <w:t xml:space="preserve">plano de rollback/fallback;</w:t>
      </w:r>
    </w:p>
    <w:p>
      <w:pPr>
        <w:numPr>
          <w:ilvl w:val="0"/>
          <w:numId w:val="1021"/>
        </w:numPr>
        <w:pStyle w:val="Compact"/>
      </w:pPr>
      <w:r>
        <w:t xml:space="preserve">validação posterior de integridade/desempenho;</w:t>
      </w:r>
    </w:p>
    <w:p>
      <w:pPr>
        <w:numPr>
          <w:ilvl w:val="0"/>
          <w:numId w:val="1021"/>
        </w:numPr>
        <w:pStyle w:val="Compact"/>
      </w:pPr>
      <w:r>
        <w:t xml:space="preserve">documentação de versão/configuração.</w:t>
      </w:r>
    </w:p>
    <w:p>
      <w:pPr>
        <w:pStyle w:val="FirstParagraph"/>
      </w:pPr>
      <w:r>
        <w:t xml:space="preserve">Não prometa “zero downtime” quando a arquitetura e os testes não o sustentarem.</w:t>
      </w:r>
    </w:p>
    <w:bookmarkEnd w:id="41"/>
    <w:bookmarkStart w:id="42" w:name="monitoramento-e-alertas"/>
    <w:p>
      <w:pPr>
        <w:pStyle w:val="Heading2"/>
      </w:pPr>
      <w:r>
        <w:t xml:space="preserve">Monitoramento e alertas</w:t>
      </w:r>
    </w:p>
    <w:p>
      <w:pPr>
        <w:pStyle w:val="FirstParagraph"/>
      </w:pPr>
      <w:r>
        <w:t xml:space="preserve">Domínios úteis incluem:</w:t>
      </w:r>
    </w:p>
    <w:p>
      <w:pPr>
        <w:numPr>
          <w:ilvl w:val="0"/>
          <w:numId w:val="1022"/>
        </w:numPr>
        <w:pStyle w:val="Compact"/>
      </w:pPr>
      <w:r>
        <w:t xml:space="preserve">disponibilidade;</w:t>
      </w:r>
    </w:p>
    <w:p>
      <w:pPr>
        <w:numPr>
          <w:ilvl w:val="0"/>
          <w:numId w:val="1022"/>
        </w:numPr>
        <w:pStyle w:val="Compact"/>
      </w:pPr>
      <w:r>
        <w:t xml:space="preserve">conexões falhas;</w:t>
      </w:r>
    </w:p>
    <w:p>
      <w:pPr>
        <w:numPr>
          <w:ilvl w:val="0"/>
          <w:numId w:val="1022"/>
        </w:numPr>
        <w:pStyle w:val="Compact"/>
      </w:pPr>
      <w:r>
        <w:t xml:space="preserve">falhas de autenticação;</w:t>
      </w:r>
    </w:p>
    <w:p>
      <w:pPr>
        <w:numPr>
          <w:ilvl w:val="0"/>
          <w:numId w:val="1022"/>
        </w:numPr>
        <w:pStyle w:val="Compact"/>
      </w:pPr>
      <w:r>
        <w:t xml:space="preserve">erros do banco;</w:t>
      </w:r>
    </w:p>
    <w:p>
      <w:pPr>
        <w:numPr>
          <w:ilvl w:val="0"/>
          <w:numId w:val="1022"/>
        </w:numPr>
        <w:pStyle w:val="Compact"/>
      </w:pPr>
      <w:r>
        <w:t xml:space="preserve">CPU/memória/armazenamento;</w:t>
      </w:r>
    </w:p>
    <w:p>
      <w:pPr>
        <w:numPr>
          <w:ilvl w:val="0"/>
          <w:numId w:val="1022"/>
        </w:numPr>
        <w:pStyle w:val="Compact"/>
      </w:pPr>
      <w:r>
        <w:t xml:space="preserve">latência de I/O;</w:t>
      </w:r>
    </w:p>
    <w:p>
      <w:pPr>
        <w:numPr>
          <w:ilvl w:val="0"/>
          <w:numId w:val="1022"/>
        </w:numPr>
        <w:pStyle w:val="Compact"/>
      </w:pPr>
      <w:r>
        <w:t xml:space="preserve">duração de consultas;</w:t>
      </w:r>
    </w:p>
    <w:p>
      <w:pPr>
        <w:numPr>
          <w:ilvl w:val="0"/>
          <w:numId w:val="1022"/>
        </w:numPr>
        <w:pStyle w:val="Compact"/>
      </w:pPr>
      <w:r>
        <w:t xml:space="preserve">blocking/deadlocks;</w:t>
      </w:r>
    </w:p>
    <w:p>
      <w:pPr>
        <w:numPr>
          <w:ilvl w:val="0"/>
          <w:numId w:val="1022"/>
        </w:numPr>
        <w:pStyle w:val="Compact"/>
      </w:pPr>
      <w:r>
        <w:t xml:space="preserve">sucesso/falha de backups;</w:t>
      </w:r>
    </w:p>
    <w:p>
      <w:pPr>
        <w:numPr>
          <w:ilvl w:val="0"/>
          <w:numId w:val="1022"/>
        </w:numPr>
        <w:pStyle w:val="Compact"/>
      </w:pPr>
      <w:r>
        <w:t xml:space="preserve">estado de replicação;</w:t>
      </w:r>
    </w:p>
    <w:p>
      <w:pPr>
        <w:numPr>
          <w:ilvl w:val="0"/>
          <w:numId w:val="1022"/>
        </w:numPr>
        <w:pStyle w:val="Compact"/>
      </w:pPr>
      <w:r>
        <w:t xml:space="preserve">crescimento do transaction log;</w:t>
      </w:r>
    </w:p>
    <w:p>
      <w:pPr>
        <w:numPr>
          <w:ilvl w:val="0"/>
          <w:numId w:val="1022"/>
        </w:numPr>
        <w:pStyle w:val="Compact"/>
      </w:pPr>
      <w:r>
        <w:t xml:space="preserve">limiares de capacidade;</w:t>
      </w:r>
    </w:p>
    <w:p>
      <w:pPr>
        <w:numPr>
          <w:ilvl w:val="0"/>
          <w:numId w:val="1022"/>
        </w:numPr>
        <w:pStyle w:val="Compact"/>
      </w:pPr>
      <w:r>
        <w:t xml:space="preserve">expiração de certificados/credenciais quando aplicável;</w:t>
      </w:r>
    </w:p>
    <w:p>
      <w:pPr>
        <w:numPr>
          <w:ilvl w:val="0"/>
          <w:numId w:val="1022"/>
        </w:numPr>
        <w:pStyle w:val="Compact"/>
      </w:pPr>
      <w:r>
        <w:t xml:space="preserve">saúde/custos anômalos de serviços cloud.</w:t>
      </w:r>
    </w:p>
    <w:p>
      <w:pPr>
        <w:pStyle w:val="FirstParagraph"/>
      </w:pPr>
      <w:r>
        <w:t xml:space="preserve">Alertas devem ter proprietário, severidade e resposta esperada. Alertas demais e de baixa qualidade criam ruído e podem esconder incidentes reais.</w:t>
      </w:r>
    </w:p>
    <w:bookmarkEnd w:id="42"/>
    <w:bookmarkStart w:id="43" w:name="resposta-a-incidentes-e-escalonamento"/>
    <w:p>
      <w:pPr>
        <w:pStyle w:val="Heading2"/>
      </w:pPr>
      <w:r>
        <w:t xml:space="preserve">Resposta a incidentes e escalonamento</w:t>
      </w:r>
    </w:p>
    <w:p>
      <w:pPr>
        <w:pStyle w:val="FirstParagraph"/>
      </w:pPr>
      <w:r>
        <w:t xml:space="preserve">Um DBA pode participar diante de:</w:t>
      </w:r>
    </w:p>
    <w:p>
      <w:pPr>
        <w:numPr>
          <w:ilvl w:val="0"/>
          <w:numId w:val="1023"/>
        </w:numPr>
        <w:pStyle w:val="Compact"/>
      </w:pPr>
      <w:r>
        <w:t xml:space="preserve">indisponibilidade;</w:t>
      </w:r>
    </w:p>
    <w:p>
      <w:pPr>
        <w:numPr>
          <w:ilvl w:val="0"/>
          <w:numId w:val="1023"/>
        </w:numPr>
        <w:pStyle w:val="Compact"/>
      </w:pPr>
      <w:r>
        <w:t xml:space="preserve">corrupção;</w:t>
      </w:r>
    </w:p>
    <w:p>
      <w:pPr>
        <w:numPr>
          <w:ilvl w:val="0"/>
          <w:numId w:val="1023"/>
        </w:numPr>
        <w:pStyle w:val="Compact"/>
      </w:pPr>
      <w:r>
        <w:t xml:space="preserve">suspeita de acesso não autorizado;</w:t>
      </w:r>
    </w:p>
    <w:p>
      <w:pPr>
        <w:numPr>
          <w:ilvl w:val="0"/>
          <w:numId w:val="1023"/>
        </w:numPr>
        <w:pStyle w:val="Compact"/>
      </w:pPr>
      <w:r>
        <w:t xml:space="preserve">comprometimento de credenciais;</w:t>
      </w:r>
    </w:p>
    <w:p>
      <w:pPr>
        <w:numPr>
          <w:ilvl w:val="0"/>
          <w:numId w:val="1023"/>
        </w:numPr>
        <w:pStyle w:val="Compact"/>
      </w:pPr>
      <w:r>
        <w:t xml:space="preserve">ransomware ou atividade destrutiva;</w:t>
      </w:r>
    </w:p>
    <w:p>
      <w:pPr>
        <w:numPr>
          <w:ilvl w:val="0"/>
          <w:numId w:val="1023"/>
        </w:numPr>
        <w:pStyle w:val="Compact"/>
      </w:pPr>
      <w:r>
        <w:t xml:space="preserve">exclusão acidental;</w:t>
      </w:r>
    </w:p>
    <w:p>
      <w:pPr>
        <w:numPr>
          <w:ilvl w:val="0"/>
          <w:numId w:val="1023"/>
        </w:numPr>
        <w:pStyle w:val="Compact"/>
      </w:pPr>
      <w:r>
        <w:t xml:space="preserve">falha de replicação;</w:t>
      </w:r>
    </w:p>
    <w:p>
      <w:pPr>
        <w:numPr>
          <w:ilvl w:val="0"/>
          <w:numId w:val="1023"/>
        </w:numPr>
        <w:pStyle w:val="Compact"/>
      </w:pPr>
      <w:r>
        <w:t xml:space="preserve">recuperação falha;</w:t>
      </w:r>
    </w:p>
    <w:p>
      <w:pPr>
        <w:numPr>
          <w:ilvl w:val="0"/>
          <w:numId w:val="1023"/>
        </w:numPr>
        <w:pStyle w:val="Compact"/>
      </w:pPr>
      <w:r>
        <w:t xml:space="preserve">degradação severa de desempenho;</w:t>
      </w:r>
    </w:p>
    <w:p>
      <w:pPr>
        <w:numPr>
          <w:ilvl w:val="0"/>
          <w:numId w:val="1023"/>
        </w:numPr>
        <w:pStyle w:val="Compact"/>
      </w:pPr>
      <w:r>
        <w:t xml:space="preserve">preocupação de integridade;</w:t>
      </w:r>
    </w:p>
    <w:p>
      <w:pPr>
        <w:numPr>
          <w:ilvl w:val="0"/>
          <w:numId w:val="1023"/>
        </w:numPr>
        <w:pStyle w:val="Compact"/>
      </w:pPr>
      <w:r>
        <w:t xml:space="preserve">exposição inesperada de dados.</w:t>
      </w:r>
    </w:p>
    <w:p>
      <w:pPr>
        <w:pStyle w:val="FirstParagraph"/>
      </w:pPr>
      <w:r>
        <w:t xml:space="preserve">Siga o processo de incidentes da organização. Preserve evidência e horários. Não destrua logs nem “limpe” antes de segurança/incidentes determinar o que precisa ser retido.</w:t>
      </w:r>
    </w:p>
    <w:bookmarkEnd w:id="43"/>
    <w:bookmarkStart w:id="44" w:name="X1d45c1d63896fd94e48ab26b0fdc73afc18af0a"/>
    <w:p>
      <w:pPr>
        <w:pStyle w:val="Heading2"/>
      </w:pPr>
      <w:r>
        <w:t xml:space="preserve">Privacidade, retenção e governança de dados</w:t>
      </w:r>
    </w:p>
    <w:p>
      <w:pPr>
        <w:pStyle w:val="FirstParagraph"/>
      </w:pPr>
      <w:r>
        <w:t xml:space="preserve">DBAs podem visualizar dados altamente sensíveis. Esse acesso é responsabilidade, não benefício do cargo.</w:t>
      </w:r>
    </w:p>
    <w:p>
      <w:pPr>
        <w:pStyle w:val="BodyText"/>
      </w:pPr>
      <w:r>
        <w:t xml:space="preserve">Siga regras aprovadas para:</w:t>
      </w:r>
    </w:p>
    <w:p>
      <w:pPr>
        <w:numPr>
          <w:ilvl w:val="0"/>
          <w:numId w:val="1024"/>
        </w:numPr>
        <w:pStyle w:val="Compact"/>
      </w:pPr>
      <w:r>
        <w:t xml:space="preserve">finalidade autorizada;</w:t>
      </w:r>
    </w:p>
    <w:p>
      <w:pPr>
        <w:numPr>
          <w:ilvl w:val="0"/>
          <w:numId w:val="1024"/>
        </w:numPr>
        <w:pStyle w:val="Compact"/>
      </w:pPr>
      <w:r>
        <w:t xml:space="preserve">mínimo acesso necessário;</w:t>
      </w:r>
    </w:p>
    <w:p>
      <w:pPr>
        <w:numPr>
          <w:ilvl w:val="0"/>
          <w:numId w:val="1024"/>
        </w:numPr>
        <w:pStyle w:val="Compact"/>
      </w:pPr>
      <w:r>
        <w:t xml:space="preserve">classificação de dados;</w:t>
      </w:r>
    </w:p>
    <w:p>
      <w:pPr>
        <w:numPr>
          <w:ilvl w:val="0"/>
          <w:numId w:val="1024"/>
        </w:numPr>
        <w:pStyle w:val="Compact"/>
      </w:pPr>
      <w:r>
        <w:t xml:space="preserve">retenção e exclusão;</w:t>
      </w:r>
    </w:p>
    <w:p>
      <w:pPr>
        <w:numPr>
          <w:ilvl w:val="0"/>
          <w:numId w:val="1024"/>
        </w:numPr>
        <w:pStyle w:val="Compact"/>
      </w:pPr>
      <w:r>
        <w:t xml:space="preserve">legal holds quando aplicáveis;</w:t>
      </w:r>
    </w:p>
    <w:p>
      <w:pPr>
        <w:numPr>
          <w:ilvl w:val="0"/>
          <w:numId w:val="1024"/>
        </w:numPr>
        <w:pStyle w:val="Compact"/>
      </w:pPr>
      <w:r>
        <w:t xml:space="preserve">masking/tokenização quando exigidos;</w:t>
      </w:r>
    </w:p>
    <w:p>
      <w:pPr>
        <w:numPr>
          <w:ilvl w:val="0"/>
          <w:numId w:val="1024"/>
        </w:numPr>
        <w:pStyle w:val="Compact"/>
      </w:pPr>
      <w:r>
        <w:t xml:space="preserve">extrações seguras;</w:t>
      </w:r>
    </w:p>
    <w:p>
      <w:pPr>
        <w:numPr>
          <w:ilvl w:val="0"/>
          <w:numId w:val="1024"/>
        </w:numPr>
        <w:pStyle w:val="Compact"/>
      </w:pPr>
      <w:r>
        <w:t xml:space="preserve">dados de teste;</w:t>
      </w:r>
    </w:p>
    <w:p>
      <w:pPr>
        <w:numPr>
          <w:ilvl w:val="0"/>
          <w:numId w:val="1024"/>
        </w:numPr>
        <w:pStyle w:val="Compact"/>
      </w:pPr>
      <w:r>
        <w:t xml:space="preserve">verificação de destinatários;</w:t>
      </w:r>
    </w:p>
    <w:p>
      <w:pPr>
        <w:numPr>
          <w:ilvl w:val="0"/>
          <w:numId w:val="1024"/>
        </w:numPr>
        <w:pStyle w:val="Compact"/>
      </w:pPr>
      <w:r>
        <w:t xml:space="preserve">exportação;</w:t>
      </w:r>
    </w:p>
    <w:p>
      <w:pPr>
        <w:numPr>
          <w:ilvl w:val="0"/>
          <w:numId w:val="1024"/>
        </w:numPr>
        <w:pStyle w:val="Compact"/>
      </w:pPr>
      <w:r>
        <w:t xml:space="preserve">auditoria;</w:t>
      </w:r>
    </w:p>
    <w:p>
      <w:pPr>
        <w:numPr>
          <w:ilvl w:val="0"/>
          <w:numId w:val="1024"/>
        </w:numPr>
        <w:pStyle w:val="Compact"/>
      </w:pPr>
      <w:r>
        <w:t xml:space="preserve">reporte de incidentes.</w:t>
      </w:r>
    </w:p>
    <w:p>
      <w:pPr>
        <w:pStyle w:val="FirstParagraph"/>
      </w:pPr>
      <w:r>
        <w:t xml:space="preserve">Não copie bases de produção para ambientes pessoais ou não controlados.</w:t>
      </w:r>
    </w:p>
    <w:bookmarkEnd w:id="44"/>
    <w:bookmarkStart w:id="45" w:name="Xaaa72e43b34c304af6634b06dc273df61eaeb6d"/>
    <w:p>
      <w:pPr>
        <w:pStyle w:val="Heading2"/>
      </w:pPr>
      <w:r>
        <w:t xml:space="preserve">Separação de desenvolvimento, teste e produção</w:t>
      </w:r>
    </w:p>
    <w:p>
      <w:pPr>
        <w:pStyle w:val="FirstParagraph"/>
      </w:pPr>
      <w:r>
        <w:t xml:space="preserve">Quando a organização permitir:</w:t>
      </w:r>
    </w:p>
    <w:p>
      <w:pPr>
        <w:numPr>
          <w:ilvl w:val="0"/>
          <w:numId w:val="1025"/>
        </w:numPr>
        <w:pStyle w:val="Compact"/>
      </w:pPr>
      <w:r>
        <w:t xml:space="preserve">desenvolva e teste mudanças fora de produção;</w:t>
      </w:r>
    </w:p>
    <w:p>
      <w:pPr>
        <w:numPr>
          <w:ilvl w:val="0"/>
          <w:numId w:val="1025"/>
        </w:numPr>
        <w:pStyle w:val="Compact"/>
      </w:pPr>
      <w:r>
        <w:t xml:space="preserve">use dados sintéticos, mascarados ou aprovados;</w:t>
      </w:r>
    </w:p>
    <w:p>
      <w:pPr>
        <w:numPr>
          <w:ilvl w:val="0"/>
          <w:numId w:val="1025"/>
        </w:numPr>
        <w:pStyle w:val="Compact"/>
      </w:pPr>
      <w:r>
        <w:t xml:space="preserve">restrinja credenciais de produção;</w:t>
      </w:r>
    </w:p>
    <w:p>
      <w:pPr>
        <w:numPr>
          <w:ilvl w:val="0"/>
          <w:numId w:val="1025"/>
        </w:numPr>
        <w:pStyle w:val="Compact"/>
      </w:pPr>
      <w:r>
        <w:t xml:space="preserve">separe aprovação e desenvolvimento quando exigido;</w:t>
      </w:r>
    </w:p>
    <w:p>
      <w:pPr>
        <w:numPr>
          <w:ilvl w:val="0"/>
          <w:numId w:val="1025"/>
        </w:numPr>
        <w:pStyle w:val="Compact"/>
      </w:pPr>
      <w:r>
        <w:t xml:space="preserve">controle connection strings e segredos por ambiente;</w:t>
      </w:r>
    </w:p>
    <w:p>
      <w:pPr>
        <w:numPr>
          <w:ilvl w:val="0"/>
          <w:numId w:val="1025"/>
        </w:numPr>
        <w:pStyle w:val="Compact"/>
      </w:pPr>
      <w:r>
        <w:t xml:space="preserve">valide o alvo antes de executar scripts.</w:t>
      </w:r>
    </w:p>
    <w:p>
      <w:pPr>
        <w:pStyle w:val="FirstParagraph"/>
      </w:pPr>
      <w:r>
        <w:t xml:space="preserve">Um erro de alto impacto comum é executar o script certo no ambiente errado.</w:t>
      </w:r>
    </w:p>
    <w:bookmarkEnd w:id="45"/>
    <w:bookmarkStart w:id="46" w:name="nuvem-e-bancos-gerenciados"/>
    <w:p>
      <w:pPr>
        <w:pStyle w:val="Heading2"/>
      </w:pPr>
      <w:r>
        <w:t xml:space="preserve">Nuvem e bancos gerenciados</w:t>
      </w:r>
    </w:p>
    <w:p>
      <w:pPr>
        <w:pStyle w:val="FirstParagraph"/>
      </w:pPr>
      <w:r>
        <w:t xml:space="preserve">Serviços gerenciados podem automatizar hardware, opções de patching, snapshots ou replicação. Eles não removem responsabilidades do cliente.</w:t>
      </w:r>
    </w:p>
    <w:p>
      <w:pPr>
        <w:pStyle w:val="BodyText"/>
      </w:pPr>
      <w:r>
        <w:t xml:space="preserve">Um DBA ou operador de plataforma ainda pode gerenciar:</w:t>
      </w:r>
    </w:p>
    <w:p>
      <w:pPr>
        <w:numPr>
          <w:ilvl w:val="0"/>
          <w:numId w:val="1026"/>
        </w:numPr>
        <w:pStyle w:val="Compact"/>
      </w:pPr>
      <w:r>
        <w:t xml:space="preserve">identidade e acesso;</w:t>
      </w:r>
    </w:p>
    <w:p>
      <w:pPr>
        <w:numPr>
          <w:ilvl w:val="0"/>
          <w:numId w:val="1026"/>
        </w:numPr>
        <w:pStyle w:val="Compact"/>
      </w:pPr>
      <w:r>
        <w:t xml:space="preserve">exposição de rede;</w:t>
      </w:r>
    </w:p>
    <w:p>
      <w:pPr>
        <w:numPr>
          <w:ilvl w:val="0"/>
          <w:numId w:val="1026"/>
        </w:numPr>
        <w:pStyle w:val="Compact"/>
      </w:pPr>
      <w:r>
        <w:t xml:space="preserve">security groups/firewalls;</w:t>
      </w:r>
    </w:p>
    <w:p>
      <w:pPr>
        <w:numPr>
          <w:ilvl w:val="0"/>
          <w:numId w:val="1026"/>
        </w:numPr>
        <w:pStyle w:val="Compact"/>
      </w:pPr>
      <w:r>
        <w:t xml:space="preserve">usuários e roles;</w:t>
      </w:r>
    </w:p>
    <w:p>
      <w:pPr>
        <w:numPr>
          <w:ilvl w:val="0"/>
          <w:numId w:val="1026"/>
        </w:numPr>
        <w:pStyle w:val="Compact"/>
      </w:pPr>
      <w:r>
        <w:t xml:space="preserve">criptografia/chaves quando configuráveis;</w:t>
      </w:r>
    </w:p>
    <w:p>
      <w:pPr>
        <w:numPr>
          <w:ilvl w:val="0"/>
          <w:numId w:val="1026"/>
        </w:numPr>
        <w:pStyle w:val="Compact"/>
      </w:pPr>
      <w:r>
        <w:t xml:space="preserve">retenção de backup;</w:t>
      </w:r>
    </w:p>
    <w:p>
      <w:pPr>
        <w:numPr>
          <w:ilvl w:val="0"/>
          <w:numId w:val="1026"/>
        </w:numPr>
        <w:pStyle w:val="Compact"/>
      </w:pPr>
      <w:r>
        <w:t xml:space="preserve">logging/auditoria;</w:t>
      </w:r>
    </w:p>
    <w:p>
      <w:pPr>
        <w:numPr>
          <w:ilvl w:val="0"/>
          <w:numId w:val="1026"/>
        </w:numPr>
        <w:pStyle w:val="Compact"/>
      </w:pPr>
      <w:r>
        <w:t xml:space="preserve">manutenção;</w:t>
      </w:r>
    </w:p>
    <w:p>
      <w:pPr>
        <w:numPr>
          <w:ilvl w:val="0"/>
          <w:numId w:val="1026"/>
        </w:numPr>
        <w:pStyle w:val="Compact"/>
      </w:pPr>
      <w:r>
        <w:t xml:space="preserve">sizing;</w:t>
      </w:r>
    </w:p>
    <w:p>
      <w:pPr>
        <w:numPr>
          <w:ilvl w:val="0"/>
          <w:numId w:val="1026"/>
        </w:numPr>
        <w:pStyle w:val="Compact"/>
      </w:pPr>
      <w:r>
        <w:t xml:space="preserve">desempenho de consultas;</w:t>
      </w:r>
    </w:p>
    <w:p>
      <w:pPr>
        <w:numPr>
          <w:ilvl w:val="0"/>
          <w:numId w:val="1026"/>
        </w:numPr>
        <w:pStyle w:val="Compact"/>
      </w:pPr>
      <w:r>
        <w:t xml:space="preserve">arquitetura de resiliência;</w:t>
      </w:r>
    </w:p>
    <w:p>
      <w:pPr>
        <w:numPr>
          <w:ilvl w:val="0"/>
          <w:numId w:val="1026"/>
        </w:numPr>
        <w:pStyle w:val="Compact"/>
      </w:pPr>
      <w:r>
        <w:t xml:space="preserve">credenciais de aplicações;</w:t>
      </w:r>
    </w:p>
    <w:p>
      <w:pPr>
        <w:numPr>
          <w:ilvl w:val="0"/>
          <w:numId w:val="1026"/>
        </w:numPr>
        <w:pStyle w:val="Compact"/>
      </w:pPr>
      <w:r>
        <w:t xml:space="preserve">custos/capacidade;</w:t>
      </w:r>
    </w:p>
    <w:p>
      <w:pPr>
        <w:numPr>
          <w:ilvl w:val="0"/>
          <w:numId w:val="1026"/>
        </w:numPr>
        <w:pStyle w:val="Compact"/>
      </w:pPr>
      <w:r>
        <w:t xml:space="preserve">governança de mudanças.</w:t>
      </w:r>
    </w:p>
    <w:p>
      <w:pPr>
        <w:pStyle w:val="FirstParagraph"/>
      </w:pPr>
      <w:r>
        <w:t xml:space="preserve">Entenda o modelo de responsabilidade compartilhada do provedor. “Está na nuvem” não significa que o provedor gerencia toda a segurança.</w:t>
      </w:r>
    </w:p>
    <w:bookmarkEnd w:id="46"/>
    <w:bookmarkStart w:id="47" w:name="X1555da94c31ab9446f86b3600206ba56bbeb3ab"/>
    <w:p>
      <w:pPr>
        <w:pStyle w:val="Heading2"/>
      </w:pPr>
      <w:r>
        <w:t xml:space="preserve">Automação, scripting e infraestrutura como código</w:t>
      </w:r>
    </w:p>
    <w:p>
      <w:pPr>
        <w:pStyle w:val="FirstParagraph"/>
      </w:pPr>
      <w:r>
        <w:t xml:space="preserve">Automação reduz trabalho repetitivo, mas pode multiplicar erros.</w:t>
      </w:r>
    </w:p>
    <w:p>
      <w:pPr>
        <w:pStyle w:val="BodyText"/>
      </w:pPr>
      <w:r>
        <w:t xml:space="preserve">Ferramentas comuns podem incluir:</w:t>
      </w:r>
    </w:p>
    <w:p>
      <w:pPr>
        <w:numPr>
          <w:ilvl w:val="0"/>
          <w:numId w:val="1027"/>
        </w:numPr>
        <w:pStyle w:val="Compact"/>
      </w:pPr>
      <w:r>
        <w:t xml:space="preserve">Python;</w:t>
      </w:r>
    </w:p>
    <w:p>
      <w:pPr>
        <w:numPr>
          <w:ilvl w:val="0"/>
          <w:numId w:val="1027"/>
        </w:numPr>
        <w:pStyle w:val="Compact"/>
      </w:pPr>
      <w:r>
        <w:t xml:space="preserve">PowerShell;</w:t>
      </w:r>
    </w:p>
    <w:p>
      <w:pPr>
        <w:numPr>
          <w:ilvl w:val="0"/>
          <w:numId w:val="1027"/>
        </w:numPr>
        <w:pStyle w:val="Compact"/>
      </w:pPr>
      <w:r>
        <w:t xml:space="preserve">shell scripts;</w:t>
      </w:r>
    </w:p>
    <w:p>
      <w:pPr>
        <w:numPr>
          <w:ilvl w:val="0"/>
          <w:numId w:val="1027"/>
        </w:numPr>
        <w:pStyle w:val="Compact"/>
      </w:pPr>
      <w:r>
        <w:t xml:space="preserve">SQL scripts;</w:t>
      </w:r>
    </w:p>
    <w:p>
      <w:pPr>
        <w:numPr>
          <w:ilvl w:val="0"/>
          <w:numId w:val="1027"/>
        </w:numPr>
        <w:pStyle w:val="Compact"/>
      </w:pPr>
      <w:r>
        <w:t xml:space="preserve">Terraform;</w:t>
      </w:r>
    </w:p>
    <w:p>
      <w:pPr>
        <w:numPr>
          <w:ilvl w:val="0"/>
          <w:numId w:val="1027"/>
        </w:numPr>
        <w:pStyle w:val="Compact"/>
      </w:pPr>
      <w:r>
        <w:t xml:space="preserve">ferramentas de configuration management;</w:t>
      </w:r>
    </w:p>
    <w:p>
      <w:pPr>
        <w:numPr>
          <w:ilvl w:val="0"/>
          <w:numId w:val="1027"/>
        </w:numPr>
        <w:pStyle w:val="Compact"/>
      </w:pPr>
      <w:r>
        <w:t xml:space="preserve">CI/CD;</w:t>
      </w:r>
    </w:p>
    <w:p>
      <w:pPr>
        <w:numPr>
          <w:ilvl w:val="0"/>
          <w:numId w:val="1027"/>
        </w:numPr>
        <w:pStyle w:val="Compact"/>
      </w:pPr>
      <w:r>
        <w:t xml:space="preserve">automação cloud.</w:t>
      </w:r>
    </w:p>
    <w:p>
      <w:pPr>
        <w:pStyle w:val="FirstParagraph"/>
      </w:pPr>
      <w:r>
        <w:t xml:space="preserve">Controles úteis:</w:t>
      </w:r>
    </w:p>
    <w:p>
      <w:pPr>
        <w:numPr>
          <w:ilvl w:val="0"/>
          <w:numId w:val="1028"/>
        </w:numPr>
        <w:pStyle w:val="Compact"/>
      </w:pPr>
      <w:r>
        <w:t xml:space="preserve">controle de versão;</w:t>
      </w:r>
    </w:p>
    <w:p>
      <w:pPr>
        <w:numPr>
          <w:ilvl w:val="0"/>
          <w:numId w:val="1028"/>
        </w:numPr>
        <w:pStyle w:val="Compact"/>
      </w:pPr>
      <w:r>
        <w:t xml:space="preserve">peer review;</w:t>
      </w:r>
    </w:p>
    <w:p>
      <w:pPr>
        <w:numPr>
          <w:ilvl w:val="0"/>
          <w:numId w:val="1028"/>
        </w:numPr>
        <w:pStyle w:val="Compact"/>
      </w:pPr>
      <w:r>
        <w:t xml:space="preserve">validação de parâmetros;</w:t>
      </w:r>
    </w:p>
    <w:p>
      <w:pPr>
        <w:numPr>
          <w:ilvl w:val="0"/>
          <w:numId w:val="1028"/>
        </w:numPr>
        <w:pStyle w:val="Compact"/>
      </w:pPr>
      <w:r>
        <w:t xml:space="preserve">proteções por ambiente;</w:t>
      </w:r>
    </w:p>
    <w:p>
      <w:pPr>
        <w:numPr>
          <w:ilvl w:val="0"/>
          <w:numId w:val="1028"/>
        </w:numPr>
        <w:pStyle w:val="Compact"/>
      </w:pPr>
      <w:r>
        <w:t xml:space="preserve">gestão de segredos;</w:t>
      </w:r>
    </w:p>
    <w:p>
      <w:pPr>
        <w:numPr>
          <w:ilvl w:val="0"/>
          <w:numId w:val="1028"/>
        </w:numPr>
        <w:pStyle w:val="Compact"/>
      </w:pPr>
      <w:r>
        <w:t xml:space="preserve">dry-run/teste quando disponível;</w:t>
      </w:r>
    </w:p>
    <w:p>
      <w:pPr>
        <w:numPr>
          <w:ilvl w:val="0"/>
          <w:numId w:val="1028"/>
        </w:numPr>
        <w:pStyle w:val="Compact"/>
      </w:pPr>
      <w:r>
        <w:t xml:space="preserve">logging;</w:t>
      </w:r>
    </w:p>
    <w:p>
      <w:pPr>
        <w:numPr>
          <w:ilvl w:val="0"/>
          <w:numId w:val="1028"/>
        </w:numPr>
        <w:pStyle w:val="Compact"/>
      </w:pPr>
      <w:r>
        <w:t xml:space="preserve">rollback;</w:t>
      </w:r>
    </w:p>
    <w:p>
      <w:pPr>
        <w:numPr>
          <w:ilvl w:val="0"/>
          <w:numId w:val="1028"/>
        </w:numPr>
        <w:pStyle w:val="Compact"/>
      </w:pPr>
      <w:r>
        <w:t xml:space="preserve">permissões limitadas para identidades de automação.</w:t>
      </w:r>
    </w:p>
    <w:bookmarkEnd w:id="47"/>
    <w:bookmarkStart w:id="48" w:name="ia-responsável-no-trabalho-dba"/>
    <w:p>
      <w:pPr>
        <w:pStyle w:val="Heading2"/>
      </w:pPr>
      <w:r>
        <w:t xml:space="preserve">IA responsável no trabalho DBA</w:t>
      </w:r>
    </w:p>
    <w:p>
      <w:pPr>
        <w:pStyle w:val="FirstParagraph"/>
      </w:pPr>
      <w:r>
        <w:t xml:space="preserve">A IA pode apoiar tarefas de baixo risco quando a política permitir, como:</w:t>
      </w:r>
    </w:p>
    <w:p>
      <w:pPr>
        <w:numPr>
          <w:ilvl w:val="0"/>
          <w:numId w:val="1029"/>
        </w:numPr>
        <w:pStyle w:val="Compact"/>
      </w:pPr>
      <w:r>
        <w:t xml:space="preserve">rascunhar SQL ou scripts administrativos;</w:t>
      </w:r>
    </w:p>
    <w:p>
      <w:pPr>
        <w:numPr>
          <w:ilvl w:val="0"/>
          <w:numId w:val="1029"/>
        </w:numPr>
        <w:pStyle w:val="Compact"/>
      </w:pPr>
      <w:r>
        <w:t xml:space="preserve">explicar um plano de execução;</w:t>
      </w:r>
    </w:p>
    <w:p>
      <w:pPr>
        <w:numPr>
          <w:ilvl w:val="0"/>
          <w:numId w:val="1029"/>
        </w:numPr>
        <w:pStyle w:val="Compact"/>
      </w:pPr>
      <w:r>
        <w:t xml:space="preserve">rascunhar runbooks;</w:t>
      </w:r>
    </w:p>
    <w:p>
      <w:pPr>
        <w:numPr>
          <w:ilvl w:val="0"/>
          <w:numId w:val="1029"/>
        </w:numPr>
        <w:pStyle w:val="Compact"/>
      </w:pPr>
      <w:r>
        <w:t xml:space="preserve">propor casos de teste;</w:t>
      </w:r>
    </w:p>
    <w:p>
      <w:pPr>
        <w:numPr>
          <w:ilvl w:val="0"/>
          <w:numId w:val="1029"/>
        </w:numPr>
        <w:pStyle w:val="Compact"/>
      </w:pPr>
      <w:r>
        <w:t xml:space="preserve">gerar dados sintéticos;</w:t>
      </w:r>
    </w:p>
    <w:p>
      <w:pPr>
        <w:numPr>
          <w:ilvl w:val="0"/>
          <w:numId w:val="1029"/>
        </w:numPr>
        <w:pStyle w:val="Compact"/>
      </w:pPr>
      <w:r>
        <w:t xml:space="preserve">resumir documentação pública;</w:t>
      </w:r>
    </w:p>
    <w:p>
      <w:pPr>
        <w:numPr>
          <w:ilvl w:val="0"/>
          <w:numId w:val="1029"/>
        </w:numPr>
        <w:pStyle w:val="Compact"/>
      </w:pPr>
      <w:r>
        <w:t xml:space="preserve">sugerir consultas de monitoramento;</w:t>
      </w:r>
    </w:p>
    <w:p>
      <w:pPr>
        <w:numPr>
          <w:ilvl w:val="0"/>
          <w:numId w:val="1029"/>
        </w:numPr>
        <w:pStyle w:val="Compact"/>
      </w:pPr>
      <w:r>
        <w:t xml:space="preserve">explicar mensagens de erro.</w:t>
      </w:r>
    </w:p>
    <w:p>
      <w:pPr>
        <w:pStyle w:val="FirstParagraph"/>
      </w:pPr>
      <w:r>
        <w:t xml:space="preserve">Validação humana continua obrigatória.</w:t>
      </w:r>
    </w:p>
    <w:p>
      <w:pPr>
        <w:pStyle w:val="BodyText"/>
      </w:pPr>
      <w:r>
        <w:t xml:space="preserve">Não:</w:t>
      </w:r>
    </w:p>
    <w:p>
      <w:pPr>
        <w:numPr>
          <w:ilvl w:val="0"/>
          <w:numId w:val="1030"/>
        </w:numPr>
        <w:pStyle w:val="Compact"/>
      </w:pPr>
      <w:r>
        <w:t xml:space="preserve">envie dados de produção, credenciais, schemas privados, connection strings ou logs protegidos para IA não aprovada;</w:t>
      </w:r>
    </w:p>
    <w:p>
      <w:pPr>
        <w:numPr>
          <w:ilvl w:val="0"/>
          <w:numId w:val="1030"/>
        </w:numPr>
        <w:pStyle w:val="Compact"/>
      </w:pPr>
      <w:r>
        <w:t xml:space="preserve">execute SQL gerado por IA em produção sem revisão, teste e autorização;</w:t>
      </w:r>
    </w:p>
    <w:p>
      <w:pPr>
        <w:numPr>
          <w:ilvl w:val="0"/>
          <w:numId w:val="1030"/>
        </w:numPr>
        <w:pStyle w:val="Compact"/>
      </w:pPr>
      <w:r>
        <w:t xml:space="preserve">aceite nomes de objetos, sintaxe, métricas ou comportamento de fornecedor inventados;</w:t>
      </w:r>
    </w:p>
    <w:p>
      <w:pPr>
        <w:numPr>
          <w:ilvl w:val="0"/>
          <w:numId w:val="1030"/>
        </w:numPr>
        <w:pStyle w:val="Compact"/>
      </w:pPr>
      <w:r>
        <w:t xml:space="preserve">permita mudanças autônomas de produção fora da governança aprovada;</w:t>
      </w:r>
    </w:p>
    <w:p>
      <w:pPr>
        <w:numPr>
          <w:ilvl w:val="0"/>
          <w:numId w:val="1030"/>
        </w:numPr>
        <w:pStyle w:val="Compact"/>
      </w:pPr>
      <w:r>
        <w:t xml:space="preserve">trate saída de IA como evidência de incidente ou documentação do fornecedor;</w:t>
      </w:r>
    </w:p>
    <w:p>
      <w:pPr>
        <w:numPr>
          <w:ilvl w:val="0"/>
          <w:numId w:val="1030"/>
        </w:numPr>
        <w:pStyle w:val="Compact"/>
      </w:pPr>
      <w:r>
        <w:t xml:space="preserve">elimine rollback porque uma recomendação pareça plausível.</w:t>
      </w:r>
    </w:p>
    <w:p>
      <w:pPr>
        <w:pStyle w:val="FirstParagraph"/>
      </w:pPr>
      <w:r>
        <w:t xml:space="preserve">Para mudanças relevantes, verifique documentação autoritativa e controles organizacionais.</w:t>
      </w:r>
    </w:p>
    <w:p>
      <w:pPr>
        <w:pStyle w:val="BodyText"/>
      </w:pPr>
      <w:r>
        <w:t xml:space="preserve">NIST AI RMF e o perfil de IA generativa são orientação voluntária de risco, não substitutos de governança de banco de dados e segurança.</w:t>
      </w:r>
    </w:p>
    <w:bookmarkEnd w:id="48"/>
    <w:bookmarkStart w:id="49" w:name="acessibilidade-e-documentação-utilizável"/>
    <w:p>
      <w:pPr>
        <w:pStyle w:val="Heading2"/>
      </w:pPr>
      <w:r>
        <w:t xml:space="preserve">Acessibilidade e documentação utilizável</w:t>
      </w:r>
    </w:p>
    <w:p>
      <w:pPr>
        <w:pStyle w:val="FirstParagraph"/>
      </w:pPr>
      <w:r>
        <w:t xml:space="preserve">Documentação de banco de dados deve ser utilizável pelas pessoas que precisam dela, inclusive durante incidentes.</w:t>
      </w:r>
    </w:p>
    <w:p>
      <w:pPr>
        <w:pStyle w:val="BodyText"/>
      </w:pPr>
      <w:r>
        <w:t xml:space="preserve">Práticas úteis:</w:t>
      </w:r>
    </w:p>
    <w:p>
      <w:pPr>
        <w:numPr>
          <w:ilvl w:val="0"/>
          <w:numId w:val="1031"/>
        </w:numPr>
        <w:pStyle w:val="Compact"/>
      </w:pPr>
      <w:r>
        <w:t xml:space="preserve">títulos e headings claros;</w:t>
      </w:r>
    </w:p>
    <w:p>
      <w:pPr>
        <w:numPr>
          <w:ilvl w:val="0"/>
          <w:numId w:val="1031"/>
        </w:numPr>
        <w:pStyle w:val="Compact"/>
      </w:pPr>
      <w:r>
        <w:t xml:space="preserve">passos em ordem lógica;</w:t>
      </w:r>
    </w:p>
    <w:p>
      <w:pPr>
        <w:numPr>
          <w:ilvl w:val="0"/>
          <w:numId w:val="1031"/>
        </w:numPr>
        <w:pStyle w:val="Compact"/>
      </w:pPr>
      <w:r>
        <w:t xml:space="preserve">texto e contraste legíveis;</w:t>
      </w:r>
    </w:p>
    <w:p>
      <w:pPr>
        <w:numPr>
          <w:ilvl w:val="0"/>
          <w:numId w:val="1031"/>
        </w:numPr>
        <w:pStyle w:val="Compact"/>
      </w:pPr>
      <w:r>
        <w:t xml:space="preserve">tabelas com cabeçalhos adequados;</w:t>
      </w:r>
    </w:p>
    <w:p>
      <w:pPr>
        <w:numPr>
          <w:ilvl w:val="0"/>
          <w:numId w:val="1031"/>
        </w:numPr>
        <w:pStyle w:val="Compact"/>
      </w:pPr>
      <w:r>
        <w:t xml:space="preserve">descrições textuais de diagramas;</w:t>
      </w:r>
    </w:p>
    <w:p>
      <w:pPr>
        <w:numPr>
          <w:ilvl w:val="0"/>
          <w:numId w:val="1031"/>
        </w:numPr>
        <w:pStyle w:val="Compact"/>
      </w:pPr>
      <w:r>
        <w:t xml:space="preserve">não depender apenas de cor;</w:t>
      </w:r>
    </w:p>
    <w:p>
      <w:pPr>
        <w:numPr>
          <w:ilvl w:val="0"/>
          <w:numId w:val="1031"/>
        </w:numPr>
        <w:pStyle w:val="Compact"/>
      </w:pPr>
      <w:r>
        <w:t xml:space="preserve">documentação/ferramentas acessíveis por teclado quando suportado;</w:t>
      </w:r>
    </w:p>
    <w:p>
      <w:pPr>
        <w:numPr>
          <w:ilvl w:val="0"/>
          <w:numId w:val="1031"/>
        </w:numPr>
        <w:pStyle w:val="Compact"/>
      </w:pPr>
      <w:r>
        <w:t xml:space="preserve">ramos claros de erro/decisão;</w:t>
      </w:r>
    </w:p>
    <w:p>
      <w:pPr>
        <w:numPr>
          <w:ilvl w:val="0"/>
          <w:numId w:val="1031"/>
        </w:numPr>
        <w:pStyle w:val="Compact"/>
      </w:pPr>
      <w:r>
        <w:t xml:space="preserve">linguagem simples para passos de alto impacto;</w:t>
      </w:r>
    </w:p>
    <w:p>
      <w:pPr>
        <w:numPr>
          <w:ilvl w:val="0"/>
          <w:numId w:val="1031"/>
        </w:numPr>
        <w:pStyle w:val="Compact"/>
      </w:pPr>
      <w:r>
        <w:t xml:space="preserve">comandos/scripts visualmente distintos das explicações.</w:t>
      </w:r>
    </w:p>
    <w:p>
      <w:pPr>
        <w:pStyle w:val="FirstParagraph"/>
      </w:pPr>
      <w:r>
        <w:t xml:space="preserve">Uma verificação automática não comprova conformidade legal de acessibilidade.</w:t>
      </w:r>
    </w:p>
    <w:bookmarkEnd w:id="49"/>
    <w:bookmarkStart w:id="51" w:name="Xa94d008b93735fa2d2345d4a8939e7673411aad"/>
    <w:p>
      <w:pPr>
        <w:pStyle w:val="Heading2"/>
      </w:pPr>
      <w:r>
        <w:t xml:space="preserve">Educação e caminhos de entrada — Estados Unidos</w:t>
      </w:r>
    </w:p>
    <w:p>
      <w:pPr>
        <w:pStyle w:val="FirstParagraph"/>
      </w:pPr>
      <w:r>
        <w:t xml:space="preserve">O*NET coloca Database Administrators em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</w:t>
      </w:r>
    </w:p>
    <w:p>
      <w:pPr>
        <w:pStyle w:val="BodyText"/>
      </w:pPr>
      <w:r>
        <w:t xml:space="preserve">As respostas atuais de educação indicam: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89%</w:t>
      </w:r>
      <w:r>
        <w:t xml:space="preserve"> </w:t>
      </w:r>
      <w:r>
        <w:t xml:space="preserve">bachelor's degree;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4%</w:t>
      </w:r>
      <w:r>
        <w:t xml:space="preserve"> </w:t>
      </w:r>
      <w:r>
        <w:t xml:space="preserve">certificado post-baccalaureate;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3%</w:t>
      </w:r>
      <w:r>
        <w:t xml:space="preserve"> </w:t>
      </w:r>
      <w:r>
        <w:t xml:space="preserve">associate degree.</w:t>
      </w:r>
    </w:p>
    <w:p>
      <w:pPr>
        <w:pStyle w:val="FirstParagraph"/>
      </w:pPr>
      <w:r>
        <w:t xml:space="preserve">São respostas ocupacionais e não uma regra absoluta para toda vaga.</w:t>
      </w:r>
    </w:p>
    <w:p>
      <w:pPr>
        <w:pStyle w:val="BodyText"/>
      </w:pPr>
      <w:r>
        <w:t xml:space="preserve">É possível avançar para DBA a partir de:</w:t>
      </w:r>
    </w:p>
    <w:p>
      <w:pPr>
        <w:numPr>
          <w:ilvl w:val="0"/>
          <w:numId w:val="1033"/>
        </w:numPr>
        <w:pStyle w:val="Compact"/>
      </w:pPr>
      <w:r>
        <w:t xml:space="preserve">suporte de TI;</w:t>
      </w:r>
    </w:p>
    <w:p>
      <w:pPr>
        <w:numPr>
          <w:ilvl w:val="0"/>
          <w:numId w:val="1033"/>
        </w:numPr>
        <w:pStyle w:val="Compact"/>
      </w:pPr>
      <w:r>
        <w:t xml:space="preserve">suporte de aplicações;</w:t>
      </w:r>
    </w:p>
    <w:p>
      <w:pPr>
        <w:numPr>
          <w:ilvl w:val="0"/>
          <w:numId w:val="1033"/>
        </w:numPr>
        <w:pStyle w:val="Compact"/>
      </w:pPr>
      <w:r>
        <w:t xml:space="preserve">administração de sistemas;</w:t>
      </w:r>
    </w:p>
    <w:p>
      <w:pPr>
        <w:numPr>
          <w:ilvl w:val="0"/>
          <w:numId w:val="1033"/>
        </w:numPr>
        <w:pStyle w:val="Compact"/>
      </w:pPr>
      <w:r>
        <w:t xml:space="preserve">desenvolvimento de banco de dados;</w:t>
      </w:r>
    </w:p>
    <w:p>
      <w:pPr>
        <w:numPr>
          <w:ilvl w:val="0"/>
          <w:numId w:val="1033"/>
        </w:numPr>
        <w:pStyle w:val="Compact"/>
      </w:pPr>
      <w:r>
        <w:t xml:space="preserve">operações de dados;</w:t>
      </w:r>
    </w:p>
    <w:p>
      <w:pPr>
        <w:numPr>
          <w:ilvl w:val="0"/>
          <w:numId w:val="1033"/>
        </w:numPr>
        <w:pStyle w:val="Compact"/>
      </w:pPr>
      <w:r>
        <w:t xml:space="preserve">desenvolvimento de software;</w:t>
      </w:r>
    </w:p>
    <w:p>
      <w:pPr>
        <w:numPr>
          <w:ilvl w:val="0"/>
          <w:numId w:val="1033"/>
        </w:numPr>
        <w:pStyle w:val="Compact"/>
      </w:pPr>
      <w:r>
        <w:t xml:space="preserve">suporte cloud;</w:t>
      </w:r>
    </w:p>
    <w:p>
      <w:pPr>
        <w:numPr>
          <w:ilvl w:val="0"/>
          <w:numId w:val="1033"/>
        </w:numPr>
        <w:pStyle w:val="Compact"/>
      </w:pPr>
      <w:r>
        <w:t xml:space="preserve">reporting/BI;</w:t>
      </w:r>
    </w:p>
    <w:p>
      <w:pPr>
        <w:numPr>
          <w:ilvl w:val="0"/>
          <w:numId w:val="1033"/>
        </w:numPr>
        <w:pStyle w:val="Compact"/>
      </w:pPr>
      <w:r>
        <w:t xml:space="preserve">programas formais de computação/sistemas;</w:t>
      </w:r>
    </w:p>
    <w:p>
      <w:pPr>
        <w:numPr>
          <w:ilvl w:val="0"/>
          <w:numId w:val="1033"/>
        </w:numPr>
        <w:pStyle w:val="Compact"/>
      </w:pPr>
      <w:r>
        <w:t xml:space="preserve">treinamento do empregador;</w:t>
      </w:r>
    </w:p>
    <w:p>
      <w:pPr>
        <w:numPr>
          <w:ilvl w:val="0"/>
          <w:numId w:val="1033"/>
        </w:numPr>
        <w:pStyle w:val="Compact"/>
      </w:pPr>
      <w:r>
        <w:t xml:space="preserve">aprendizagem ou rotas técnicas.</w:t>
      </w:r>
    </w:p>
    <w:bookmarkStart w:id="50" w:name="Xd6f984ec9b4f1b083f8b221b8259786ed985202"/>
    <w:p>
      <w:pPr>
        <w:pStyle w:val="Heading3"/>
      </w:pPr>
      <w:r>
        <w:t xml:space="preserve">Localizadores de treinamento e financiamento dos EUA</w:t>
      </w:r>
    </w:p>
    <w:p>
      <w:pPr>
        <w:pStyle w:val="FirstParagraph"/>
      </w:pPr>
      <w:r>
        <w:t xml:space="preserve">CareerOneStop e American Job Centers ajudam a investigar treinamento local, provedores WIOA e apoios. Elegibilidade e financiamento variam e não são garantidos.</w:t>
      </w:r>
    </w:p>
    <w:p>
      <w:pPr>
        <w:pStyle w:val="BodyText"/>
      </w:pPr>
      <w:r>
        <w:t xml:space="preserve">O*NET lista títulos aprovados de aprendizagem: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Database Administrator (Nof)</w:t>
      </w:r>
      <w:r>
        <w:t xml:space="preserve">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Database Technician</w:t>
      </w:r>
      <w:r>
        <w:t xml:space="preserve">.</w:t>
      </w:r>
    </w:p>
    <w:p>
      <w:pPr>
        <w:pStyle w:val="FirstParagraph"/>
      </w:pPr>
      <w:r>
        <w:t xml:space="preserve">Use Apprenticeship.gov para verificar oportunidades ativas na sua região.</w:t>
      </w:r>
    </w:p>
    <w:bookmarkEnd w:id="50"/>
    <w:bookmarkEnd w:id="51"/>
    <w:bookmarkStart w:id="53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Canada Job Bank mapeia Database Administrator (DBA) para</w:t>
      </w:r>
      <w:r>
        <w:t xml:space="preserve"> </w:t>
      </w:r>
      <w:r>
        <w:rPr>
          <w:bCs/>
          <w:b/>
        </w:rPr>
        <w:t xml:space="preserve">NOC 21223 — Database analysts and data administrators</w:t>
      </w:r>
      <w:r>
        <w:t xml:space="preserve">.</w:t>
      </w:r>
    </w:p>
    <w:p>
      <w:pPr>
        <w:pStyle w:val="BodyText"/>
      </w:pPr>
      <w:r>
        <w:t xml:space="preserve">Requisitos típicos atuais incluem:</w:t>
      </w:r>
    </w:p>
    <w:p>
      <w:pPr>
        <w:numPr>
          <w:ilvl w:val="0"/>
          <w:numId w:val="1035"/>
        </w:numPr>
        <w:pStyle w:val="Compact"/>
      </w:pPr>
      <w:r>
        <w:t xml:space="preserve">bachelor's degree ou programa de college, normalmente em ciência da computação, engenharia da computação ou matemática;</w:t>
      </w:r>
    </w:p>
    <w:p>
      <w:pPr>
        <w:numPr>
          <w:ilvl w:val="0"/>
          <w:numId w:val="1035"/>
        </w:numPr>
        <w:pStyle w:val="Compact"/>
      </w:pPr>
      <w:r>
        <w:t xml:space="preserve">programação e experiência relacionada.</w:t>
      </w:r>
    </w:p>
    <w:p>
      <w:pPr>
        <w:pStyle w:val="FirstParagraph"/>
      </w:pPr>
      <w:r>
        <w:t xml:space="preserve">Job Bank afirma atualmente que a ocupação</w:t>
      </w:r>
      <w:r>
        <w:t xml:space="preserve"> </w:t>
      </w:r>
      <w:r>
        <w:rPr>
          <w:bCs/>
          <w:b/>
        </w:rPr>
        <w:t xml:space="preserve">não é regulamentada no Canadá</w:t>
      </w:r>
      <w:r>
        <w:t xml:space="preserve">. Mesmo assim, exigências de empregadores podem ser substanciais.</w:t>
      </w:r>
    </w:p>
    <w:bookmarkStart w:id="52" w:name="salários-do-canadá"/>
    <w:p>
      <w:pPr>
        <w:pStyle w:val="Heading3"/>
      </w:pPr>
      <w:r>
        <w:t xml:space="preserve">Salários do Canadá</w:t>
      </w:r>
    </w:p>
    <w:p>
      <w:pPr>
        <w:pStyle w:val="FirstParagraph"/>
      </w:pPr>
      <w:r>
        <w:t xml:space="preserve">Os salários nacionais atuais são: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C$25.00/hora — baixo</w:t>
      </w:r>
      <w:r>
        <w:t xml:space="preserve">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C$40.87/hora — mediana</w:t>
      </w:r>
      <w:r>
        <w:t xml:space="preserve">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C$61.03/hora — alto</w:t>
      </w:r>
      <w:r>
        <w:t xml:space="preserve">.</w:t>
      </w:r>
    </w:p>
    <w:p>
      <w:pPr>
        <w:pStyle w:val="FirstParagraph"/>
      </w:pPr>
      <w:r>
        <w:t xml:space="preserve">Aplicam-se ao NOC 21223 e não representam remuneração garantida em toda vaga DBA.</w:t>
      </w:r>
    </w:p>
    <w:p>
      <w:pPr>
        <w:pStyle w:val="BodyText"/>
      </w:pPr>
      <w:r>
        <w:t xml:space="preserve">Canada.ca fornece links nacionais de auxílio estudantil, treinamento, serviços de emprego e programas provinciais/territoriais. Elegibilidade e disponibilidade variam.</w:t>
      </w:r>
    </w:p>
    <w:bookmarkEnd w:id="52"/>
    <w:bookmarkEnd w:id="53"/>
    <w:bookmarkStart w:id="56" w:name="colômbia"/>
    <w:p>
      <w:pPr>
        <w:pStyle w:val="Heading2"/>
      </w:pPr>
      <w:r>
        <w:t xml:space="preserve">Colômbia</w:t>
      </w:r>
    </w:p>
    <w:p>
      <w:pPr>
        <w:pStyle w:val="FirstParagraph"/>
      </w:pPr>
      <w:r>
        <w:t xml:space="preserve">A correspondência direta é</w:t>
      </w:r>
      <w:r>
        <w:t xml:space="preserve"> </w:t>
      </w:r>
      <w:r>
        <w:rPr>
          <w:bCs/>
          <w:b/>
        </w:rPr>
        <w:t xml:space="preserve">CUOC 25210 — Diseñadores y administradores de bases de datos</w:t>
      </w:r>
      <w:r>
        <w:t xml:space="preserve">, nível de competência 4.</w:t>
      </w:r>
    </w:p>
    <w:p>
      <w:pPr>
        <w:pStyle w:val="BodyText"/>
      </w:pPr>
      <w:r>
        <w:t xml:space="preserve">Denominações oficiais incluem:</w:t>
      </w:r>
    </w:p>
    <w:p>
      <w:pPr>
        <w:numPr>
          <w:ilvl w:val="0"/>
          <w:numId w:val="1037"/>
        </w:numPr>
        <w:pStyle w:val="Compact"/>
      </w:pPr>
      <w:r>
        <w:t xml:space="preserve">Administrador de base de datos;</w:t>
      </w:r>
    </w:p>
    <w:p>
      <w:pPr>
        <w:numPr>
          <w:ilvl w:val="0"/>
          <w:numId w:val="1037"/>
        </w:numPr>
        <w:pStyle w:val="Compact"/>
      </w:pPr>
      <w:r>
        <w:t xml:space="preserve">Administrador de datos;</w:t>
      </w:r>
    </w:p>
    <w:p>
      <w:pPr>
        <w:numPr>
          <w:ilvl w:val="0"/>
          <w:numId w:val="1037"/>
        </w:numPr>
        <w:pStyle w:val="Compact"/>
      </w:pPr>
      <w:r>
        <w:t xml:space="preserve">Analista de base de datos;</w:t>
      </w:r>
    </w:p>
    <w:p>
      <w:pPr>
        <w:numPr>
          <w:ilvl w:val="0"/>
          <w:numId w:val="1037"/>
        </w:numPr>
        <w:pStyle w:val="Compact"/>
      </w:pPr>
      <w:r>
        <w:t xml:space="preserve">Arquitecto de bases de datos;</w:t>
      </w:r>
    </w:p>
    <w:p>
      <w:pPr>
        <w:numPr>
          <w:ilvl w:val="0"/>
          <w:numId w:val="1037"/>
        </w:numPr>
        <w:pStyle w:val="Compact"/>
      </w:pPr>
      <w:r>
        <w:t xml:space="preserve">Data manager;</w:t>
      </w:r>
    </w:p>
    <w:p>
      <w:pPr>
        <w:numPr>
          <w:ilvl w:val="0"/>
          <w:numId w:val="1037"/>
        </w:numPr>
        <w:pStyle w:val="Compact"/>
      </w:pPr>
      <w:r>
        <w:t xml:space="preserve">Desarrollador de base de datos;</w:t>
      </w:r>
    </w:p>
    <w:p>
      <w:pPr>
        <w:numPr>
          <w:ilvl w:val="0"/>
          <w:numId w:val="1037"/>
        </w:numPr>
        <w:pStyle w:val="Compact"/>
      </w:pPr>
      <w:r>
        <w:t xml:space="preserve">Diseñador de bases de datos;</w:t>
      </w:r>
    </w:p>
    <w:p>
      <w:pPr>
        <w:numPr>
          <w:ilvl w:val="0"/>
          <w:numId w:val="1037"/>
        </w:numPr>
        <w:pStyle w:val="Compact"/>
      </w:pPr>
      <w:r>
        <w:t xml:space="preserve">Gerente de base de datos;</w:t>
      </w:r>
    </w:p>
    <w:p>
      <w:pPr>
        <w:numPr>
          <w:ilvl w:val="0"/>
          <w:numId w:val="1037"/>
        </w:numPr>
        <w:pStyle w:val="Compact"/>
      </w:pPr>
      <w:r>
        <w:t xml:space="preserve">Programador de base de datos.</w:t>
      </w:r>
    </w:p>
    <w:p>
      <w:pPr>
        <w:pStyle w:val="FirstParagraph"/>
      </w:pPr>
      <w:r>
        <w:t xml:space="preserve">As funções oficiais cobrem arquitetura, implementação/teste de DBMS, políticas de acesso/uso, backup/recuperação, segurança/integridade, gestão de risco e coordenação técnica.</w:t>
      </w:r>
    </w:p>
    <w:p>
      <w:pPr>
        <w:pStyle w:val="BodyText"/>
      </w:pPr>
      <w:r>
        <w:t xml:space="preserve">OCUPACOL atualmente não exibe contagem disponível de ocupados para o perfil. Este guia não fabrica salário nacional representativo para DBA na Colômbia.</w:t>
      </w:r>
    </w:p>
    <w:bookmarkStart w:id="54" w:name="sena--caminho-de-longa-duração"/>
    <w:p>
      <w:pPr>
        <w:pStyle w:val="Heading3"/>
      </w:pPr>
      <w:r>
        <w:t xml:space="preserve">SENA — caminho de longa duração</w:t>
      </w:r>
    </w:p>
    <w:p>
      <w:pPr>
        <w:pStyle w:val="FirstParagraph"/>
      </w:pPr>
      <w:r>
        <w:rPr>
          <w:bCs/>
          <w:b/>
        </w:rPr>
        <w:t xml:space="preserve">Implementación y gestión de bases de datos</w:t>
      </w:r>
    </w:p>
    <w:p>
      <w:pPr>
        <w:numPr>
          <w:ilvl w:val="0"/>
          <w:numId w:val="1038"/>
        </w:numPr>
        <w:pStyle w:val="Compact"/>
      </w:pPr>
      <w:r>
        <w:t xml:space="preserve">Tecnólogo;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3,984 horas</w:t>
      </w:r>
      <w:r>
        <w:t xml:space="preserve">;</w:t>
      </w:r>
    </w:p>
    <w:p>
      <w:pPr>
        <w:numPr>
          <w:ilvl w:val="0"/>
          <w:numId w:val="1038"/>
        </w:numPr>
        <w:pStyle w:val="Compact"/>
      </w:pPr>
      <w:r>
        <w:t xml:space="preserve">formación titulada;</w:t>
      </w:r>
    </w:p>
    <w:p>
      <w:pPr>
        <w:numPr>
          <w:ilvl w:val="0"/>
          <w:numId w:val="1038"/>
        </w:numPr>
        <w:pStyle w:val="Compact"/>
      </w:pPr>
      <w:r>
        <w:t xml:space="preserve">oferta atual no Betowa;</w:t>
      </w:r>
    </w:p>
    <w:p>
      <w:pPr>
        <w:numPr>
          <w:ilvl w:val="0"/>
          <w:numId w:val="1038"/>
        </w:numPr>
        <w:pStyle w:val="Compact"/>
      </w:pPr>
      <w:r>
        <w:t xml:space="preserve">aplicam-se seleção e requisito de exame de Estado;</w:t>
      </w:r>
    </w:p>
    <w:p>
      <w:pPr>
        <w:numPr>
          <w:ilvl w:val="0"/>
          <w:numId w:val="1038"/>
        </w:numPr>
        <w:pStyle w:val="Compact"/>
      </w:pPr>
      <w:r>
        <w:t xml:space="preserve">verifique local, modalidade, turma, vagas e datas.</w:t>
      </w:r>
    </w:p>
    <w:bookmarkEnd w:id="54"/>
    <w:bookmarkStart w:id="55" w:name="sena--caminhos-complementares"/>
    <w:p>
      <w:pPr>
        <w:pStyle w:val="Heading3"/>
      </w:pPr>
      <w:r>
        <w:t xml:space="preserve">SENA — caminhos complementares</w:t>
      </w:r>
    </w:p>
    <w:p>
      <w:pPr>
        <w:pStyle w:val="FirstParagraph"/>
      </w:pPr>
      <w:r>
        <w:rPr>
          <w:bCs/>
          <w:b/>
        </w:rPr>
        <w:t xml:space="preserve">Bases de datos: generalidades y sistemas de gestión</w:t>
      </w:r>
    </w:p>
    <w:p>
      <w:pPr>
        <w:numPr>
          <w:ilvl w:val="0"/>
          <w:numId w:val="1039"/>
        </w:numPr>
        <w:pStyle w:val="Compact"/>
      </w:pPr>
      <w:r>
        <w:t xml:space="preserve">formação complementar virtual;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40 horas</w:t>
      </w:r>
      <w:r>
        <w:t xml:space="preserve">;</w:t>
      </w:r>
    </w:p>
    <w:p>
      <w:pPr>
        <w:numPr>
          <w:ilvl w:val="0"/>
          <w:numId w:val="1039"/>
        </w:numPr>
        <w:pStyle w:val="Compact"/>
      </w:pPr>
      <w:r>
        <w:t xml:space="preserve">bancos relacionais, normalização, entidade-relacionamento e fundamentos de projeto.</w:t>
      </w:r>
    </w:p>
    <w:p>
      <w:pPr>
        <w:pStyle w:val="FirstParagraph"/>
      </w:pPr>
      <w:r>
        <w:rPr>
          <w:bCs/>
          <w:b/>
        </w:rPr>
        <w:t xml:space="preserve">Construcción de bases de datos con MySQL</w:t>
      </w:r>
    </w:p>
    <w:p>
      <w:pPr>
        <w:numPr>
          <w:ilvl w:val="0"/>
          <w:numId w:val="1040"/>
        </w:numPr>
        <w:pStyle w:val="Compact"/>
      </w:pPr>
      <w:r>
        <w:t xml:space="preserve">formação complementar;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40"/>
        </w:numPr>
        <w:pStyle w:val="Compact"/>
      </w:pPr>
      <w:r>
        <w:t xml:space="preserve">construção focada em MySQL.</w:t>
      </w:r>
    </w:p>
    <w:p>
      <w:pPr>
        <w:pStyle w:val="FirstParagraph"/>
      </w:pPr>
      <w:r>
        <w:t xml:space="preserve">Cursos curtos complementam e não substituem o Tecnólogo de longa duração nem experiência exigida pelo empregador.</w:t>
      </w:r>
    </w:p>
    <w:bookmarkEnd w:id="55"/>
    <w:bookmarkEnd w:id="56"/>
    <w:bookmarkStart w:id="57" w:name="américa-latina-e-caribe"/>
    <w:p>
      <w:pPr>
        <w:pStyle w:val="Heading2"/>
      </w:pPr>
      <w:r>
        <w:t xml:space="preserve">América Latina e Caribe</w:t>
      </w:r>
    </w:p>
    <w:p>
      <w:pPr>
        <w:pStyle w:val="FirstParagraph"/>
      </w:pPr>
      <w:r>
        <w:t xml:space="preserve">OIT/Cinterfor ajuda a localizar instituições e sistemas de formação profissional na região. É um localizador, não garantia de curso DBA atual, bolsa, admissão ou financiamento.</w:t>
      </w:r>
    </w:p>
    <w:bookmarkEnd w:id="57"/>
    <w:bookmarkStart w:id="58" w:name="salários-oficiais-dos-estados-unidos"/>
    <w:p>
      <w:pPr>
        <w:pStyle w:val="Heading2"/>
      </w:pPr>
      <w:r>
        <w:t xml:space="preserve">Salários oficiais dos Estados Unidos</w:t>
      </w:r>
    </w:p>
    <w:p>
      <w:pPr>
        <w:pStyle w:val="FirstParagraph"/>
      </w:pPr>
      <w:r>
        <w:t xml:space="preserve">Dados BLS 2025 apresentados pelo O*NET mostram: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$79,610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$104,620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$135,460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$163,320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$78.52</w:t>
            </w:r>
          </w:p>
        </w:tc>
      </w:tr>
    </w:tbl>
    <w:p>
      <w:pPr>
        <w:pStyle w:val="BodyText"/>
      </w:pPr>
      <w:r>
        <w:t xml:space="preserve">Os valores correspondem a O*NET-SOC 15-1242.00 Database Administrators.</w:t>
      </w:r>
    </w:p>
    <w:bookmarkEnd w:id="58"/>
    <w:bookmarkStart w:id="59" w:name="Xb9bf36e07e57a50967113e5a1819ca395b53260"/>
    <w:p>
      <w:pPr>
        <w:pStyle w:val="Heading2"/>
      </w:pPr>
      <w:r>
        <w:t xml:space="preserve">Perspectiva de emprego nos Estados Unidos</w:t>
      </w:r>
    </w:p>
    <w:p>
      <w:pPr>
        <w:pStyle w:val="FirstParagraph"/>
      </w:pPr>
      <w:r>
        <w:t xml:space="preserve">O*NET/BLS mostra:</w:t>
      </w:r>
    </w:p>
    <w:p>
      <w:pPr>
        <w:numPr>
          <w:ilvl w:val="0"/>
          <w:numId w:val="1041"/>
        </w:numPr>
        <w:pStyle w:val="Compact"/>
      </w:pPr>
      <w:r>
        <w:t xml:space="preserve">emprego 2024:</w:t>
      </w:r>
      <w:r>
        <w:t xml:space="preserve"> </w:t>
      </w:r>
      <w:r>
        <w:rPr>
          <w:bCs/>
          <w:b/>
        </w:rPr>
        <w:t xml:space="preserve">78,000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emprego projetado 2034:</w:t>
      </w:r>
      <w:r>
        <w:t xml:space="preserve"> </w:t>
      </w:r>
      <w:r>
        <w:rPr>
          <w:bCs/>
          <w:b/>
        </w:rPr>
        <w:t xml:space="preserve">77,500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crescimento projetado:</w:t>
      </w:r>
      <w:r>
        <w:t xml:space="preserve"> </w:t>
      </w:r>
      <w:r>
        <w:rPr>
          <w:bCs/>
          <w:b/>
        </w:rPr>
        <w:t xml:space="preserve">-1%</w:t>
      </w:r>
      <w:r>
        <w:t xml:space="preserve">;</w:t>
      </w:r>
    </w:p>
    <w:p>
      <w:pPr>
        <w:numPr>
          <w:ilvl w:val="0"/>
          <w:numId w:val="1041"/>
        </w:numPr>
        <w:pStyle w:val="Compact"/>
      </w:pPr>
      <w:r>
        <w:t xml:space="preserve">aberturas anuais projetadas:</w:t>
      </w:r>
      <w:r>
        <w:t xml:space="preserve"> </w:t>
      </w:r>
      <w:r>
        <w:rPr>
          <w:bCs/>
          <w:b/>
        </w:rPr>
        <w:t xml:space="preserve">3,800</w:t>
      </w:r>
      <w:r>
        <w:t xml:space="preserve">.</w:t>
      </w:r>
    </w:p>
    <w:p>
      <w:pPr>
        <w:pStyle w:val="FirstParagraph"/>
      </w:pPr>
      <w:r>
        <w:t xml:space="preserve">É pequena queda no emprego total, não crescimento. As aberturas incluem reposição/rotatividade.</w:t>
      </w:r>
    </w:p>
    <w:bookmarkEnd w:id="59"/>
    <w:bookmarkStart w:id="60" w:name="Xf1ae3cbdffed9f3803724d96a2705ea63432530"/>
    <w:p>
      <w:pPr>
        <w:pStyle w:val="Heading2"/>
      </w:pPr>
      <w:r>
        <w:t xml:space="preserve">Estimativa atual não governamental dos EUA</w:t>
      </w:r>
    </w:p>
    <w:p>
      <w:pPr>
        <w:pStyle w:val="FirstParagraph"/>
      </w:pPr>
      <w:r>
        <w:t xml:space="preserve">A página atual do Indeed para Database Administrator, revisada em agosto de 2026, informa aproximadamente:</w:t>
      </w:r>
    </w:p>
    <w:p>
      <w:pPr>
        <w:numPr>
          <w:ilvl w:val="0"/>
          <w:numId w:val="1042"/>
        </w:numPr>
        <w:pStyle w:val="Compact"/>
      </w:pPr>
      <w:r>
        <w:t xml:space="preserve">salário-base médio:</w:t>
      </w:r>
      <w:r>
        <w:t xml:space="preserve"> </w:t>
      </w:r>
      <w:r>
        <w:rPr>
          <w:bCs/>
          <w:b/>
        </w:rPr>
        <w:t xml:space="preserve">$110,414/ano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baixo:</w:t>
      </w:r>
      <w:r>
        <w:t xml:space="preserve"> </w:t>
      </w:r>
      <w:r>
        <w:rPr>
          <w:bCs/>
          <w:b/>
        </w:rPr>
        <w:t xml:space="preserve">$73,876/ano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$165,024/ano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2.1k</w:t>
      </w:r>
      <w:r>
        <w:t xml:space="preserve"> </w:t>
      </w:r>
      <w:r>
        <w:t xml:space="preserve">salários provenientes de ofertas nos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anteriores;</w:t>
      </w:r>
    </w:p>
    <w:p>
      <w:pPr>
        <w:numPr>
          <w:ilvl w:val="0"/>
          <w:numId w:val="1042"/>
        </w:numPr>
        <w:pStyle w:val="Compact"/>
      </w:pPr>
      <w:r>
        <w:t xml:space="preserve">atualização em</w:t>
      </w:r>
      <w:r>
        <w:t xml:space="preserve"> </w:t>
      </w:r>
      <w:r>
        <w:rPr>
          <w:bCs/>
          <w:b/>
        </w:rPr>
        <w:t xml:space="preserve">10 de agosto de 2026</w:t>
      </w:r>
      <w:r>
        <w:t xml:space="preserve">.</w:t>
      </w:r>
    </w:p>
    <w:p>
      <w:pPr>
        <w:pStyle w:val="FirstParagraph"/>
      </w:pPr>
      <w:r>
        <w:t xml:space="preserve">É uma estimativa de mercado específica do título e não governamental, não uma série oficial nem remuneração garantida.</w:t>
      </w:r>
    </w:p>
    <w:bookmarkEnd w:id="60"/>
    <w:bookmarkStart w:id="66" w:name="sequência-prática-de-aprendizagem"/>
    <w:p>
      <w:pPr>
        <w:pStyle w:val="Heading2"/>
      </w:pPr>
      <w:r>
        <w:t xml:space="preserve">Sequência prática de aprendizagem</w:t>
      </w:r>
    </w:p>
    <w:bookmarkStart w:id="61" w:name="etapa-1--fundamentos"/>
    <w:p>
      <w:pPr>
        <w:pStyle w:val="Heading3"/>
      </w:pPr>
      <w:r>
        <w:t xml:space="preserve">Etapa 1 — fundamentos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43"/>
        </w:numPr>
        <w:pStyle w:val="Compact"/>
      </w:pPr>
      <w:r>
        <w:t xml:space="preserve">modelos relacionais;</w:t>
      </w:r>
    </w:p>
    <w:p>
      <w:pPr>
        <w:numPr>
          <w:ilvl w:val="0"/>
          <w:numId w:val="1043"/>
        </w:numPr>
        <w:pStyle w:val="Compact"/>
      </w:pPr>
      <w:r>
        <w:t xml:space="preserve">chaves/constraints;</w:t>
      </w:r>
    </w:p>
    <w:p>
      <w:pPr>
        <w:numPr>
          <w:ilvl w:val="0"/>
          <w:numId w:val="1043"/>
        </w:numPr>
        <w:pStyle w:val="Compact"/>
      </w:pPr>
      <w:r>
        <w:t xml:space="preserve">normalização;</w:t>
      </w:r>
    </w:p>
    <w:p>
      <w:pPr>
        <w:numPr>
          <w:ilvl w:val="0"/>
          <w:numId w:val="1043"/>
        </w:numPr>
        <w:pStyle w:val="Compact"/>
      </w:pPr>
      <w:r>
        <w:t xml:space="preserve">SQL;</w:t>
      </w:r>
    </w:p>
    <w:p>
      <w:pPr>
        <w:numPr>
          <w:ilvl w:val="0"/>
          <w:numId w:val="1043"/>
        </w:numPr>
        <w:pStyle w:val="Compact"/>
      </w:pPr>
      <w:r>
        <w:t xml:space="preserve">transações;</w:t>
      </w:r>
    </w:p>
    <w:p>
      <w:pPr>
        <w:numPr>
          <w:ilvl w:val="0"/>
          <w:numId w:val="1043"/>
        </w:numPr>
        <w:pStyle w:val="Compact"/>
      </w:pPr>
      <w:r>
        <w:t xml:space="preserve">segurança básica;</w:t>
      </w:r>
    </w:p>
    <w:p>
      <w:pPr>
        <w:numPr>
          <w:ilvl w:val="0"/>
          <w:numId w:val="1043"/>
        </w:numPr>
        <w:pStyle w:val="Compact"/>
      </w:pPr>
      <w:r>
        <w:t xml:space="preserve">conceitos de backup.</w:t>
      </w:r>
    </w:p>
    <w:bookmarkEnd w:id="61"/>
    <w:bookmarkStart w:id="62" w:name="etapa-2--uma-plataforma-em-profundidade"/>
    <w:p>
      <w:pPr>
        <w:pStyle w:val="Heading3"/>
      </w:pPr>
      <w:r>
        <w:t xml:space="preserve">Etapa 2 — uma plataforma em profundidade</w:t>
      </w:r>
    </w:p>
    <w:p>
      <w:pPr>
        <w:pStyle w:val="FirstParagraph"/>
      </w:pPr>
      <w:r>
        <w:t xml:space="preserve">Escolha, por exemplo:</w:t>
      </w:r>
    </w:p>
    <w:p>
      <w:pPr>
        <w:numPr>
          <w:ilvl w:val="0"/>
          <w:numId w:val="1044"/>
        </w:numPr>
        <w:pStyle w:val="Compact"/>
      </w:pPr>
      <w:r>
        <w:t xml:space="preserve">PostgreSQL;</w:t>
      </w:r>
    </w:p>
    <w:p>
      <w:pPr>
        <w:numPr>
          <w:ilvl w:val="0"/>
          <w:numId w:val="1044"/>
        </w:numPr>
        <w:pStyle w:val="Compact"/>
      </w:pPr>
      <w:r>
        <w:t xml:space="preserve">Microsoft SQL Server;</w:t>
      </w:r>
    </w:p>
    <w:p>
      <w:pPr>
        <w:numPr>
          <w:ilvl w:val="0"/>
          <w:numId w:val="1044"/>
        </w:numPr>
        <w:pStyle w:val="Compact"/>
      </w:pPr>
      <w:r>
        <w:t xml:space="preserve">MySQL;</w:t>
      </w:r>
    </w:p>
    <w:p>
      <w:pPr>
        <w:numPr>
          <w:ilvl w:val="0"/>
          <w:numId w:val="1044"/>
        </w:numPr>
        <w:pStyle w:val="Compact"/>
      </w:pPr>
      <w:r>
        <w:t xml:space="preserve">Oracle Database.</w:t>
      </w:r>
    </w:p>
    <w:p>
      <w:pPr>
        <w:pStyle w:val="FirstParagraph"/>
      </w:pPr>
      <w:r>
        <w:t xml:space="preserve">Pratique instalação/configuração, usuários/roles, backup/restauração, monitoramento e mudanças seguras.</w:t>
      </w:r>
    </w:p>
    <w:bookmarkEnd w:id="62"/>
    <w:bookmarkStart w:id="63" w:name="etapa-3--operações"/>
    <w:p>
      <w:pPr>
        <w:pStyle w:val="Heading3"/>
      </w:pPr>
      <w:r>
        <w:t xml:space="preserve">Etapa 3 — operações</w:t>
      </w:r>
    </w:p>
    <w:p>
      <w:pPr>
        <w:pStyle w:val="FirstParagraph"/>
      </w:pPr>
      <w:r>
        <w:t xml:space="preserve">Adicione:</w:t>
      </w:r>
    </w:p>
    <w:p>
      <w:pPr>
        <w:numPr>
          <w:ilvl w:val="0"/>
          <w:numId w:val="1045"/>
        </w:numPr>
        <w:pStyle w:val="Compact"/>
      </w:pPr>
      <w:r>
        <w:t xml:space="preserve">análise de desempenho;</w:t>
      </w:r>
    </w:p>
    <w:p>
      <w:pPr>
        <w:numPr>
          <w:ilvl w:val="0"/>
          <w:numId w:val="1045"/>
        </w:numPr>
        <w:pStyle w:val="Compact"/>
      </w:pPr>
      <w:r>
        <w:t xml:space="preserve">índices;</w:t>
      </w:r>
    </w:p>
    <w:p>
      <w:pPr>
        <w:numPr>
          <w:ilvl w:val="0"/>
          <w:numId w:val="1045"/>
        </w:numPr>
        <w:pStyle w:val="Compact"/>
      </w:pPr>
      <w:r>
        <w:t xml:space="preserve">monitoramento;</w:t>
      </w:r>
    </w:p>
    <w:p>
      <w:pPr>
        <w:numPr>
          <w:ilvl w:val="0"/>
          <w:numId w:val="1045"/>
        </w:numPr>
        <w:pStyle w:val="Compact"/>
      </w:pPr>
      <w:r>
        <w:t xml:space="preserve">manutenção;</w:t>
      </w:r>
    </w:p>
    <w:p>
      <w:pPr>
        <w:numPr>
          <w:ilvl w:val="0"/>
          <w:numId w:val="1045"/>
        </w:numPr>
        <w:pStyle w:val="Compact"/>
      </w:pPr>
      <w:r>
        <w:t xml:space="preserve">patches;</w:t>
      </w:r>
    </w:p>
    <w:p>
      <w:pPr>
        <w:numPr>
          <w:ilvl w:val="0"/>
          <w:numId w:val="1045"/>
        </w:numPr>
        <w:pStyle w:val="Compact"/>
      </w:pPr>
      <w:r>
        <w:t xml:space="preserve">testes de recuperação;</w:t>
      </w:r>
    </w:p>
    <w:p>
      <w:pPr>
        <w:numPr>
          <w:ilvl w:val="0"/>
          <w:numId w:val="1045"/>
        </w:numPr>
        <w:pStyle w:val="Compact"/>
      </w:pPr>
      <w:r>
        <w:t xml:space="preserve">troubleshooting de incidentes;</w:t>
      </w:r>
    </w:p>
    <w:p>
      <w:pPr>
        <w:numPr>
          <w:ilvl w:val="0"/>
          <w:numId w:val="1045"/>
        </w:numPr>
        <w:pStyle w:val="Compact"/>
      </w:pPr>
      <w:r>
        <w:t xml:space="preserve">automação.</w:t>
      </w:r>
    </w:p>
    <w:bookmarkEnd w:id="63"/>
    <w:bookmarkStart w:id="64" w:name="etapa-4--nuvem-e-resiliência"/>
    <w:p>
      <w:pPr>
        <w:pStyle w:val="Heading3"/>
      </w:pPr>
      <w:r>
        <w:t xml:space="preserve">Etapa 4 — nuvem e resiliência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46"/>
        </w:numPr>
        <w:pStyle w:val="Compact"/>
      </w:pPr>
      <w:r>
        <w:t xml:space="preserve">uma plataforma cloud;</w:t>
      </w:r>
    </w:p>
    <w:p>
      <w:pPr>
        <w:numPr>
          <w:ilvl w:val="0"/>
          <w:numId w:val="1046"/>
        </w:numPr>
        <w:pStyle w:val="Compact"/>
      </w:pPr>
      <w:r>
        <w:t xml:space="preserve">bancos gerenciados;</w:t>
      </w:r>
    </w:p>
    <w:p>
      <w:pPr>
        <w:numPr>
          <w:ilvl w:val="0"/>
          <w:numId w:val="1046"/>
        </w:numPr>
        <w:pStyle w:val="Compact"/>
      </w:pPr>
      <w:r>
        <w:t xml:space="preserve">controles de identidade/rede;</w:t>
      </w:r>
    </w:p>
    <w:p>
      <w:pPr>
        <w:numPr>
          <w:ilvl w:val="0"/>
          <w:numId w:val="1046"/>
        </w:numPr>
        <w:pStyle w:val="Compact"/>
      </w:pPr>
      <w:r>
        <w:t xml:space="preserve">replicação/alta disponibilidade;</w:t>
      </w:r>
    </w:p>
    <w:p>
      <w:pPr>
        <w:numPr>
          <w:ilvl w:val="0"/>
          <w:numId w:val="1046"/>
        </w:numPr>
        <w:pStyle w:val="Compact"/>
      </w:pPr>
      <w:r>
        <w:t xml:space="preserve">retenção de backups;</w:t>
      </w:r>
    </w:p>
    <w:p>
      <w:pPr>
        <w:numPr>
          <w:ilvl w:val="0"/>
          <w:numId w:val="1046"/>
        </w:numPr>
        <w:pStyle w:val="Compact"/>
      </w:pPr>
      <w:r>
        <w:t xml:space="preserve">automação de infraestrutura;</w:t>
      </w:r>
    </w:p>
    <w:p>
      <w:pPr>
        <w:numPr>
          <w:ilvl w:val="0"/>
          <w:numId w:val="1046"/>
        </w:numPr>
        <w:pStyle w:val="Compact"/>
      </w:pPr>
      <w:r>
        <w:t xml:space="preserve">responsabilidade compartilhada.</w:t>
      </w:r>
    </w:p>
    <w:bookmarkEnd w:id="64"/>
    <w:bookmarkStart w:id="65" w:name="etapa-5--especialização"/>
    <w:p>
      <w:pPr>
        <w:pStyle w:val="Heading3"/>
      </w:pPr>
      <w:r>
        <w:t xml:space="preserve">Etapa 5 — especialização</w:t>
      </w:r>
    </w:p>
    <w:p>
      <w:pPr>
        <w:pStyle w:val="FirstParagraph"/>
      </w:pPr>
      <w:r>
        <w:t xml:space="preserve">Possíveis caminhos:</w:t>
      </w:r>
    </w:p>
    <w:p>
      <w:pPr>
        <w:numPr>
          <w:ilvl w:val="0"/>
          <w:numId w:val="1047"/>
        </w:numPr>
        <w:pStyle w:val="Compact"/>
      </w:pPr>
      <w:r>
        <w:t xml:space="preserve">cloud DBA/data platform engineer;</w:t>
      </w:r>
    </w:p>
    <w:p>
      <w:pPr>
        <w:numPr>
          <w:ilvl w:val="0"/>
          <w:numId w:val="1047"/>
        </w:numPr>
        <w:pStyle w:val="Compact"/>
      </w:pPr>
      <w:r>
        <w:t xml:space="preserve">database reliability;</w:t>
      </w:r>
    </w:p>
    <w:p>
      <w:pPr>
        <w:numPr>
          <w:ilvl w:val="0"/>
          <w:numId w:val="1047"/>
        </w:numPr>
        <w:pStyle w:val="Compact"/>
      </w:pPr>
      <w:r>
        <w:t xml:space="preserve">segurança de bancos de dados;</w:t>
      </w:r>
    </w:p>
    <w:p>
      <w:pPr>
        <w:numPr>
          <w:ilvl w:val="0"/>
          <w:numId w:val="1047"/>
        </w:numPr>
        <w:pStyle w:val="Compact"/>
      </w:pPr>
      <w:r>
        <w:t xml:space="preserve">performance engineering;</w:t>
      </w:r>
    </w:p>
    <w:p>
      <w:pPr>
        <w:numPr>
          <w:ilvl w:val="0"/>
          <w:numId w:val="1047"/>
        </w:numPr>
        <w:pStyle w:val="Compact"/>
      </w:pPr>
      <w:r>
        <w:t xml:space="preserve">data engineering;</w:t>
      </w:r>
    </w:p>
    <w:p>
      <w:pPr>
        <w:numPr>
          <w:ilvl w:val="0"/>
          <w:numId w:val="1047"/>
        </w:numPr>
        <w:pStyle w:val="Compact"/>
      </w:pPr>
      <w:r>
        <w:t xml:space="preserve">arquitetura;</w:t>
      </w:r>
    </w:p>
    <w:p>
      <w:pPr>
        <w:numPr>
          <w:ilvl w:val="0"/>
          <w:numId w:val="1047"/>
        </w:numPr>
        <w:pStyle w:val="Compact"/>
      </w:pPr>
      <w:r>
        <w:t xml:space="preserve">automação de plataforma.</w:t>
      </w:r>
    </w:p>
    <w:bookmarkEnd w:id="65"/>
    <w:bookmarkEnd w:id="66"/>
    <w:bookmarkStart w:id="67" w:name="projetos-de-portfólio-seguros"/>
    <w:p>
      <w:pPr>
        <w:pStyle w:val="Heading2"/>
      </w:pPr>
      <w:r>
        <w:t xml:space="preserve">Projetos de portfólio seguros</w:t>
      </w:r>
    </w:p>
    <w:p>
      <w:pPr>
        <w:pStyle w:val="FirstParagraph"/>
      </w:pPr>
      <w:r>
        <w:t xml:space="preserve">Use dados sintéticos, públicos ou licenciados.</w:t>
      </w:r>
    </w:p>
    <w:p>
      <w:pPr>
        <w:pStyle w:val="BodyText"/>
      </w:pPr>
      <w:r>
        <w:t xml:space="preserve">Projetos possíveis:</w:t>
      </w:r>
    </w:p>
    <w:p>
      <w:pPr>
        <w:numPr>
          <w:ilvl w:val="0"/>
          <w:numId w:val="1048"/>
        </w:numPr>
        <w:pStyle w:val="Compact"/>
      </w:pPr>
      <w:r>
        <w:t xml:space="preserve">criar schema relacional com constraints;</w:t>
      </w:r>
    </w:p>
    <w:p>
      <w:pPr>
        <w:numPr>
          <w:ilvl w:val="0"/>
          <w:numId w:val="1048"/>
        </w:numPr>
        <w:pStyle w:val="Compact"/>
      </w:pPr>
      <w:r>
        <w:t xml:space="preserve">documentar modelo entidade-relacionamento;</w:t>
      </w:r>
    </w:p>
    <w:p>
      <w:pPr>
        <w:numPr>
          <w:ilvl w:val="0"/>
          <w:numId w:val="1048"/>
        </w:numPr>
        <w:pStyle w:val="Compact"/>
      </w:pPr>
      <w:r>
        <w:t xml:space="preserve">criar roles de menor privilégio;</w:t>
      </w:r>
    </w:p>
    <w:p>
      <w:pPr>
        <w:numPr>
          <w:ilvl w:val="0"/>
          <w:numId w:val="1048"/>
        </w:numPr>
        <w:pStyle w:val="Compact"/>
      </w:pPr>
      <w:r>
        <w:t xml:space="preserve">fazer backup e restaurar banco de prática;</w:t>
      </w:r>
    </w:p>
    <w:p>
      <w:pPr>
        <w:numPr>
          <w:ilvl w:val="0"/>
          <w:numId w:val="1048"/>
        </w:numPr>
        <w:pStyle w:val="Compact"/>
      </w:pPr>
      <w:r>
        <w:t xml:space="preserve">demonstrar point-in-time recovery em laboratório quando suportado;</w:t>
      </w:r>
    </w:p>
    <w:p>
      <w:pPr>
        <w:numPr>
          <w:ilvl w:val="0"/>
          <w:numId w:val="1048"/>
        </w:numPr>
        <w:pStyle w:val="Compact"/>
      </w:pPr>
      <w:r>
        <w:t xml:space="preserve">criar baseline e exercício de tuning de índice;</w:t>
      </w:r>
    </w:p>
    <w:p>
      <w:pPr>
        <w:numPr>
          <w:ilvl w:val="0"/>
          <w:numId w:val="1048"/>
        </w:numPr>
        <w:pStyle w:val="Compact"/>
      </w:pPr>
      <w:r>
        <w:t xml:space="preserve">simular replicação/failover em laboratório;</w:t>
      </w:r>
    </w:p>
    <w:p>
      <w:pPr>
        <w:numPr>
          <w:ilvl w:val="0"/>
          <w:numId w:val="1048"/>
        </w:numPr>
        <w:pStyle w:val="Compact"/>
      </w:pPr>
      <w:r>
        <w:t xml:space="preserve">escrever migração com validação e rollback;</w:t>
      </w:r>
    </w:p>
    <w:p>
      <w:pPr>
        <w:numPr>
          <w:ilvl w:val="0"/>
          <w:numId w:val="1048"/>
        </w:numPr>
        <w:pStyle w:val="Compact"/>
      </w:pPr>
      <w:r>
        <w:t xml:space="preserve">criar dashboard de monitoramento com workload sintético;</w:t>
      </w:r>
    </w:p>
    <w:p>
      <w:pPr>
        <w:numPr>
          <w:ilvl w:val="0"/>
          <w:numId w:val="1048"/>
        </w:numPr>
        <w:pStyle w:val="Compact"/>
      </w:pPr>
      <w:r>
        <w:t xml:space="preserve">escrever e testar runbook de recuperação.</w:t>
      </w:r>
    </w:p>
    <w:p>
      <w:pPr>
        <w:pStyle w:val="FirstParagraph"/>
      </w:pPr>
      <w:r>
        <w:t xml:space="preserve">Nunca publique:</w:t>
      </w:r>
    </w:p>
    <w:p>
      <w:pPr>
        <w:numPr>
          <w:ilvl w:val="0"/>
          <w:numId w:val="1049"/>
        </w:numPr>
        <w:pStyle w:val="Compact"/>
      </w:pPr>
      <w:r>
        <w:t xml:space="preserve">dados de empregador ou cliente;</w:t>
      </w:r>
    </w:p>
    <w:p>
      <w:pPr>
        <w:numPr>
          <w:ilvl w:val="0"/>
          <w:numId w:val="1049"/>
        </w:numPr>
        <w:pStyle w:val="Compact"/>
      </w:pPr>
      <w:r>
        <w:t xml:space="preserve">credenciais ou connection strings;</w:t>
      </w:r>
    </w:p>
    <w:p>
      <w:pPr>
        <w:numPr>
          <w:ilvl w:val="0"/>
          <w:numId w:val="1049"/>
        </w:numPr>
        <w:pStyle w:val="Compact"/>
      </w:pPr>
      <w:r>
        <w:t xml:space="preserve">schemas/capturas de produção;</w:t>
      </w:r>
    </w:p>
    <w:p>
      <w:pPr>
        <w:numPr>
          <w:ilvl w:val="0"/>
          <w:numId w:val="1049"/>
        </w:numPr>
        <w:pStyle w:val="Compact"/>
      </w:pPr>
      <w:r>
        <w:t xml:space="preserve">IPs/hostnames privados;</w:t>
      </w:r>
    </w:p>
    <w:p>
      <w:pPr>
        <w:numPr>
          <w:ilvl w:val="0"/>
          <w:numId w:val="1049"/>
        </w:numPr>
        <w:pStyle w:val="Compact"/>
      </w:pPr>
      <w:r>
        <w:t xml:space="preserve">configurações proprietárias;</w:t>
      </w:r>
    </w:p>
    <w:p>
      <w:pPr>
        <w:numPr>
          <w:ilvl w:val="0"/>
          <w:numId w:val="1049"/>
        </w:numPr>
        <w:pStyle w:val="Compact"/>
      </w:pPr>
      <w:r>
        <w:t xml:space="preserve">backups reais;</w:t>
      </w:r>
    </w:p>
    <w:p>
      <w:pPr>
        <w:numPr>
          <w:ilvl w:val="0"/>
          <w:numId w:val="1049"/>
        </w:numPr>
        <w:pStyle w:val="Compact"/>
      </w:pPr>
      <w:r>
        <w:t xml:space="preserve">tokens ou chaves;</w:t>
      </w:r>
    </w:p>
    <w:p>
      <w:pPr>
        <w:numPr>
          <w:ilvl w:val="0"/>
          <w:numId w:val="1049"/>
        </w:numPr>
        <w:pStyle w:val="Compact"/>
      </w:pPr>
      <w:r>
        <w:t xml:space="preserve">detalhes de vulnerabilidade de sistemas sem autorização.</w:t>
      </w:r>
    </w:p>
    <w:bookmarkEnd w:id="67"/>
    <w:bookmarkStart w:id="72" w:name="plano-inicial-de-quatro-semanas"/>
    <w:p>
      <w:pPr>
        <w:pStyle w:val="Heading2"/>
      </w:pPr>
      <w:r>
        <w:t xml:space="preserve">Plano inicial de quatro semanas</w:t>
      </w:r>
    </w:p>
    <w:bookmarkStart w:id="68" w:name="semana-1--sql-e-schema"/>
    <w:p>
      <w:pPr>
        <w:pStyle w:val="Heading3"/>
      </w:pPr>
      <w:r>
        <w:t xml:space="preserve">Semana 1 — SQL e schema</w:t>
      </w:r>
    </w:p>
    <w:p>
      <w:pPr>
        <w:numPr>
          <w:ilvl w:val="0"/>
          <w:numId w:val="1050"/>
        </w:numPr>
        <w:pStyle w:val="Compact"/>
      </w:pPr>
      <w:r>
        <w:t xml:space="preserve">instale banco local de prática;</w:t>
      </w:r>
    </w:p>
    <w:p>
      <w:pPr>
        <w:numPr>
          <w:ilvl w:val="0"/>
          <w:numId w:val="1050"/>
        </w:numPr>
        <w:pStyle w:val="Compact"/>
      </w:pPr>
      <w:r>
        <w:t xml:space="preserve">crie tabelas, chaves e constraints;</w:t>
      </w:r>
    </w:p>
    <w:p>
      <w:pPr>
        <w:numPr>
          <w:ilvl w:val="0"/>
          <w:numId w:val="1050"/>
        </w:numPr>
        <w:pStyle w:val="Compact"/>
      </w:pPr>
      <w:r>
        <w:t xml:space="preserve">pratique SQL com segurança;</w:t>
      </w:r>
    </w:p>
    <w:p>
      <w:pPr>
        <w:numPr>
          <w:ilvl w:val="0"/>
          <w:numId w:val="1050"/>
        </w:numPr>
        <w:pStyle w:val="Compact"/>
      </w:pPr>
      <w:r>
        <w:t xml:space="preserve">documente o schema;</w:t>
      </w:r>
    </w:p>
    <w:p>
      <w:pPr>
        <w:numPr>
          <w:ilvl w:val="0"/>
          <w:numId w:val="1050"/>
        </w:numPr>
        <w:pStyle w:val="Compact"/>
      </w:pPr>
      <w:r>
        <w:t xml:space="preserve">crie usuários não privilegiados.</w:t>
      </w:r>
    </w:p>
    <w:bookmarkEnd w:id="68"/>
    <w:bookmarkStart w:id="69" w:name="semana-2--backup-e-recuperação"/>
    <w:p>
      <w:pPr>
        <w:pStyle w:val="Heading3"/>
      </w:pPr>
      <w:r>
        <w:t xml:space="preserve">Semana 2 — backup e recuperação</w:t>
      </w:r>
    </w:p>
    <w:p>
      <w:pPr>
        <w:numPr>
          <w:ilvl w:val="0"/>
          <w:numId w:val="1051"/>
        </w:numPr>
        <w:pStyle w:val="Compact"/>
      </w:pPr>
      <w:r>
        <w:t xml:space="preserve">crie backup de laboratório;</w:t>
      </w:r>
    </w:p>
    <w:p>
      <w:pPr>
        <w:numPr>
          <w:ilvl w:val="0"/>
          <w:numId w:val="1051"/>
        </w:numPr>
        <w:pStyle w:val="Compact"/>
      </w:pPr>
      <w:r>
        <w:t xml:space="preserve">restaure em instância separada;</w:t>
      </w:r>
    </w:p>
    <w:p>
      <w:pPr>
        <w:numPr>
          <w:ilvl w:val="0"/>
          <w:numId w:val="1051"/>
        </w:numPr>
        <w:pStyle w:val="Compact"/>
      </w:pPr>
      <w:r>
        <w:t xml:space="preserve">registre tempo e passos;</w:t>
      </w:r>
    </w:p>
    <w:p>
      <w:pPr>
        <w:numPr>
          <w:ilvl w:val="0"/>
          <w:numId w:val="1051"/>
        </w:numPr>
        <w:pStyle w:val="Compact"/>
      </w:pPr>
      <w:r>
        <w:t xml:space="preserve">verifique objetos/contagens;</w:t>
      </w:r>
    </w:p>
    <w:p>
      <w:pPr>
        <w:numPr>
          <w:ilvl w:val="0"/>
          <w:numId w:val="1051"/>
        </w:numPr>
        <w:pStyle w:val="Compact"/>
      </w:pPr>
      <w:r>
        <w:t xml:space="preserve">documente falhas e correções.</w:t>
      </w:r>
    </w:p>
    <w:bookmarkEnd w:id="69"/>
    <w:bookmarkStart w:id="70" w:name="semana-3--monitoramento-e-desempenho"/>
    <w:p>
      <w:pPr>
        <w:pStyle w:val="Heading3"/>
      </w:pPr>
      <w:r>
        <w:t xml:space="preserve">Semana 3 — monitoramento e desempenho</w:t>
      </w:r>
    </w:p>
    <w:p>
      <w:pPr>
        <w:numPr>
          <w:ilvl w:val="0"/>
          <w:numId w:val="1052"/>
        </w:numPr>
        <w:pStyle w:val="Compact"/>
      </w:pPr>
      <w:r>
        <w:t xml:space="preserve">crie carga sintética;</w:t>
      </w:r>
    </w:p>
    <w:p>
      <w:pPr>
        <w:numPr>
          <w:ilvl w:val="0"/>
          <w:numId w:val="1052"/>
        </w:numPr>
        <w:pStyle w:val="Compact"/>
      </w:pPr>
      <w:r>
        <w:t xml:space="preserve">capture baseline;</w:t>
      </w:r>
    </w:p>
    <w:p>
      <w:pPr>
        <w:numPr>
          <w:ilvl w:val="0"/>
          <w:numId w:val="1052"/>
        </w:numPr>
        <w:pStyle w:val="Compact"/>
      </w:pPr>
      <w:r>
        <w:t xml:space="preserve">identifique consulta lenta;</w:t>
      </w:r>
    </w:p>
    <w:p>
      <w:pPr>
        <w:numPr>
          <w:ilvl w:val="0"/>
          <w:numId w:val="1052"/>
        </w:numPr>
        <w:pStyle w:val="Compact"/>
      </w:pPr>
      <w:r>
        <w:t xml:space="preserve">revise plano de execução;</w:t>
      </w:r>
    </w:p>
    <w:p>
      <w:pPr>
        <w:numPr>
          <w:ilvl w:val="0"/>
          <w:numId w:val="1052"/>
        </w:numPr>
        <w:pStyle w:val="Compact"/>
      </w:pPr>
      <w:r>
        <w:t xml:space="preserve">teste melhoria;</w:t>
      </w:r>
    </w:p>
    <w:p>
      <w:pPr>
        <w:numPr>
          <w:ilvl w:val="0"/>
          <w:numId w:val="1052"/>
        </w:numPr>
        <w:pStyle w:val="Compact"/>
      </w:pPr>
      <w:r>
        <w:t xml:space="preserve">compare evidência antes/depois.</w:t>
      </w:r>
    </w:p>
    <w:bookmarkEnd w:id="70"/>
    <w:bookmarkStart w:id="71" w:name="semana-4--mudança-e-portfólio"/>
    <w:p>
      <w:pPr>
        <w:pStyle w:val="Heading3"/>
      </w:pPr>
      <w:r>
        <w:t xml:space="preserve">Semana 4 — mudança e portfólio</w:t>
      </w:r>
    </w:p>
    <w:p>
      <w:pPr>
        <w:numPr>
          <w:ilvl w:val="0"/>
          <w:numId w:val="1053"/>
        </w:numPr>
        <w:pStyle w:val="Compact"/>
      </w:pPr>
      <w:r>
        <w:t xml:space="preserve">crie pequena migração de schema;</w:t>
      </w:r>
    </w:p>
    <w:p>
      <w:pPr>
        <w:numPr>
          <w:ilvl w:val="0"/>
          <w:numId w:val="1053"/>
        </w:numPr>
        <w:pStyle w:val="Compact"/>
      </w:pPr>
      <w:r>
        <w:t xml:space="preserve">escreva prechecks, execução, validação e rollback;</w:t>
      </w:r>
    </w:p>
    <w:p>
      <w:pPr>
        <w:numPr>
          <w:ilvl w:val="0"/>
          <w:numId w:val="1053"/>
        </w:numPr>
        <w:pStyle w:val="Compact"/>
      </w:pPr>
      <w:r>
        <w:t xml:space="preserve">remova segredos/dados privados;</w:t>
      </w:r>
    </w:p>
    <w:p>
      <w:pPr>
        <w:numPr>
          <w:ilvl w:val="0"/>
          <w:numId w:val="1053"/>
        </w:numPr>
        <w:pStyle w:val="Compact"/>
      </w:pPr>
      <w:r>
        <w:t xml:space="preserve">escreva README;</w:t>
      </w:r>
    </w:p>
    <w:p>
      <w:pPr>
        <w:numPr>
          <w:ilvl w:val="0"/>
          <w:numId w:val="1053"/>
        </w:numPr>
        <w:pStyle w:val="Compact"/>
      </w:pPr>
      <w:r>
        <w:t xml:space="preserve">pesquise vagas atuais DBA/Database Technician/Cloud Database;</w:t>
      </w:r>
    </w:p>
    <w:p>
      <w:pPr>
        <w:numPr>
          <w:ilvl w:val="0"/>
          <w:numId w:val="1053"/>
        </w:numPr>
        <w:pStyle w:val="Compact"/>
      </w:pPr>
      <w:r>
        <w:t xml:space="preserve">compare requisitos com o próximo objetivo de aprendizagem.</w:t>
      </w:r>
    </w:p>
    <w:bookmarkEnd w:id="71"/>
    <w:bookmarkEnd w:id="72"/>
    <w:bookmarkStart w:id="73" w:name="títulos-de-vaga-para-pesquisar"/>
    <w:p>
      <w:pPr>
        <w:pStyle w:val="Heading2"/>
      </w:pPr>
      <w:r>
        <w:t xml:space="preserve">Títulos de vaga para pesquisar</w:t>
      </w:r>
    </w:p>
    <w:p>
      <w:pPr>
        <w:numPr>
          <w:ilvl w:val="0"/>
          <w:numId w:val="1054"/>
        </w:numPr>
        <w:pStyle w:val="Compact"/>
      </w:pPr>
      <w:r>
        <w:t xml:space="preserve">Database Administrator;</w:t>
      </w:r>
    </w:p>
    <w:p>
      <w:pPr>
        <w:numPr>
          <w:ilvl w:val="0"/>
          <w:numId w:val="1054"/>
        </w:numPr>
        <w:pStyle w:val="Compact"/>
      </w:pPr>
      <w:r>
        <w:t xml:space="preserve">DBA;</w:t>
      </w:r>
    </w:p>
    <w:p>
      <w:pPr>
        <w:numPr>
          <w:ilvl w:val="0"/>
          <w:numId w:val="1054"/>
        </w:numPr>
        <w:pStyle w:val="Compact"/>
      </w:pPr>
      <w:r>
        <w:t xml:space="preserve">Junior Database Administrator;</w:t>
      </w:r>
    </w:p>
    <w:p>
      <w:pPr>
        <w:numPr>
          <w:ilvl w:val="0"/>
          <w:numId w:val="1054"/>
        </w:numPr>
        <w:pStyle w:val="Compact"/>
      </w:pPr>
      <w:r>
        <w:t xml:space="preserve">Database Technician;</w:t>
      </w:r>
    </w:p>
    <w:p>
      <w:pPr>
        <w:numPr>
          <w:ilvl w:val="0"/>
          <w:numId w:val="1054"/>
        </w:numPr>
        <w:pStyle w:val="Compact"/>
      </w:pPr>
      <w:r>
        <w:t xml:space="preserve">SQL Server DBA;</w:t>
      </w:r>
    </w:p>
    <w:p>
      <w:pPr>
        <w:numPr>
          <w:ilvl w:val="0"/>
          <w:numId w:val="1054"/>
        </w:numPr>
        <w:pStyle w:val="Compact"/>
      </w:pPr>
      <w:r>
        <w:t xml:space="preserve">Oracle DBA;</w:t>
      </w:r>
    </w:p>
    <w:p>
      <w:pPr>
        <w:numPr>
          <w:ilvl w:val="0"/>
          <w:numId w:val="1054"/>
        </w:numPr>
        <w:pStyle w:val="Compact"/>
      </w:pPr>
      <w:r>
        <w:t xml:space="preserve">PostgreSQL DBA;</w:t>
      </w:r>
    </w:p>
    <w:p>
      <w:pPr>
        <w:numPr>
          <w:ilvl w:val="0"/>
          <w:numId w:val="1054"/>
        </w:numPr>
        <w:pStyle w:val="Compact"/>
      </w:pPr>
      <w:r>
        <w:t xml:space="preserve">MySQL DBA;</w:t>
      </w:r>
    </w:p>
    <w:p>
      <w:pPr>
        <w:numPr>
          <w:ilvl w:val="0"/>
          <w:numId w:val="1054"/>
        </w:numPr>
        <w:pStyle w:val="Compact"/>
      </w:pPr>
      <w:r>
        <w:t xml:space="preserve">Cloud Database Administrator;</w:t>
      </w:r>
    </w:p>
    <w:p>
      <w:pPr>
        <w:numPr>
          <w:ilvl w:val="0"/>
          <w:numId w:val="1054"/>
        </w:numPr>
        <w:pStyle w:val="Compact"/>
      </w:pPr>
      <w:r>
        <w:t xml:space="preserve">Database Support Engineer;</w:t>
      </w:r>
    </w:p>
    <w:p>
      <w:pPr>
        <w:numPr>
          <w:ilvl w:val="0"/>
          <w:numId w:val="1054"/>
        </w:numPr>
        <w:pStyle w:val="Compact"/>
      </w:pPr>
      <w:r>
        <w:t xml:space="preserve">Database Operations Engineer;</w:t>
      </w:r>
    </w:p>
    <w:p>
      <w:pPr>
        <w:numPr>
          <w:ilvl w:val="0"/>
          <w:numId w:val="1054"/>
        </w:numPr>
        <w:pStyle w:val="Compact"/>
      </w:pPr>
      <w:r>
        <w:t xml:space="preserve">Database Reliability Engineer;</w:t>
      </w:r>
    </w:p>
    <w:p>
      <w:pPr>
        <w:numPr>
          <w:ilvl w:val="0"/>
          <w:numId w:val="1054"/>
        </w:numPr>
        <w:pStyle w:val="Compact"/>
      </w:pPr>
      <w:r>
        <w:t xml:space="preserve">Data Platform Administrator;</w:t>
      </w:r>
    </w:p>
    <w:p>
      <w:pPr>
        <w:numPr>
          <w:ilvl w:val="0"/>
          <w:numId w:val="1054"/>
        </w:numPr>
        <w:pStyle w:val="Compact"/>
      </w:pPr>
      <w:r>
        <w:t xml:space="preserve">Database Analyst.</w:t>
      </w:r>
    </w:p>
    <w:bookmarkEnd w:id="73"/>
    <w:bookmarkStart w:id="74" w:name="perguntas-para-um-empregador"/>
    <w:p>
      <w:pPr>
        <w:pStyle w:val="Heading2"/>
      </w:pPr>
      <w:r>
        <w:t xml:space="preserve">Perguntas para um empregador</w:t>
      </w:r>
    </w:p>
    <w:p>
      <w:pPr>
        <w:pStyle w:val="FirstParagraph"/>
      </w:pPr>
      <w:r>
        <w:t xml:space="preserve">Considere perguntar:</w:t>
      </w:r>
    </w:p>
    <w:p>
      <w:pPr>
        <w:numPr>
          <w:ilvl w:val="0"/>
          <w:numId w:val="1055"/>
        </w:numPr>
        <w:pStyle w:val="Compact"/>
      </w:pPr>
      <w:r>
        <w:t xml:space="preserve">Quais plataformas e versões estão no escopo?</w:t>
      </w:r>
    </w:p>
    <w:p>
      <w:pPr>
        <w:numPr>
          <w:ilvl w:val="0"/>
          <w:numId w:val="1055"/>
        </w:numPr>
        <w:pStyle w:val="Compact"/>
      </w:pPr>
      <w:r>
        <w:t xml:space="preserve">Qual porcentagem é on-premises versus cloud gerenciado?</w:t>
      </w:r>
    </w:p>
    <w:p>
      <w:pPr>
        <w:numPr>
          <w:ilvl w:val="0"/>
          <w:numId w:val="1055"/>
        </w:numPr>
        <w:pStyle w:val="Compact"/>
      </w:pPr>
      <w:r>
        <w:t xml:space="preserve">Quais são as expectativas de on-call?</w:t>
      </w:r>
    </w:p>
    <w:p>
      <w:pPr>
        <w:numPr>
          <w:ilvl w:val="0"/>
          <w:numId w:val="1055"/>
        </w:numPr>
        <w:pStyle w:val="Compact"/>
      </w:pPr>
      <w:r>
        <w:t xml:space="preserve">Como contas privilegiadas são administradas?</w:t>
      </w:r>
    </w:p>
    <w:p>
      <w:pPr>
        <w:numPr>
          <w:ilvl w:val="0"/>
          <w:numId w:val="1055"/>
        </w:numPr>
        <w:pStyle w:val="Compact"/>
      </w:pPr>
      <w:r>
        <w:t xml:space="preserve">MFA é exigido para administração?</w:t>
      </w:r>
    </w:p>
    <w:p>
      <w:pPr>
        <w:numPr>
          <w:ilvl w:val="0"/>
          <w:numId w:val="1055"/>
        </w:numPr>
        <w:pStyle w:val="Compact"/>
      </w:pPr>
      <w:r>
        <w:t xml:space="preserve">Com que frequência restaurações são testadas?</w:t>
      </w:r>
    </w:p>
    <w:p>
      <w:pPr>
        <w:numPr>
          <w:ilvl w:val="0"/>
          <w:numId w:val="1055"/>
        </w:numPr>
        <w:pStyle w:val="Compact"/>
      </w:pPr>
      <w:r>
        <w:t xml:space="preserve">RPO/RTO estão documentados?</w:t>
      </w:r>
    </w:p>
    <w:p>
      <w:pPr>
        <w:numPr>
          <w:ilvl w:val="0"/>
          <w:numId w:val="1055"/>
        </w:numPr>
        <w:pStyle w:val="Compact"/>
      </w:pPr>
      <w:r>
        <w:t xml:space="preserve">Quem é responsável pela configuração de segurança do banco?</w:t>
      </w:r>
    </w:p>
    <w:p>
      <w:pPr>
        <w:numPr>
          <w:ilvl w:val="0"/>
          <w:numId w:val="1055"/>
        </w:numPr>
        <w:pStyle w:val="Compact"/>
      </w:pPr>
      <w:r>
        <w:t xml:space="preserve">Como patches e mudanças de schema são aprovados?</w:t>
      </w:r>
    </w:p>
    <w:p>
      <w:pPr>
        <w:numPr>
          <w:ilvl w:val="0"/>
          <w:numId w:val="1055"/>
        </w:numPr>
        <w:pStyle w:val="Compact"/>
      </w:pPr>
      <w:r>
        <w:t xml:space="preserve">Existe janela de manutenção definida?</w:t>
      </w:r>
    </w:p>
    <w:p>
      <w:pPr>
        <w:numPr>
          <w:ilvl w:val="0"/>
          <w:numId w:val="1055"/>
        </w:numPr>
        <w:pStyle w:val="Compact"/>
      </w:pPr>
      <w:r>
        <w:t xml:space="preserve">Qual plataforma de monitoramento/alerta é usada?</w:t>
      </w:r>
    </w:p>
    <w:p>
      <w:pPr>
        <w:numPr>
          <w:ilvl w:val="0"/>
          <w:numId w:val="1055"/>
        </w:numPr>
        <w:pStyle w:val="Compact"/>
      </w:pPr>
      <w:r>
        <w:t xml:space="preserve">Como segredos são armazenados?</w:t>
      </w:r>
    </w:p>
    <w:p>
      <w:pPr>
        <w:numPr>
          <w:ilvl w:val="0"/>
          <w:numId w:val="1055"/>
        </w:numPr>
        <w:pStyle w:val="Compact"/>
      </w:pPr>
      <w:r>
        <w:t xml:space="preserve">Automação está versionada e revisada?</w:t>
      </w:r>
    </w:p>
    <w:p>
      <w:pPr>
        <w:numPr>
          <w:ilvl w:val="0"/>
          <w:numId w:val="1055"/>
        </w:numPr>
        <w:pStyle w:val="Compact"/>
      </w:pPr>
      <w:r>
        <w:t xml:space="preserve">O que diferencia responsabilidade júnior e sênior?</w:t>
      </w:r>
    </w:p>
    <w:p>
      <w:pPr>
        <w:numPr>
          <w:ilvl w:val="0"/>
          <w:numId w:val="1055"/>
        </w:numPr>
        <w:pStyle w:val="Compact"/>
      </w:pPr>
      <w:r>
        <w:t xml:space="preserve">Que apoio de treinamento/certificação existe?</w:t>
      </w:r>
    </w:p>
    <w:bookmarkEnd w:id="74"/>
    <w:bookmarkStart w:id="100" w:name="links-de-verificação"/>
    <w:p>
      <w:pPr>
        <w:pStyle w:val="Heading2"/>
      </w:pPr>
      <w:r>
        <w:t xml:space="preserve">Links de verificação</w:t>
      </w:r>
    </w:p>
    <w:p>
      <w:pPr>
        <w:pStyle w:val="FirstParagraph"/>
      </w:pPr>
      <w:r>
        <w:t xml:space="preserve">Verifique valores e disponibilidade de programas antes de decisões importantes.</w:t>
      </w:r>
    </w:p>
    <w:bookmarkStart w:id="82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56"/>
        </w:numPr>
        <w:pStyle w:val="Compact"/>
      </w:pPr>
      <w:r>
        <w:t xml:space="preserve">O*NET Database Administrators: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salários nacionais: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tendências nacionais: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O*NET tecnologias atuais: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CareerOneStop WIOA: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6"/>
        </w:numPr>
        <w:pStyle w:val="Compact"/>
      </w:pPr>
      <w:r>
        <w:t xml:space="preserve">Apprenticeship.gov:</w:t>
      </w:r>
      <w:r>
        <w:t xml:space="preserve"> </w:t>
      </w:r>
      <w:hyperlink r:id="rId80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56"/>
        </w:numPr>
        <w:pStyle w:val="Compact"/>
      </w:pPr>
      <w:r>
        <w:t xml:space="preserve">Indeed contexto salarial DBA: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bookmarkEnd w:id="82"/>
    <w:bookmarkStart w:id="87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57"/>
        </w:numPr>
        <w:pStyle w:val="Compact"/>
      </w:pPr>
      <w:r>
        <w:t xml:space="preserve">Job Bank resumo DBA: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Job Bank requisitos DBA: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Job Bank salários DBA: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7"/>
        </w:numPr>
        <w:pStyle w:val="Compact"/>
      </w:pPr>
      <w:r>
        <w:t xml:space="preserve">Canada training gateway: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bookmarkEnd w:id="87"/>
    <w:bookmarkStart w:id="91" w:name="colômbia-1"/>
    <w:p>
      <w:pPr>
        <w:pStyle w:val="Heading3"/>
      </w:pPr>
      <w:r>
        <w:t xml:space="preserve">Colômbia</w:t>
      </w:r>
    </w:p>
    <w:p>
      <w:pPr>
        <w:numPr>
          <w:ilvl w:val="0"/>
          <w:numId w:val="1058"/>
        </w:numPr>
        <w:pStyle w:val="Compact"/>
      </w:pPr>
      <w:r>
        <w:t xml:space="preserve">OCUPACOL CUOC 25210: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8"/>
        </w:numPr>
        <w:pStyle w:val="Compact"/>
      </w:pPr>
      <w:r>
        <w:t xml:space="preserve">SENA Implementación y gestión de bases de datos:</w:t>
      </w:r>
      <w:r>
        <w:t xml:space="preserve"> </w:t>
      </w: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8"/>
        </w:numPr>
        <w:pStyle w:val="Compact"/>
      </w:pPr>
      <w:r>
        <w:t xml:space="preserve">SENA Bases de datos generalidades:</w:t>
      </w:r>
      <w:r>
        <w:t xml:space="preserve"> </w:t>
      </w: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bookmarkEnd w:id="91"/>
    <w:bookmarkStart w:id="99" w:name="regional-segurança-ia-e-acessibilidade"/>
    <w:p>
      <w:pPr>
        <w:pStyle w:val="Heading3"/>
      </w:pPr>
      <w:r>
        <w:t xml:space="preserve">Regional, segurança, IA e acessibilidade</w:t>
      </w:r>
    </w:p>
    <w:p>
      <w:pPr>
        <w:numPr>
          <w:ilvl w:val="0"/>
          <w:numId w:val="1059"/>
        </w:numPr>
        <w:pStyle w:val="Compact"/>
      </w:pPr>
      <w:r>
        <w:t xml:space="preserve">OIT/Cinterfor:</w:t>
      </w:r>
      <w:r>
        <w:t xml:space="preserve"> </w:t>
      </w:r>
      <w:hyperlink r:id="rId9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59"/>
        </w:numPr>
        <w:pStyle w:val="Compact"/>
      </w:pPr>
      <w:r>
        <w:t xml:space="preserve">CISA Secure Our World:</w:t>
      </w:r>
      <w:r>
        <w:t xml:space="preserve"> </w:t>
      </w:r>
      <w:hyperlink r:id="rId9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Cybersecurity Framework:</w:t>
      </w:r>
      <w:r>
        <w:t xml:space="preserve"> </w:t>
      </w:r>
      <w:hyperlink r:id="rId9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Privacy Framework:</w:t>
      </w:r>
      <w:r>
        <w:t xml:space="preserve"> </w:t>
      </w:r>
      <w:hyperlink r:id="rId95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59"/>
        </w:numPr>
        <w:pStyle w:val="Compact"/>
      </w:pPr>
      <w:r>
        <w:t xml:space="preserve">NIST AI Risk Management Framework:</w:t>
      </w:r>
      <w:r>
        <w:t xml:space="preserve"> </w:t>
      </w:r>
      <w:hyperlink r:id="rId96">
        <w:hyperlink r:id="rId9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59"/>
        </w:numPr>
        <w:pStyle w:val="Compact"/>
      </w:pPr>
      <w:r>
        <w:t xml:space="preserve">Section 508:</w:t>
      </w:r>
      <w:r>
        <w:t xml:space="preserve"> </w:t>
      </w:r>
      <w:hyperlink r:id="rId97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59"/>
        </w:numPr>
        <w:pStyle w:val="Compact"/>
      </w:pPr>
      <w:r>
        <w:t xml:space="preserve">WCAG 2.2:</w:t>
      </w:r>
      <w:r>
        <w:t xml:space="preserve"> </w:t>
      </w:r>
      <w:hyperlink r:id="rId98">
        <w:r>
          <w:rPr>
            <w:rStyle w:val="Hyperlink"/>
          </w:rPr>
          <w:t xml:space="preserve">https://www.w3.org/TR/WCAG22/</w:t>
        </w:r>
      </w:hyperlink>
    </w:p>
    <w:bookmarkEnd w:id="99"/>
    <w:bookmarkEnd w:id="100"/>
    <w:bookmarkStart w:id="101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Este guia oferece informações gerais para educação e planejamento de carreira. Não garante emprego, renda, admissão, financiamento, colocação em aprendizagem, certificação, promoção ou qualquer outro resultado. Mapeamentos ocupacionais são comparações e requisitos variam por empregador e jurisdição. Salários, tecnologias, programas e condições mudam ao longo do tempo.</w:t>
      </w:r>
    </w:p>
    <w:p>
      <w:pPr>
        <w:pStyle w:val="BodyText"/>
      </w:pPr>
      <w:r>
        <w:t xml:space="preserve">Este guia não fornece aconselhamento jurídico, de privacidade, cibersegurança, contabilidade ou aconselhamento profissional específico de fornecedor e não certifica independentemente que qualquer sistema seja seguro, recuperável, conforme ou acessível.</w:t>
      </w:r>
    </w:p>
    <w:bookmarkEnd w:id="101"/>
    <w:bookmarkStart w:id="102" w:name="autor-e-assistência-de-ia"/>
    <w:p>
      <w:pPr>
        <w:pStyle w:val="Heading2"/>
      </w:pPr>
      <w:r>
        <w:t xml:space="preserve">Autor e assistência de IA</w:t>
      </w:r>
    </w:p>
    <w:p>
      <w:pPr>
        <w:pStyle w:val="FirstParagraph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suporte à tradução e preparação documental sob direção do autor. O autor permanece responsável pelas decisões editoriais e de publicação.</w:t>
      </w:r>
    </w:p>
    <w:bookmarkEnd w:id="102"/>
    <w:bookmarkStart w:id="103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Salvo indicação em contrário, este material é licenciado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0" Target="https://betowa.sena.edu.co/oferta/bases-de-datos-generalidades-y-sistemas-de-gestion?modality=V&amp;offertype=open&amp;programId=73885" TargetMode="External" /><Relationship Type="http://schemas.openxmlformats.org/officeDocument/2006/relationships/hyperlink" Id="rId89" Target="https://betowa.sena.edu.co/oferta/implementacion-y-gestion-de-bases-de-datos?modality=P&amp;offertype=open&amp;programId=178214" TargetMode="External" /><Relationship Type="http://schemas.openxmlformats.org/officeDocument/2006/relationships/hyperlink" Id="rId88" Target="https://ocupacol.mintrabajo.gov.co/Profile/OccupationalProfile/2521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6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1" Target="https://www.indeed.com/career/database-administrator/salaries" TargetMode="External" /><Relationship Type="http://schemas.openxmlformats.org/officeDocument/2006/relationships/hyperlink" Id="rId84" Target="https://www.jobbank.gc.ca/marketreport/requirements/17875/ca" TargetMode="External" /><Relationship Type="http://schemas.openxmlformats.org/officeDocument/2006/relationships/hyperlink" Id="rId83" Target="https://www.jobbank.gc.ca/marketreport/summary-occupation/17875/ca" TargetMode="External" /><Relationship Type="http://schemas.openxmlformats.org/officeDocument/2006/relationships/hyperlink" Id="rId85" Target="https://www.jobbank.gc.ca/marketreport/wages-occupation/17875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75" Target="https://www.onetonline.org/link/details/15-1242.00" TargetMode="External" /><Relationship Type="http://schemas.openxmlformats.org/officeDocument/2006/relationships/hyperlink" Id="rId78" Target="https://www.onetonline.org/link/hot_tech/15-1242.00" TargetMode="External" /><Relationship Type="http://schemas.openxmlformats.org/officeDocument/2006/relationships/hyperlink" Id="rId77" Target="https://www.onetonline.org/link/localtrends/15-1242.00" TargetMode="External" /><Relationship Type="http://schemas.openxmlformats.org/officeDocument/2006/relationships/hyperlink" Id="rId76" Target="https://www.onetonline.org/link/localwages/15-1242.00" TargetMode="External" /><Relationship Type="http://schemas.openxmlformats.org/officeDocument/2006/relationships/hyperlink" Id="rId97" Target="https://www.section508.gov/create/" TargetMode="External" /><Relationship Type="http://schemas.openxmlformats.org/officeDocument/2006/relationships/hyperlink" Id="rId98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betowa.sena.edu.co/oferta/bases-de-datos-generalidades-y-sistemas-de-gestion?modality=V&amp;offertype=open&amp;programId=73885" TargetMode="External" /><Relationship Type="http://schemas.openxmlformats.org/officeDocument/2006/relationships/hyperlink" Id="rId89" Target="https://betowa.sena.edu.co/oferta/implementacion-y-gestion-de-bases-de-datos?modality=P&amp;offertype=open&amp;programId=178214" TargetMode="External" /><Relationship Type="http://schemas.openxmlformats.org/officeDocument/2006/relationships/hyperlink" Id="rId88" Target="https://ocupacol.mintrabajo.gov.co/Profile/OccupationalProfile/2521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6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93" Target="https://www.cisa.gov/secure-our-world" TargetMode="External" /><Relationship Type="http://schemas.openxmlformats.org/officeDocument/2006/relationships/hyperlink" Id="rId81" Target="https://www.indeed.com/career/database-administrator/salaries" TargetMode="External" /><Relationship Type="http://schemas.openxmlformats.org/officeDocument/2006/relationships/hyperlink" Id="rId84" Target="https://www.jobbank.gc.ca/marketreport/requirements/17875/ca" TargetMode="External" /><Relationship Type="http://schemas.openxmlformats.org/officeDocument/2006/relationships/hyperlink" Id="rId83" Target="https://www.jobbank.gc.ca/marketreport/summary-occupation/17875/ca" TargetMode="External" /><Relationship Type="http://schemas.openxmlformats.org/officeDocument/2006/relationships/hyperlink" Id="rId85" Target="https://www.jobbank.gc.ca/marketreport/wages-occupation/17875/ca" TargetMode="External" /><Relationship Type="http://schemas.openxmlformats.org/officeDocument/2006/relationships/hyperlink" Id="rId94" Target="https://www.nist.gov/cyberframework" TargetMode="External" /><Relationship Type="http://schemas.openxmlformats.org/officeDocument/2006/relationships/hyperlink" Id="rId96" Target="https://www.nist.gov/itl/ai-risk-management-framework" TargetMode="External" /><Relationship Type="http://schemas.openxmlformats.org/officeDocument/2006/relationships/hyperlink" Id="rId95" Target="https://www.nist.gov/privacy-framework" TargetMode="External" /><Relationship Type="http://schemas.openxmlformats.org/officeDocument/2006/relationships/hyperlink" Id="rId92" Target="https://www.oitcinterfor.org/statsfp/paises" TargetMode="External" /><Relationship Type="http://schemas.openxmlformats.org/officeDocument/2006/relationships/hyperlink" Id="rId75" Target="https://www.onetonline.org/link/details/15-1242.00" TargetMode="External" /><Relationship Type="http://schemas.openxmlformats.org/officeDocument/2006/relationships/hyperlink" Id="rId78" Target="https://www.onetonline.org/link/hot_tech/15-1242.00" TargetMode="External" /><Relationship Type="http://schemas.openxmlformats.org/officeDocument/2006/relationships/hyperlink" Id="rId77" Target="https://www.onetonline.org/link/localtrends/15-1242.00" TargetMode="External" /><Relationship Type="http://schemas.openxmlformats.org/officeDocument/2006/relationships/hyperlink" Id="rId76" Target="https://www.onetonline.org/link/localwages/15-1242.00" TargetMode="External" /><Relationship Type="http://schemas.openxmlformats.org/officeDocument/2006/relationships/hyperlink" Id="rId97" Target="https://www.section508.gov/create/" TargetMode="External" /><Relationship Type="http://schemas.openxmlformats.org/officeDocument/2006/relationships/hyperlink" Id="rId98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2026-08-22T06:57:30Z</dcterms:created>
  <dcterms:modified xsi:type="dcterms:W3CDTF">2026-08-22T06:57:30Z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