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cd928c35ec6b7383d40609fd5bb131c926a44c2"/>
    <w:p>
      <w:pPr>
        <w:pStyle w:val="Heading1"/>
      </w:pPr>
      <w:r>
        <w:t xml:space="preserve">Lifelong Opportunity Guide 76 — Public Relations Assistant and Communications Coordinator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27-3031.00 — Public Relations Specialists</w:t>
      </w:r>
      <w:r>
        <w:br/>
      </w:r>
      <w:r>
        <w:rPr>
          <w:bCs/>
          <w:b/>
        </w:rPr>
        <w:t xml:space="preserve">Canada comparison:</w:t>
      </w:r>
      <w:r>
        <w:t xml:space="preserve"> </w:t>
      </w:r>
      <w:r>
        <w:t xml:space="preserve">NOC 11202 — Professional occupations in advertising, marketing and public relations</w:t>
      </w:r>
      <w:r>
        <w:br/>
      </w:r>
      <w:r>
        <w:rPr>
          <w:bCs/>
          <w:b/>
        </w:rPr>
        <w:t xml:space="preserve">Colombia comparisons:</w:t>
      </w:r>
      <w:r>
        <w:t xml:space="preserve"> </w:t>
      </w:r>
      <w:r>
        <w:t xml:space="preserve">CUOC 24320 — Profesionales de relaciones públicas y comunicaciones; CUOC 33392 — Asistentes de mercadeo, publicidad y comunicaciones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Public relations assistants and communications coordinators help organizations prepare, organize, publish, monitor, and improve communications for employees, customers, media, communities, partners, and other audiences. The work can include media lists, press materials, internal announcements, social media, newsletters, event communications, website updates, presentation support, media monitoring, executive communications support, stakeholder records, and performance reporting.</w:t>
      </w:r>
    </w:p>
    <w:p>
      <w:pPr>
        <w:pStyle w:val="BodyText"/>
      </w:pPr>
      <w:r>
        <w:t xml:space="preserve">Titles vary widely. Employers may use communications assistant, public relations assistant, PR coordinator, communications coordinator, media relations assistant, communications specialist, community relations coordinator, content coordinator, corporate communications assistant, internal communications coordinator, or social media coordinator.</w:t>
      </w:r>
    </w:p>
    <w:p>
      <w:pPr>
        <w:pStyle w:val="BodyText"/>
      </w:pPr>
      <w:r>
        <w:t xml:space="preserve">This guide uses</w:t>
      </w:r>
      <w:r>
        <w:t xml:space="preserve"> </w:t>
      </w:r>
      <w:r>
        <w:rPr>
          <w:bCs/>
          <w:b/>
        </w:rPr>
        <w:t xml:space="preserve">O*NET-SOC 27-3031.00 — Public Relations Specialists</w:t>
      </w:r>
      <w:r>
        <w:t xml:space="preserve"> </w:t>
      </w:r>
      <w:r>
        <w:t xml:space="preserve">as the broad U.S. benchmark. That occupation is generally more professional and autonomous than many entry-level assistant roles. The guide therefore separates support work from spokesperson, specialist, manager, legal, and executive authority rather than assuming every title has the same responsibility.</w:t>
      </w:r>
    </w:p>
    <w:bookmarkEnd w:id="20"/>
    <w:bookmarkStart w:id="21" w:name="why-this-role-can-be-an-opportunity"/>
    <w:p>
      <w:pPr>
        <w:pStyle w:val="Heading2"/>
      </w:pPr>
      <w:r>
        <w:t xml:space="preserve">Why this role can be an opportunity</w:t>
      </w:r>
    </w:p>
    <w:p>
      <w:pPr>
        <w:pStyle w:val="FirstParagraph"/>
      </w:pPr>
      <w:r>
        <w:t xml:space="preserve">Communications work combines writing, research, organization, technology, customer service, project coordination, event support, relationship management, and judgment. Skills can transfer from office administration, journalism, customer service, marketing, hospitality, nonprofit work, education, sales, event coordination, digital content, community service, or social media.</w:t>
      </w:r>
    </w:p>
    <w:p>
      <w:pPr>
        <w:pStyle w:val="BodyText"/>
      </w:pPr>
      <w:r>
        <w:t xml:space="preserve">The field may suit people who enjoy:</w:t>
      </w:r>
    </w:p>
    <w:p>
      <w:pPr>
        <w:numPr>
          <w:ilvl w:val="0"/>
          <w:numId w:val="1001"/>
        </w:numPr>
        <w:pStyle w:val="Compact"/>
      </w:pPr>
      <w:r>
        <w:t xml:space="preserve">writing and editing clear messages;</w:t>
      </w:r>
    </w:p>
    <w:p>
      <w:pPr>
        <w:numPr>
          <w:ilvl w:val="0"/>
          <w:numId w:val="1001"/>
        </w:numPr>
        <w:pStyle w:val="Compact"/>
      </w:pPr>
      <w:r>
        <w:t xml:space="preserve">organizing deadlines, approvals, and content calendars;</w:t>
      </w:r>
    </w:p>
    <w:p>
      <w:pPr>
        <w:numPr>
          <w:ilvl w:val="0"/>
          <w:numId w:val="1001"/>
        </w:numPr>
        <w:pStyle w:val="Compact"/>
      </w:pPr>
      <w:r>
        <w:t xml:space="preserve">checking names, dates, quotations, and sources carefully;</w:t>
      </w:r>
    </w:p>
    <w:p>
      <w:pPr>
        <w:numPr>
          <w:ilvl w:val="0"/>
          <w:numId w:val="1001"/>
        </w:numPr>
        <w:pStyle w:val="Compact"/>
      </w:pPr>
      <w:r>
        <w:t xml:space="preserve">learning about an organization and explaining it to different audiences;</w:t>
      </w:r>
    </w:p>
    <w:p>
      <w:pPr>
        <w:numPr>
          <w:ilvl w:val="0"/>
          <w:numId w:val="1001"/>
        </w:numPr>
        <w:pStyle w:val="Compact"/>
      </w:pPr>
      <w:r>
        <w:t xml:space="preserve">coordinating with managers, designers, media, vendors, and event teams;</w:t>
      </w:r>
    </w:p>
    <w:p>
      <w:pPr>
        <w:numPr>
          <w:ilvl w:val="0"/>
          <w:numId w:val="1001"/>
        </w:numPr>
        <w:pStyle w:val="Compact"/>
      </w:pPr>
      <w:r>
        <w:t xml:space="preserve">monitoring public information and summarizing what matters;</w:t>
      </w:r>
    </w:p>
    <w:p>
      <w:pPr>
        <w:numPr>
          <w:ilvl w:val="0"/>
          <w:numId w:val="1001"/>
        </w:numPr>
        <w:pStyle w:val="Compact"/>
      </w:pPr>
      <w:r>
        <w:t xml:space="preserve">helping make communications more accessible and inclusive;</w:t>
      </w:r>
    </w:p>
    <w:p>
      <w:pPr>
        <w:numPr>
          <w:ilvl w:val="0"/>
          <w:numId w:val="1001"/>
        </w:numPr>
        <w:pStyle w:val="Compact"/>
      </w:pPr>
      <w:r>
        <w:t xml:space="preserve">balancing speed with accuracy and approval requirements.</w:t>
      </w:r>
    </w:p>
    <w:p>
      <w:pPr>
        <w:pStyle w:val="FirstParagraph"/>
      </w:pPr>
      <w:r>
        <w:t xml:space="preserve">The work can also be high pressure. Crisis situations, executive announcements, media deadlines, public criticism, social-media incidents, event changes, legal concerns, and misinformation can require rapid action. A junior worker should never confuse speed with authority. Good communications practice means knowing what you can publish, what requires approval, and what must be escalated.</w:t>
      </w:r>
    </w:p>
    <w:bookmarkEnd w:id="21"/>
    <w:bookmarkStart w:id="26" w:name="Xee0834bfe80e5a76a97dd033e017cd2bf59a677"/>
    <w:p>
      <w:pPr>
        <w:pStyle w:val="Heading2"/>
      </w:pPr>
      <w:r>
        <w:t xml:space="preserve">Assistant, coordinator, specialist, spokesperson, and manager are different responsibility levels</w:t>
      </w:r>
    </w:p>
    <w:bookmarkStart w:id="22" w:name="communications-or-pr-assistant"/>
    <w:p>
      <w:pPr>
        <w:pStyle w:val="Heading3"/>
      </w:pPr>
      <w:r>
        <w:t xml:space="preserve">Communications or PR assistant</w:t>
      </w:r>
    </w:p>
    <w:p>
      <w:pPr>
        <w:pStyle w:val="FirstParagraph"/>
      </w:pPr>
      <w:r>
        <w:t xml:space="preserve">An assistant may:</w:t>
      </w:r>
    </w:p>
    <w:p>
      <w:pPr>
        <w:numPr>
          <w:ilvl w:val="0"/>
          <w:numId w:val="1002"/>
        </w:numPr>
        <w:pStyle w:val="Compact"/>
      </w:pPr>
      <w:r>
        <w:t xml:space="preserve">maintain media or stakeholder lists;</w:t>
      </w:r>
    </w:p>
    <w:p>
      <w:pPr>
        <w:numPr>
          <w:ilvl w:val="0"/>
          <w:numId w:val="1002"/>
        </w:numPr>
        <w:pStyle w:val="Compact"/>
      </w:pPr>
      <w:r>
        <w:t xml:space="preserve">monitor approved news and social channels;</w:t>
      </w:r>
    </w:p>
    <w:p>
      <w:pPr>
        <w:numPr>
          <w:ilvl w:val="0"/>
          <w:numId w:val="1002"/>
        </w:numPr>
        <w:pStyle w:val="Compact"/>
      </w:pPr>
      <w:r>
        <w:t xml:space="preserve">draft routine copy for review;</w:t>
      </w:r>
    </w:p>
    <w:p>
      <w:pPr>
        <w:numPr>
          <w:ilvl w:val="0"/>
          <w:numId w:val="1002"/>
        </w:numPr>
        <w:pStyle w:val="Compact"/>
      </w:pPr>
      <w:r>
        <w:t xml:space="preserve">prepare first-pass newsletters or internal announcements;</w:t>
      </w:r>
    </w:p>
    <w:p>
      <w:pPr>
        <w:numPr>
          <w:ilvl w:val="0"/>
          <w:numId w:val="1002"/>
        </w:numPr>
        <w:pStyle w:val="Compact"/>
      </w:pPr>
      <w:r>
        <w:t xml:space="preserve">organize approved images and documents;</w:t>
      </w:r>
    </w:p>
    <w:p>
      <w:pPr>
        <w:numPr>
          <w:ilvl w:val="0"/>
          <w:numId w:val="1002"/>
        </w:numPr>
        <w:pStyle w:val="Compact"/>
      </w:pPr>
      <w:r>
        <w:t xml:space="preserve">update calendars and trackers;</w:t>
      </w:r>
    </w:p>
    <w:p>
      <w:pPr>
        <w:numPr>
          <w:ilvl w:val="0"/>
          <w:numId w:val="1002"/>
        </w:numPr>
        <w:pStyle w:val="Compact"/>
      </w:pPr>
      <w:r>
        <w:t xml:space="preserve">schedule approved content;</w:t>
      </w:r>
    </w:p>
    <w:p>
      <w:pPr>
        <w:numPr>
          <w:ilvl w:val="0"/>
          <w:numId w:val="1002"/>
        </w:numPr>
        <w:pStyle w:val="Compact"/>
      </w:pPr>
      <w:r>
        <w:t xml:space="preserve">compile engagement metrics;</w:t>
      </w:r>
    </w:p>
    <w:p>
      <w:pPr>
        <w:numPr>
          <w:ilvl w:val="0"/>
          <w:numId w:val="1002"/>
        </w:numPr>
        <w:pStyle w:val="Compact"/>
      </w:pPr>
      <w:r>
        <w:t xml:space="preserve">prepare meeting notes and action lists;</w:t>
      </w:r>
    </w:p>
    <w:p>
      <w:pPr>
        <w:numPr>
          <w:ilvl w:val="0"/>
          <w:numId w:val="1002"/>
        </w:numPr>
        <w:pStyle w:val="Compact"/>
      </w:pPr>
      <w:r>
        <w:t xml:space="preserve">support event registration or media logistics;</w:t>
      </w:r>
    </w:p>
    <w:p>
      <w:pPr>
        <w:numPr>
          <w:ilvl w:val="0"/>
          <w:numId w:val="1002"/>
        </w:numPr>
        <w:pStyle w:val="Compact"/>
      </w:pPr>
      <w:r>
        <w:t xml:space="preserve">proofread names, dates, links, and formatting;</w:t>
      </w:r>
    </w:p>
    <w:p>
      <w:pPr>
        <w:numPr>
          <w:ilvl w:val="0"/>
          <w:numId w:val="1002"/>
        </w:numPr>
        <w:pStyle w:val="Compact"/>
      </w:pPr>
      <w:r>
        <w:t xml:space="preserve">escalate questions or potential errors.</w:t>
      </w:r>
    </w:p>
    <w:bookmarkEnd w:id="22"/>
    <w:bookmarkStart w:id="23" w:name="communications-coordinator"/>
    <w:p>
      <w:pPr>
        <w:pStyle w:val="Heading3"/>
      </w:pPr>
      <w:r>
        <w:t xml:space="preserve">Communications coordinator</w:t>
      </w:r>
    </w:p>
    <w:p>
      <w:pPr>
        <w:pStyle w:val="FirstParagraph"/>
      </w:pPr>
      <w:r>
        <w:t xml:space="preserve">A coordinator may additionally:</w:t>
      </w:r>
    </w:p>
    <w:p>
      <w:pPr>
        <w:numPr>
          <w:ilvl w:val="0"/>
          <w:numId w:val="1003"/>
        </w:numPr>
        <w:pStyle w:val="Compact"/>
      </w:pPr>
      <w:r>
        <w:t xml:space="preserve">coordinate content calendars and approval workflows;</w:t>
      </w:r>
    </w:p>
    <w:p>
      <w:pPr>
        <w:numPr>
          <w:ilvl w:val="0"/>
          <w:numId w:val="1003"/>
        </w:numPr>
        <w:pStyle w:val="Compact"/>
      </w:pPr>
      <w:r>
        <w:t xml:space="preserve">manage routine communication projects;</w:t>
      </w:r>
    </w:p>
    <w:p>
      <w:pPr>
        <w:numPr>
          <w:ilvl w:val="0"/>
          <w:numId w:val="1003"/>
        </w:numPr>
        <w:pStyle w:val="Compact"/>
      </w:pPr>
      <w:r>
        <w:t xml:space="preserve">coordinate vendors, designers, photographers, or event support;</w:t>
      </w:r>
    </w:p>
    <w:p>
      <w:pPr>
        <w:numPr>
          <w:ilvl w:val="0"/>
          <w:numId w:val="1003"/>
        </w:numPr>
        <w:pStyle w:val="Compact"/>
      </w:pPr>
      <w:r>
        <w:t xml:space="preserve">prepare draft press releases, talking points, FAQs, or briefing documents;</w:t>
      </w:r>
    </w:p>
    <w:p>
      <w:pPr>
        <w:numPr>
          <w:ilvl w:val="0"/>
          <w:numId w:val="1003"/>
        </w:numPr>
        <w:pStyle w:val="Compact"/>
      </w:pPr>
      <w:r>
        <w:t xml:space="preserve">coordinate internal and external distribution lists;</w:t>
      </w:r>
    </w:p>
    <w:p>
      <w:pPr>
        <w:numPr>
          <w:ilvl w:val="0"/>
          <w:numId w:val="1003"/>
        </w:numPr>
        <w:pStyle w:val="Compact"/>
      </w:pPr>
      <w:r>
        <w:t xml:space="preserve">manage approved social publishing workflows;</w:t>
      </w:r>
    </w:p>
    <w:p>
      <w:pPr>
        <w:numPr>
          <w:ilvl w:val="0"/>
          <w:numId w:val="1003"/>
        </w:numPr>
        <w:pStyle w:val="Compact"/>
      </w:pPr>
      <w:r>
        <w:t xml:space="preserve">support media inquiries under defined procedures;</w:t>
      </w:r>
    </w:p>
    <w:p>
      <w:pPr>
        <w:numPr>
          <w:ilvl w:val="0"/>
          <w:numId w:val="1003"/>
        </w:numPr>
        <w:pStyle w:val="Compact"/>
      </w:pPr>
      <w:r>
        <w:t xml:space="preserve">track coverage and prepare summaries;</w:t>
      </w:r>
    </w:p>
    <w:p>
      <w:pPr>
        <w:numPr>
          <w:ilvl w:val="0"/>
          <w:numId w:val="1003"/>
        </w:numPr>
        <w:pStyle w:val="Compact"/>
      </w:pPr>
      <w:r>
        <w:t xml:space="preserve">maintain project records and version history;</w:t>
      </w:r>
    </w:p>
    <w:p>
      <w:pPr>
        <w:numPr>
          <w:ilvl w:val="0"/>
          <w:numId w:val="1003"/>
        </w:numPr>
        <w:pStyle w:val="Compact"/>
      </w:pPr>
      <w:r>
        <w:t xml:space="preserve">coordinate accessibility and translation workflows where assigned.</w:t>
      </w:r>
    </w:p>
    <w:bookmarkEnd w:id="23"/>
    <w:bookmarkStart w:id="24" w:name="Xf9a7b53c975a4bd3ad0fc0f99233a86400bcb3d"/>
    <w:p>
      <w:pPr>
        <w:pStyle w:val="Heading3"/>
      </w:pPr>
      <w:r>
        <w:t xml:space="preserve">Communications specialist or PR specialist</w:t>
      </w:r>
    </w:p>
    <w:p>
      <w:pPr>
        <w:pStyle w:val="FirstParagraph"/>
      </w:pPr>
      <w:r>
        <w:t xml:space="preserve">A specialist may have deeper responsibility for:</w:t>
      </w:r>
    </w:p>
    <w:p>
      <w:pPr>
        <w:numPr>
          <w:ilvl w:val="0"/>
          <w:numId w:val="1004"/>
        </w:numPr>
        <w:pStyle w:val="Compact"/>
      </w:pPr>
      <w:r>
        <w:t xml:space="preserve">media relations;</w:t>
      </w:r>
    </w:p>
    <w:p>
      <w:pPr>
        <w:numPr>
          <w:ilvl w:val="0"/>
          <w:numId w:val="1004"/>
        </w:numPr>
        <w:pStyle w:val="Compact"/>
      </w:pPr>
      <w:r>
        <w:t xml:space="preserve">stakeholder strategy;</w:t>
      </w:r>
    </w:p>
    <w:p>
      <w:pPr>
        <w:numPr>
          <w:ilvl w:val="0"/>
          <w:numId w:val="1004"/>
        </w:numPr>
        <w:pStyle w:val="Compact"/>
      </w:pPr>
      <w:r>
        <w:t xml:space="preserve">campaign planning;</w:t>
      </w:r>
    </w:p>
    <w:p>
      <w:pPr>
        <w:numPr>
          <w:ilvl w:val="0"/>
          <w:numId w:val="1004"/>
        </w:numPr>
        <w:pStyle w:val="Compact"/>
      </w:pPr>
      <w:r>
        <w:t xml:space="preserve">executive communications;</w:t>
      </w:r>
    </w:p>
    <w:p>
      <w:pPr>
        <w:numPr>
          <w:ilvl w:val="0"/>
          <w:numId w:val="1004"/>
        </w:numPr>
        <w:pStyle w:val="Compact"/>
      </w:pPr>
      <w:r>
        <w:t xml:space="preserve">reputation monitoring;</w:t>
      </w:r>
    </w:p>
    <w:p>
      <w:pPr>
        <w:numPr>
          <w:ilvl w:val="0"/>
          <w:numId w:val="1004"/>
        </w:numPr>
        <w:pStyle w:val="Compact"/>
      </w:pPr>
      <w:r>
        <w:t xml:space="preserve">issues management;</w:t>
      </w:r>
    </w:p>
    <w:p>
      <w:pPr>
        <w:numPr>
          <w:ilvl w:val="0"/>
          <w:numId w:val="1004"/>
        </w:numPr>
        <w:pStyle w:val="Compact"/>
      </w:pPr>
      <w:r>
        <w:t xml:space="preserve">internal communications programs;</w:t>
      </w:r>
    </w:p>
    <w:p>
      <w:pPr>
        <w:numPr>
          <w:ilvl w:val="0"/>
          <w:numId w:val="1004"/>
        </w:numPr>
        <w:pStyle w:val="Compact"/>
      </w:pPr>
      <w:r>
        <w:t xml:space="preserve">community relations;</w:t>
      </w:r>
    </w:p>
    <w:p>
      <w:pPr>
        <w:numPr>
          <w:ilvl w:val="0"/>
          <w:numId w:val="1004"/>
        </w:numPr>
        <w:pStyle w:val="Compact"/>
      </w:pPr>
      <w:r>
        <w:t xml:space="preserve">communications measurement and analysis;</w:t>
      </w:r>
    </w:p>
    <w:p>
      <w:pPr>
        <w:numPr>
          <w:ilvl w:val="0"/>
          <w:numId w:val="1004"/>
        </w:numPr>
        <w:pStyle w:val="Compact"/>
      </w:pPr>
      <w:r>
        <w:t xml:space="preserve">speech or briefing development.</w:t>
      </w:r>
    </w:p>
    <w:bookmarkEnd w:id="24"/>
    <w:bookmarkStart w:id="25" w:name="spokesperson-or-manager"/>
    <w:p>
      <w:pPr>
        <w:pStyle w:val="Heading3"/>
      </w:pPr>
      <w:r>
        <w:t xml:space="preserve">Spokesperson or manager</w:t>
      </w:r>
    </w:p>
    <w:p>
      <w:pPr>
        <w:pStyle w:val="FirstParagraph"/>
      </w:pPr>
      <w:r>
        <w:t xml:space="preserve">A spokesperson or manager may have authority for:</w:t>
      </w:r>
    </w:p>
    <w:p>
      <w:pPr>
        <w:numPr>
          <w:ilvl w:val="0"/>
          <w:numId w:val="1005"/>
        </w:numPr>
        <w:pStyle w:val="Compact"/>
      </w:pPr>
      <w:r>
        <w:t xml:space="preserve">approved public statements;</w:t>
      </w:r>
    </w:p>
    <w:p>
      <w:pPr>
        <w:numPr>
          <w:ilvl w:val="0"/>
          <w:numId w:val="1005"/>
        </w:numPr>
        <w:pStyle w:val="Compact"/>
      </w:pPr>
      <w:r>
        <w:t xml:space="preserve">media interviews;</w:t>
      </w:r>
    </w:p>
    <w:p>
      <w:pPr>
        <w:numPr>
          <w:ilvl w:val="0"/>
          <w:numId w:val="1005"/>
        </w:numPr>
        <w:pStyle w:val="Compact"/>
      </w:pPr>
      <w:r>
        <w:t xml:space="preserve">crisis communications strategy;</w:t>
      </w:r>
    </w:p>
    <w:p>
      <w:pPr>
        <w:numPr>
          <w:ilvl w:val="0"/>
          <w:numId w:val="1005"/>
        </w:numPr>
        <w:pStyle w:val="Compact"/>
      </w:pPr>
      <w:r>
        <w:t xml:space="preserve">executive messaging;</w:t>
      </w:r>
    </w:p>
    <w:p>
      <w:pPr>
        <w:numPr>
          <w:ilvl w:val="0"/>
          <w:numId w:val="1005"/>
        </w:numPr>
        <w:pStyle w:val="Compact"/>
      </w:pPr>
      <w:r>
        <w:t xml:space="preserve">legal/compliance coordination;</w:t>
      </w:r>
    </w:p>
    <w:p>
      <w:pPr>
        <w:numPr>
          <w:ilvl w:val="0"/>
          <w:numId w:val="1005"/>
        </w:numPr>
        <w:pStyle w:val="Compact"/>
      </w:pPr>
      <w:r>
        <w:t xml:space="preserve">budget and vendor decisions;</w:t>
      </w:r>
    </w:p>
    <w:p>
      <w:pPr>
        <w:numPr>
          <w:ilvl w:val="0"/>
          <w:numId w:val="1005"/>
        </w:numPr>
        <w:pStyle w:val="Compact"/>
      </w:pPr>
      <w:r>
        <w:t xml:space="preserve">staff supervision;</w:t>
      </w:r>
    </w:p>
    <w:p>
      <w:pPr>
        <w:numPr>
          <w:ilvl w:val="0"/>
          <w:numId w:val="1005"/>
        </w:numPr>
        <w:pStyle w:val="Compact"/>
      </w:pPr>
      <w:r>
        <w:t xml:space="preserve">issue escalation;</w:t>
      </w:r>
    </w:p>
    <w:p>
      <w:pPr>
        <w:numPr>
          <w:ilvl w:val="0"/>
          <w:numId w:val="1005"/>
        </w:numPr>
        <w:pStyle w:val="Compact"/>
      </w:pPr>
      <w:r>
        <w:t xml:space="preserve">final publication approval;</w:t>
      </w:r>
    </w:p>
    <w:p>
      <w:pPr>
        <w:numPr>
          <w:ilvl w:val="0"/>
          <w:numId w:val="1005"/>
        </w:numPr>
        <w:pStyle w:val="Compact"/>
      </w:pPr>
      <w:r>
        <w:t xml:space="preserve">reputational risk decisions.</w:t>
      </w:r>
    </w:p>
    <w:p>
      <w:pPr>
        <w:pStyle w:val="FirstParagraph"/>
      </w:pPr>
      <w:r>
        <w:t xml:space="preserve">These boundaries are examples only. Employer policy, delegated authority, law, contracts, regulatory obligations, confidentiality rules, and the nature of the event or issue determine what a worker may actually do.</w:t>
      </w:r>
    </w:p>
    <w:bookmarkEnd w:id="25"/>
    <w:bookmarkEnd w:id="26"/>
    <w:bookmarkStart w:id="27" w:name="typical-responsibilities"/>
    <w:p>
      <w:pPr>
        <w:pStyle w:val="Heading2"/>
      </w:pPr>
      <w:r>
        <w:t xml:space="preserve">Typical responsibilities</w:t>
      </w:r>
    </w:p>
    <w:p>
      <w:pPr>
        <w:pStyle w:val="FirstParagraph"/>
      </w:pPr>
      <w:r>
        <w:t xml:space="preserve">Depending on the employer, a PR assistant or communications coordinator may:</w:t>
      </w:r>
    </w:p>
    <w:p>
      <w:pPr>
        <w:numPr>
          <w:ilvl w:val="0"/>
          <w:numId w:val="1006"/>
        </w:numPr>
        <w:pStyle w:val="Compact"/>
      </w:pPr>
      <w:r>
        <w:t xml:space="preserve">maintain a communications calendar;</w:t>
      </w:r>
    </w:p>
    <w:p>
      <w:pPr>
        <w:numPr>
          <w:ilvl w:val="0"/>
          <w:numId w:val="1006"/>
        </w:numPr>
        <w:pStyle w:val="Compact"/>
      </w:pPr>
      <w:r>
        <w:t xml:space="preserve">collect requirements from managers or internal clients;</w:t>
      </w:r>
    </w:p>
    <w:p>
      <w:pPr>
        <w:numPr>
          <w:ilvl w:val="0"/>
          <w:numId w:val="1006"/>
        </w:numPr>
        <w:pStyle w:val="Compact"/>
      </w:pPr>
      <w:r>
        <w:t xml:space="preserve">draft routine announcements, newsletters, website copy, social posts, event notices, or media materials for review;</w:t>
      </w:r>
    </w:p>
    <w:p>
      <w:pPr>
        <w:numPr>
          <w:ilvl w:val="0"/>
          <w:numId w:val="1006"/>
        </w:numPr>
        <w:pStyle w:val="Compact"/>
      </w:pPr>
      <w:r>
        <w:t xml:space="preserve">research background information from approved sources;</w:t>
      </w:r>
    </w:p>
    <w:p>
      <w:pPr>
        <w:numPr>
          <w:ilvl w:val="0"/>
          <w:numId w:val="1006"/>
        </w:numPr>
        <w:pStyle w:val="Compact"/>
      </w:pPr>
      <w:r>
        <w:t xml:space="preserve">verify names, titles, dates, statistics, quotations, and links;</w:t>
      </w:r>
    </w:p>
    <w:p>
      <w:pPr>
        <w:numPr>
          <w:ilvl w:val="0"/>
          <w:numId w:val="1006"/>
        </w:numPr>
        <w:pStyle w:val="Compact"/>
      </w:pPr>
      <w:r>
        <w:t xml:space="preserve">maintain media contacts and distribution lists in approved systems;</w:t>
      </w:r>
    </w:p>
    <w:p>
      <w:pPr>
        <w:numPr>
          <w:ilvl w:val="0"/>
          <w:numId w:val="1006"/>
        </w:numPr>
        <w:pStyle w:val="Compact"/>
      </w:pPr>
      <w:r>
        <w:t xml:space="preserve">monitor news coverage and social conversation;</w:t>
      </w:r>
    </w:p>
    <w:p>
      <w:pPr>
        <w:numPr>
          <w:ilvl w:val="0"/>
          <w:numId w:val="1006"/>
        </w:numPr>
        <w:pStyle w:val="Compact"/>
      </w:pPr>
      <w:r>
        <w:t xml:space="preserve">prepare coverage reports or daily summaries;</w:t>
      </w:r>
    </w:p>
    <w:p>
      <w:pPr>
        <w:numPr>
          <w:ilvl w:val="0"/>
          <w:numId w:val="1006"/>
        </w:numPr>
        <w:pStyle w:val="Compact"/>
      </w:pPr>
      <w:r>
        <w:t xml:space="preserve">coordinate interviews, events, press briefings, webinars, or community activities;</w:t>
      </w:r>
    </w:p>
    <w:p>
      <w:pPr>
        <w:numPr>
          <w:ilvl w:val="0"/>
          <w:numId w:val="1006"/>
        </w:numPr>
        <w:pStyle w:val="Compact"/>
      </w:pPr>
      <w:r>
        <w:t xml:space="preserve">organize approved photographs, video, graphics, logos, biographies, and brand assets;</w:t>
      </w:r>
    </w:p>
    <w:p>
      <w:pPr>
        <w:numPr>
          <w:ilvl w:val="0"/>
          <w:numId w:val="1006"/>
        </w:numPr>
        <w:pStyle w:val="Compact"/>
      </w:pPr>
      <w:r>
        <w:t xml:space="preserve">support internal communications and employee announcements;</w:t>
      </w:r>
    </w:p>
    <w:p>
      <w:pPr>
        <w:numPr>
          <w:ilvl w:val="0"/>
          <w:numId w:val="1006"/>
        </w:numPr>
        <w:pStyle w:val="Compact"/>
      </w:pPr>
      <w:r>
        <w:t xml:space="preserve">coordinate approved translation or localization work;</w:t>
      </w:r>
    </w:p>
    <w:p>
      <w:pPr>
        <w:numPr>
          <w:ilvl w:val="0"/>
          <w:numId w:val="1006"/>
        </w:numPr>
        <w:pStyle w:val="Compact"/>
      </w:pPr>
      <w:r>
        <w:t xml:space="preserve">prepare presentation decks or briefing packets;</w:t>
      </w:r>
    </w:p>
    <w:p>
      <w:pPr>
        <w:numPr>
          <w:ilvl w:val="0"/>
          <w:numId w:val="1006"/>
        </w:numPr>
        <w:pStyle w:val="Compact"/>
      </w:pPr>
      <w:r>
        <w:t xml:space="preserve">document approvals, revisions, and publication dates;</w:t>
      </w:r>
    </w:p>
    <w:p>
      <w:pPr>
        <w:numPr>
          <w:ilvl w:val="0"/>
          <w:numId w:val="1006"/>
        </w:numPr>
        <w:pStyle w:val="Compact"/>
      </w:pPr>
      <w:r>
        <w:t xml:space="preserve">update websites or content-management systems within assigned permissions;</w:t>
      </w:r>
    </w:p>
    <w:p>
      <w:pPr>
        <w:numPr>
          <w:ilvl w:val="0"/>
          <w:numId w:val="1006"/>
        </w:numPr>
        <w:pStyle w:val="Compact"/>
      </w:pPr>
      <w:r>
        <w:t xml:space="preserve">schedule approved social-media content;</w:t>
      </w:r>
    </w:p>
    <w:p>
      <w:pPr>
        <w:numPr>
          <w:ilvl w:val="0"/>
          <w:numId w:val="1006"/>
        </w:numPr>
        <w:pStyle w:val="Compact"/>
      </w:pPr>
      <w:r>
        <w:t xml:space="preserve">collect approved engagement and communication metrics;</w:t>
      </w:r>
    </w:p>
    <w:p>
      <w:pPr>
        <w:numPr>
          <w:ilvl w:val="0"/>
          <w:numId w:val="1006"/>
        </w:numPr>
        <w:pStyle w:val="Compact"/>
      </w:pPr>
      <w:r>
        <w:t xml:space="preserve">support accessibility checks for documents, web content, video, and events;</w:t>
      </w:r>
    </w:p>
    <w:p>
      <w:pPr>
        <w:numPr>
          <w:ilvl w:val="0"/>
          <w:numId w:val="1006"/>
        </w:numPr>
        <w:pStyle w:val="Compact"/>
      </w:pPr>
      <w:r>
        <w:t xml:space="preserve">protect confidential drafts, embargoed information, media contacts, credentials, and personal data;</w:t>
      </w:r>
    </w:p>
    <w:p>
      <w:pPr>
        <w:numPr>
          <w:ilvl w:val="0"/>
          <w:numId w:val="1006"/>
        </w:numPr>
        <w:pStyle w:val="Compact"/>
      </w:pPr>
      <w:r>
        <w:t xml:space="preserve">report phishing, account compromise, impersonation, fraudulent requests, or suspected data exposure;</w:t>
      </w:r>
    </w:p>
    <w:p>
      <w:pPr>
        <w:numPr>
          <w:ilvl w:val="0"/>
          <w:numId w:val="1006"/>
        </w:numPr>
        <w:pStyle w:val="Compact"/>
      </w:pPr>
      <w:r>
        <w:t xml:space="preserve">archive records under organizational policy.</w:t>
      </w:r>
    </w:p>
    <w:bookmarkEnd w:id="27"/>
    <w:bookmarkStart w:id="28" w:name="professional-and-ethical-boundaries"/>
    <w:p>
      <w:pPr>
        <w:pStyle w:val="Heading2"/>
      </w:pPr>
      <w:r>
        <w:t xml:space="preserve">Professional and ethical boundaries</w:t>
      </w:r>
    </w:p>
    <w:p>
      <w:pPr>
        <w:pStyle w:val="FirstParagraph"/>
      </w:pPr>
      <w:r>
        <w:t xml:space="preserve">A communications title does</w:t>
      </w:r>
      <w:r>
        <w:t xml:space="preserve"> </w:t>
      </w:r>
      <w:r>
        <w:rPr>
          <w:bCs/>
          <w:b/>
        </w:rPr>
        <w:t xml:space="preserve">not</w:t>
      </w:r>
      <w:r>
        <w:t xml:space="preserve"> </w:t>
      </w:r>
      <w:r>
        <w:t xml:space="preserve">automatically authorize a worker to:</w:t>
      </w:r>
    </w:p>
    <w:p>
      <w:pPr>
        <w:numPr>
          <w:ilvl w:val="0"/>
          <w:numId w:val="1007"/>
        </w:numPr>
        <w:pStyle w:val="Compact"/>
      </w:pPr>
      <w:r>
        <w:t xml:space="preserve">speak on behalf of the organization without approval;</w:t>
      </w:r>
    </w:p>
    <w:p>
      <w:pPr>
        <w:numPr>
          <w:ilvl w:val="0"/>
          <w:numId w:val="1007"/>
        </w:numPr>
        <w:pStyle w:val="Compact"/>
      </w:pPr>
      <w:r>
        <w:t xml:space="preserve">provide legal, medical, financial, regulatory, safety, or crisis advice outside assigned authority;</w:t>
      </w:r>
    </w:p>
    <w:p>
      <w:pPr>
        <w:numPr>
          <w:ilvl w:val="0"/>
          <w:numId w:val="1007"/>
        </w:numPr>
        <w:pStyle w:val="Compact"/>
      </w:pPr>
      <w:r>
        <w:t xml:space="preserve">publish an executive statement, crisis response, legal position, financial result, personnel announcement, or regulatory disclosure without approval;</w:t>
      </w:r>
    </w:p>
    <w:p>
      <w:pPr>
        <w:numPr>
          <w:ilvl w:val="0"/>
          <w:numId w:val="1007"/>
        </w:numPr>
        <w:pStyle w:val="Compact"/>
      </w:pPr>
      <w:r>
        <w:t xml:space="preserve">fabricate quotes, testimonials, reviews, endorsements, awards, media coverage, engagement statistics, survey findings, screenshots, citations, photographs, credentials, or stakeholder approvals;</w:t>
      </w:r>
    </w:p>
    <w:p>
      <w:pPr>
        <w:numPr>
          <w:ilvl w:val="0"/>
          <w:numId w:val="1007"/>
        </w:numPr>
        <w:pStyle w:val="Compact"/>
      </w:pPr>
      <w:r>
        <w:t xml:space="preserve">alter a quotation in a way that changes meaning;</w:t>
      </w:r>
    </w:p>
    <w:p>
      <w:pPr>
        <w:numPr>
          <w:ilvl w:val="0"/>
          <w:numId w:val="1007"/>
        </w:numPr>
        <w:pStyle w:val="Compact"/>
      </w:pPr>
      <w:r>
        <w:t xml:space="preserve">present opinion, rumor, AI output, or an unverified social post as fact;</w:t>
      </w:r>
    </w:p>
    <w:p>
      <w:pPr>
        <w:numPr>
          <w:ilvl w:val="0"/>
          <w:numId w:val="1007"/>
        </w:numPr>
        <w:pStyle w:val="Compact"/>
      </w:pPr>
      <w:r>
        <w:t xml:space="preserve">hide a material sponsorship, endorsement, or paid relationship when disclosure is required;</w:t>
      </w:r>
    </w:p>
    <w:p>
      <w:pPr>
        <w:numPr>
          <w:ilvl w:val="0"/>
          <w:numId w:val="1007"/>
        </w:numPr>
        <w:pStyle w:val="Compact"/>
      </w:pPr>
      <w:r>
        <w:t xml:space="preserve">impersonate journalists, customers, employees, officials, competitors, or community members;</w:t>
      </w:r>
    </w:p>
    <w:p>
      <w:pPr>
        <w:numPr>
          <w:ilvl w:val="0"/>
          <w:numId w:val="1007"/>
        </w:numPr>
        <w:pStyle w:val="Compact"/>
      </w:pPr>
      <w:r>
        <w:t xml:space="preserve">create fake accounts or misleading grassroots activity;</w:t>
      </w:r>
    </w:p>
    <w:p>
      <w:pPr>
        <w:numPr>
          <w:ilvl w:val="0"/>
          <w:numId w:val="1007"/>
        </w:numPr>
        <w:pStyle w:val="Compact"/>
      </w:pPr>
      <w:r>
        <w:t xml:space="preserve">publish private employee, customer, applicant, patient, student, donor, media, or community data without authorization;</w:t>
      </w:r>
    </w:p>
    <w:p>
      <w:pPr>
        <w:numPr>
          <w:ilvl w:val="0"/>
          <w:numId w:val="1007"/>
        </w:numPr>
        <w:pStyle w:val="Compact"/>
      </w:pPr>
      <w:r>
        <w:t xml:space="preserve">upload confidential drafts, embargoed material, credentials, media lists, personal data, contracts, unpublished financial information, or legal material into an unapproved AI or cloud service;</w:t>
      </w:r>
    </w:p>
    <w:p>
      <w:pPr>
        <w:numPr>
          <w:ilvl w:val="0"/>
          <w:numId w:val="1007"/>
        </w:numPr>
        <w:pStyle w:val="Compact"/>
      </w:pPr>
      <w:r>
        <w:t xml:space="preserve">bypass approval, retention, records-management, brand, accessibility, privacy, security, or legal-review processes;</w:t>
      </w:r>
    </w:p>
    <w:p>
      <w:pPr>
        <w:numPr>
          <w:ilvl w:val="0"/>
          <w:numId w:val="1007"/>
        </w:numPr>
        <w:pStyle w:val="Compact"/>
      </w:pPr>
      <w:r>
        <w:t xml:space="preserve">claim that a communication, website, campaign, or event is legally compliant or accessibility-certified without qualified review.</w:t>
      </w:r>
    </w:p>
    <w:p>
      <w:pPr>
        <w:pStyle w:val="FirstParagraph"/>
      </w:pPr>
      <w:r>
        <w:t xml:space="preserve">When authority is unclear, stop the publication or response and escalate to the appropriate manager, communications lead, legal/compliance function, privacy team, cybersecurity team, accessibility contact, records-management function, human resources, finance team, or executive owner.</w:t>
      </w:r>
    </w:p>
    <w:bookmarkEnd w:id="28"/>
    <w:bookmarkStart w:id="34" w:name="core-skills"/>
    <w:p>
      <w:pPr>
        <w:pStyle w:val="Heading2"/>
      </w:pPr>
      <w:r>
        <w:t xml:space="preserve">Core skills</w:t>
      </w:r>
    </w:p>
    <w:bookmarkStart w:id="29" w:name="writing-and-editing"/>
    <w:p>
      <w:pPr>
        <w:pStyle w:val="Heading3"/>
      </w:pPr>
      <w:r>
        <w:t xml:space="preserve">Writing and editing</w:t>
      </w:r>
    </w:p>
    <w:p>
      <w:pPr>
        <w:numPr>
          <w:ilvl w:val="0"/>
          <w:numId w:val="1008"/>
        </w:numPr>
        <w:pStyle w:val="Compact"/>
      </w:pPr>
      <w:r>
        <w:t xml:space="preserve">plain-language writing;</w:t>
      </w:r>
    </w:p>
    <w:p>
      <w:pPr>
        <w:numPr>
          <w:ilvl w:val="0"/>
          <w:numId w:val="1008"/>
        </w:numPr>
        <w:pStyle w:val="Compact"/>
      </w:pPr>
      <w:r>
        <w:t xml:space="preserve">proofreading;</w:t>
      </w:r>
    </w:p>
    <w:p>
      <w:pPr>
        <w:numPr>
          <w:ilvl w:val="0"/>
          <w:numId w:val="1008"/>
        </w:numPr>
        <w:pStyle w:val="Compact"/>
      </w:pPr>
      <w:r>
        <w:t xml:space="preserve">grammar and punctuation;</w:t>
      </w:r>
    </w:p>
    <w:p>
      <w:pPr>
        <w:numPr>
          <w:ilvl w:val="0"/>
          <w:numId w:val="1008"/>
        </w:numPr>
        <w:pStyle w:val="Compact"/>
      </w:pPr>
      <w:r>
        <w:t xml:space="preserve">headline and subject-line writing;</w:t>
      </w:r>
    </w:p>
    <w:p>
      <w:pPr>
        <w:numPr>
          <w:ilvl w:val="0"/>
          <w:numId w:val="1008"/>
        </w:numPr>
        <w:pStyle w:val="Compact"/>
      </w:pPr>
      <w:r>
        <w:t xml:space="preserve">short-form and long-form editing;</w:t>
      </w:r>
    </w:p>
    <w:p>
      <w:pPr>
        <w:numPr>
          <w:ilvl w:val="0"/>
          <w:numId w:val="1008"/>
        </w:numPr>
        <w:pStyle w:val="Compact"/>
      </w:pPr>
      <w:r>
        <w:t xml:space="preserve">summarizing complex information accurately;</w:t>
      </w:r>
    </w:p>
    <w:p>
      <w:pPr>
        <w:numPr>
          <w:ilvl w:val="0"/>
          <w:numId w:val="1008"/>
        </w:numPr>
        <w:pStyle w:val="Compact"/>
      </w:pPr>
      <w:r>
        <w:t xml:space="preserve">preserving the meaning of quotations;</w:t>
      </w:r>
    </w:p>
    <w:p>
      <w:pPr>
        <w:numPr>
          <w:ilvl w:val="0"/>
          <w:numId w:val="1008"/>
        </w:numPr>
        <w:pStyle w:val="Compact"/>
      </w:pPr>
      <w:r>
        <w:t xml:space="preserve">adapting tone for different audiences;</w:t>
      </w:r>
    </w:p>
    <w:p>
      <w:pPr>
        <w:numPr>
          <w:ilvl w:val="0"/>
          <w:numId w:val="1008"/>
        </w:numPr>
        <w:pStyle w:val="Compact"/>
      </w:pPr>
      <w:r>
        <w:t xml:space="preserve">checking style and brand conventions.</w:t>
      </w:r>
    </w:p>
    <w:bookmarkEnd w:id="29"/>
    <w:bookmarkStart w:id="30" w:name="research-and-verification"/>
    <w:p>
      <w:pPr>
        <w:pStyle w:val="Heading3"/>
      </w:pPr>
      <w:r>
        <w:t xml:space="preserve">Research and verification</w:t>
      </w:r>
    </w:p>
    <w:p>
      <w:pPr>
        <w:numPr>
          <w:ilvl w:val="0"/>
          <w:numId w:val="1009"/>
        </w:numPr>
        <w:pStyle w:val="Compact"/>
      </w:pPr>
      <w:r>
        <w:t xml:space="preserve">source checking;</w:t>
      </w:r>
    </w:p>
    <w:p>
      <w:pPr>
        <w:numPr>
          <w:ilvl w:val="0"/>
          <w:numId w:val="1009"/>
        </w:numPr>
        <w:pStyle w:val="Compact"/>
      </w:pPr>
      <w:r>
        <w:t xml:space="preserve">identifying primary versus secondary sources;</w:t>
      </w:r>
    </w:p>
    <w:p>
      <w:pPr>
        <w:numPr>
          <w:ilvl w:val="0"/>
          <w:numId w:val="1009"/>
        </w:numPr>
        <w:pStyle w:val="Compact"/>
      </w:pPr>
      <w:r>
        <w:t xml:space="preserve">verifying names, roles, dates, locations, statistics, and claims;</w:t>
      </w:r>
    </w:p>
    <w:p>
      <w:pPr>
        <w:numPr>
          <w:ilvl w:val="0"/>
          <w:numId w:val="1009"/>
        </w:numPr>
        <w:pStyle w:val="Compact"/>
      </w:pPr>
      <w:r>
        <w:t xml:space="preserve">documenting source dates;</w:t>
      </w:r>
    </w:p>
    <w:p>
      <w:pPr>
        <w:numPr>
          <w:ilvl w:val="0"/>
          <w:numId w:val="1009"/>
        </w:numPr>
        <w:pStyle w:val="Compact"/>
      </w:pPr>
      <w:r>
        <w:t xml:space="preserve">distinguishing confirmed facts from estimates or interpretation;</w:t>
      </w:r>
    </w:p>
    <w:p>
      <w:pPr>
        <w:numPr>
          <w:ilvl w:val="0"/>
          <w:numId w:val="1009"/>
        </w:numPr>
        <w:pStyle w:val="Compact"/>
      </w:pPr>
      <w:r>
        <w:t xml:space="preserve">recognizing outdated, duplicated, manipulated, or suspicious material.</w:t>
      </w:r>
    </w:p>
    <w:bookmarkEnd w:id="30"/>
    <w:bookmarkStart w:id="31" w:name="organization-and-coordination"/>
    <w:p>
      <w:pPr>
        <w:pStyle w:val="Heading3"/>
      </w:pPr>
      <w:r>
        <w:t xml:space="preserve">Organization and coordination</w:t>
      </w:r>
    </w:p>
    <w:p>
      <w:pPr>
        <w:numPr>
          <w:ilvl w:val="0"/>
          <w:numId w:val="1010"/>
        </w:numPr>
        <w:pStyle w:val="Compact"/>
      </w:pPr>
      <w:r>
        <w:t xml:space="preserve">content calendars;</w:t>
      </w:r>
    </w:p>
    <w:p>
      <w:pPr>
        <w:numPr>
          <w:ilvl w:val="0"/>
          <w:numId w:val="1010"/>
        </w:numPr>
        <w:pStyle w:val="Compact"/>
      </w:pPr>
      <w:r>
        <w:t xml:space="preserve">deadline tracking;</w:t>
      </w:r>
    </w:p>
    <w:p>
      <w:pPr>
        <w:numPr>
          <w:ilvl w:val="0"/>
          <w:numId w:val="1010"/>
        </w:numPr>
        <w:pStyle w:val="Compact"/>
      </w:pPr>
      <w:r>
        <w:t xml:space="preserve">version control;</w:t>
      </w:r>
    </w:p>
    <w:p>
      <w:pPr>
        <w:numPr>
          <w:ilvl w:val="0"/>
          <w:numId w:val="1010"/>
        </w:numPr>
        <w:pStyle w:val="Compact"/>
      </w:pPr>
      <w:r>
        <w:t xml:space="preserve">approval logs;</w:t>
      </w:r>
    </w:p>
    <w:p>
      <w:pPr>
        <w:numPr>
          <w:ilvl w:val="0"/>
          <w:numId w:val="1010"/>
        </w:numPr>
        <w:pStyle w:val="Compact"/>
      </w:pPr>
      <w:r>
        <w:t xml:space="preserve">meeting notes;</w:t>
      </w:r>
    </w:p>
    <w:p>
      <w:pPr>
        <w:numPr>
          <w:ilvl w:val="0"/>
          <w:numId w:val="1010"/>
        </w:numPr>
        <w:pStyle w:val="Compact"/>
      </w:pPr>
      <w:r>
        <w:t xml:space="preserve">action-item tracking;</w:t>
      </w:r>
    </w:p>
    <w:p>
      <w:pPr>
        <w:numPr>
          <w:ilvl w:val="0"/>
          <w:numId w:val="1010"/>
        </w:numPr>
        <w:pStyle w:val="Compact"/>
      </w:pPr>
      <w:r>
        <w:t xml:space="preserve">event coordination;</w:t>
      </w:r>
    </w:p>
    <w:p>
      <w:pPr>
        <w:numPr>
          <w:ilvl w:val="0"/>
          <w:numId w:val="1010"/>
        </w:numPr>
        <w:pStyle w:val="Compact"/>
      </w:pPr>
      <w:r>
        <w:t xml:space="preserve">media-list maintenance;</w:t>
      </w:r>
    </w:p>
    <w:p>
      <w:pPr>
        <w:numPr>
          <w:ilvl w:val="0"/>
          <w:numId w:val="1010"/>
        </w:numPr>
        <w:pStyle w:val="Compact"/>
      </w:pPr>
      <w:r>
        <w:t xml:space="preserve">vendor follow-up;</w:t>
      </w:r>
    </w:p>
    <w:p>
      <w:pPr>
        <w:numPr>
          <w:ilvl w:val="0"/>
          <w:numId w:val="1010"/>
        </w:numPr>
        <w:pStyle w:val="Compact"/>
      </w:pPr>
      <w:r>
        <w:t xml:space="preserve">file organization and naming discipline.</w:t>
      </w:r>
    </w:p>
    <w:bookmarkEnd w:id="31"/>
    <w:bookmarkStart w:id="32" w:name="relationship-and-service-skills"/>
    <w:p>
      <w:pPr>
        <w:pStyle w:val="Heading3"/>
      </w:pPr>
      <w:r>
        <w:t xml:space="preserve">Relationship and service skills</w:t>
      </w:r>
    </w:p>
    <w:p>
      <w:pPr>
        <w:numPr>
          <w:ilvl w:val="0"/>
          <w:numId w:val="1011"/>
        </w:numPr>
        <w:pStyle w:val="Compact"/>
      </w:pPr>
      <w:r>
        <w:t xml:space="preserve">active listening;</w:t>
      </w:r>
    </w:p>
    <w:p>
      <w:pPr>
        <w:numPr>
          <w:ilvl w:val="0"/>
          <w:numId w:val="1011"/>
        </w:numPr>
        <w:pStyle w:val="Compact"/>
      </w:pPr>
      <w:r>
        <w:t xml:space="preserve">professional email and telephone communication;</w:t>
      </w:r>
    </w:p>
    <w:p>
      <w:pPr>
        <w:numPr>
          <w:ilvl w:val="0"/>
          <w:numId w:val="1011"/>
        </w:numPr>
        <w:pStyle w:val="Compact"/>
      </w:pPr>
      <w:r>
        <w:t xml:space="preserve">respectful media interaction;</w:t>
      </w:r>
    </w:p>
    <w:p>
      <w:pPr>
        <w:numPr>
          <w:ilvl w:val="0"/>
          <w:numId w:val="1011"/>
        </w:numPr>
        <w:pStyle w:val="Compact"/>
      </w:pPr>
      <w:r>
        <w:t xml:space="preserve">stakeholder service;</w:t>
      </w:r>
    </w:p>
    <w:p>
      <w:pPr>
        <w:numPr>
          <w:ilvl w:val="0"/>
          <w:numId w:val="1011"/>
        </w:numPr>
        <w:pStyle w:val="Compact"/>
      </w:pPr>
      <w:r>
        <w:t xml:space="preserve">conflict de-escalation;</w:t>
      </w:r>
    </w:p>
    <w:p>
      <w:pPr>
        <w:numPr>
          <w:ilvl w:val="0"/>
          <w:numId w:val="1011"/>
        </w:numPr>
        <w:pStyle w:val="Compact"/>
      </w:pPr>
      <w:r>
        <w:t xml:space="preserve">cross-cultural communication;</w:t>
      </w:r>
    </w:p>
    <w:p>
      <w:pPr>
        <w:numPr>
          <w:ilvl w:val="0"/>
          <w:numId w:val="1011"/>
        </w:numPr>
        <w:pStyle w:val="Compact"/>
      </w:pPr>
      <w:r>
        <w:t xml:space="preserve">discretion;</w:t>
      </w:r>
    </w:p>
    <w:p>
      <w:pPr>
        <w:numPr>
          <w:ilvl w:val="0"/>
          <w:numId w:val="1011"/>
        </w:numPr>
        <w:pStyle w:val="Compact"/>
      </w:pPr>
      <w:r>
        <w:t xml:space="preserve">escalation judgment.</w:t>
      </w:r>
    </w:p>
    <w:bookmarkEnd w:id="32"/>
    <w:bookmarkStart w:id="33" w:name="measurement"/>
    <w:p>
      <w:pPr>
        <w:pStyle w:val="Heading3"/>
      </w:pPr>
      <w:r>
        <w:t xml:space="preserve">Measurement</w:t>
      </w:r>
    </w:p>
    <w:p>
      <w:pPr>
        <w:numPr>
          <w:ilvl w:val="0"/>
          <w:numId w:val="1012"/>
        </w:numPr>
        <w:pStyle w:val="Compact"/>
      </w:pPr>
      <w:r>
        <w:t xml:space="preserve">spreadsheet basics;</w:t>
      </w:r>
    </w:p>
    <w:p>
      <w:pPr>
        <w:numPr>
          <w:ilvl w:val="0"/>
          <w:numId w:val="1012"/>
        </w:numPr>
        <w:pStyle w:val="Compact"/>
      </w:pPr>
      <w:r>
        <w:t xml:space="preserve">sorting and filtering;</w:t>
      </w:r>
    </w:p>
    <w:p>
      <w:pPr>
        <w:numPr>
          <w:ilvl w:val="0"/>
          <w:numId w:val="1012"/>
        </w:numPr>
        <w:pStyle w:val="Compact"/>
      </w:pPr>
      <w:r>
        <w:t xml:space="preserve">media-coverage tracking;</w:t>
      </w:r>
    </w:p>
    <w:p>
      <w:pPr>
        <w:numPr>
          <w:ilvl w:val="0"/>
          <w:numId w:val="1012"/>
        </w:numPr>
        <w:pStyle w:val="Compact"/>
      </w:pPr>
      <w:r>
        <w:t xml:space="preserve">engagement metrics;</w:t>
      </w:r>
    </w:p>
    <w:p>
      <w:pPr>
        <w:numPr>
          <w:ilvl w:val="0"/>
          <w:numId w:val="1012"/>
        </w:numPr>
        <w:pStyle w:val="Compact"/>
      </w:pPr>
      <w:r>
        <w:t xml:space="preserve">newsletter open/click metrics where authorized;</w:t>
      </w:r>
    </w:p>
    <w:p>
      <w:pPr>
        <w:numPr>
          <w:ilvl w:val="0"/>
          <w:numId w:val="1012"/>
        </w:numPr>
        <w:pStyle w:val="Compact"/>
      </w:pPr>
      <w:r>
        <w:t xml:space="preserve">social analytics;</w:t>
      </w:r>
    </w:p>
    <w:p>
      <w:pPr>
        <w:numPr>
          <w:ilvl w:val="0"/>
          <w:numId w:val="1012"/>
        </w:numPr>
        <w:pStyle w:val="Compact"/>
      </w:pPr>
      <w:r>
        <w:t xml:space="preserve">website traffic basics;</w:t>
      </w:r>
    </w:p>
    <w:p>
      <w:pPr>
        <w:numPr>
          <w:ilvl w:val="0"/>
          <w:numId w:val="1012"/>
        </w:numPr>
        <w:pStyle w:val="Compact"/>
      </w:pPr>
      <w:r>
        <w:t xml:space="preserve">event attendance and feedback summaries;</w:t>
      </w:r>
    </w:p>
    <w:p>
      <w:pPr>
        <w:numPr>
          <w:ilvl w:val="0"/>
          <w:numId w:val="1012"/>
        </w:numPr>
        <w:pStyle w:val="Compact"/>
      </w:pPr>
      <w:r>
        <w:t xml:space="preserve">distinguishing a metric from a business outcome.</w:t>
      </w:r>
    </w:p>
    <w:bookmarkEnd w:id="33"/>
    <w:bookmarkEnd w:id="34"/>
    <w:bookmarkStart w:id="35" w:name="technology"/>
    <w:p>
      <w:pPr>
        <w:pStyle w:val="Heading2"/>
      </w:pPr>
      <w:r>
        <w:t xml:space="preserve">Technology</w:t>
      </w:r>
    </w:p>
    <w:p>
      <w:pPr>
        <w:pStyle w:val="FirstParagraph"/>
      </w:pPr>
      <w:r>
        <w:t xml:space="preserve">Specific platforms vary. Employers may use:</w:t>
      </w:r>
    </w:p>
    <w:p>
      <w:pPr>
        <w:numPr>
          <w:ilvl w:val="0"/>
          <w:numId w:val="1013"/>
        </w:numPr>
        <w:pStyle w:val="Compact"/>
      </w:pPr>
      <w:r>
        <w:t xml:space="preserve">Microsoft 365 or Google Workspace;</w:t>
      </w:r>
    </w:p>
    <w:p>
      <w:pPr>
        <w:numPr>
          <w:ilvl w:val="0"/>
          <w:numId w:val="1013"/>
        </w:numPr>
        <w:pStyle w:val="Compact"/>
      </w:pPr>
      <w:r>
        <w:t xml:space="preserve">content-management systems;</w:t>
      </w:r>
    </w:p>
    <w:p>
      <w:pPr>
        <w:numPr>
          <w:ilvl w:val="0"/>
          <w:numId w:val="1013"/>
        </w:numPr>
        <w:pStyle w:val="Compact"/>
      </w:pPr>
      <w:r>
        <w:t xml:space="preserve">social-media management platforms;</w:t>
      </w:r>
    </w:p>
    <w:p>
      <w:pPr>
        <w:numPr>
          <w:ilvl w:val="0"/>
          <w:numId w:val="1013"/>
        </w:numPr>
        <w:pStyle w:val="Compact"/>
      </w:pPr>
      <w:r>
        <w:t xml:space="preserve">media-monitoring and media-database tools;</w:t>
      </w:r>
    </w:p>
    <w:p>
      <w:pPr>
        <w:numPr>
          <w:ilvl w:val="0"/>
          <w:numId w:val="1013"/>
        </w:numPr>
        <w:pStyle w:val="Compact"/>
      </w:pPr>
      <w:r>
        <w:t xml:space="preserve">email/newsletter platforms;</w:t>
      </w:r>
    </w:p>
    <w:p>
      <w:pPr>
        <w:numPr>
          <w:ilvl w:val="0"/>
          <w:numId w:val="1013"/>
        </w:numPr>
        <w:pStyle w:val="Compact"/>
      </w:pPr>
      <w:r>
        <w:t xml:space="preserve">customer relationship management systems;</w:t>
      </w:r>
    </w:p>
    <w:p>
      <w:pPr>
        <w:numPr>
          <w:ilvl w:val="0"/>
          <w:numId w:val="1013"/>
        </w:numPr>
        <w:pStyle w:val="Compact"/>
      </w:pPr>
      <w:r>
        <w:t xml:space="preserve">project-management tools;</w:t>
      </w:r>
    </w:p>
    <w:p>
      <w:pPr>
        <w:numPr>
          <w:ilvl w:val="0"/>
          <w:numId w:val="1013"/>
        </w:numPr>
        <w:pStyle w:val="Compact"/>
      </w:pPr>
      <w:r>
        <w:t xml:space="preserve">digital-asset management systems;</w:t>
      </w:r>
    </w:p>
    <w:p>
      <w:pPr>
        <w:numPr>
          <w:ilvl w:val="0"/>
          <w:numId w:val="1013"/>
        </w:numPr>
        <w:pStyle w:val="Compact"/>
      </w:pPr>
      <w:r>
        <w:t xml:space="preserve">survey platforms;</w:t>
      </w:r>
    </w:p>
    <w:p>
      <w:pPr>
        <w:numPr>
          <w:ilvl w:val="0"/>
          <w:numId w:val="1013"/>
        </w:numPr>
        <w:pStyle w:val="Compact"/>
      </w:pPr>
      <w:r>
        <w:t xml:space="preserve">webinar and event platforms;</w:t>
      </w:r>
    </w:p>
    <w:p>
      <w:pPr>
        <w:numPr>
          <w:ilvl w:val="0"/>
          <w:numId w:val="1013"/>
        </w:numPr>
        <w:pStyle w:val="Compact"/>
      </w:pPr>
      <w:r>
        <w:t xml:space="preserve">analytics dashboards;</w:t>
      </w:r>
    </w:p>
    <w:p>
      <w:pPr>
        <w:numPr>
          <w:ilvl w:val="0"/>
          <w:numId w:val="1013"/>
        </w:numPr>
        <w:pStyle w:val="Compact"/>
      </w:pPr>
      <w:r>
        <w:t xml:space="preserve">graphic and presentation tools;</w:t>
      </w:r>
    </w:p>
    <w:p>
      <w:pPr>
        <w:numPr>
          <w:ilvl w:val="0"/>
          <w:numId w:val="1013"/>
        </w:numPr>
        <w:pStyle w:val="Compact"/>
      </w:pPr>
      <w:r>
        <w:t xml:space="preserve">transcription or captioning tools;</w:t>
      </w:r>
    </w:p>
    <w:p>
      <w:pPr>
        <w:numPr>
          <w:ilvl w:val="0"/>
          <w:numId w:val="1013"/>
        </w:numPr>
        <w:pStyle w:val="Compact"/>
      </w:pPr>
      <w:r>
        <w:t xml:space="preserve">approved generative-AI assistants.</w:t>
      </w:r>
    </w:p>
    <w:p>
      <w:pPr>
        <w:pStyle w:val="FirstParagraph"/>
      </w:pPr>
      <w:r>
        <w:t xml:space="preserve">A product name in a job posting is an employer preference, not a universal credential. Learn transferable concepts such as content workflows, permissions, approvals, versioning, publishing, monitoring, accessibility, records, analytics, and account security.</w:t>
      </w:r>
    </w:p>
    <w:bookmarkEnd w:id="35"/>
    <w:bookmarkStart w:id="44" w:name="a-practical-communications-workflow"/>
    <w:p>
      <w:pPr>
        <w:pStyle w:val="Heading2"/>
      </w:pPr>
      <w:r>
        <w:t xml:space="preserve">A practical communications workflow</w:t>
      </w:r>
    </w:p>
    <w:bookmarkStart w:id="36" w:name="X37af165636a64baf5d7b3781b8283c6434691de"/>
    <w:p>
      <w:pPr>
        <w:pStyle w:val="Heading3"/>
      </w:pPr>
      <w:r>
        <w:t xml:space="preserve">1. Define</w:t>
      </w:r>
    </w:p>
    <w:p>
      <w:pPr>
        <w:pStyle w:val="FirstParagraph"/>
      </w:pPr>
      <w:r>
        <w:t xml:space="preserve">Clarify:</w:t>
      </w:r>
    </w:p>
    <w:p>
      <w:pPr>
        <w:numPr>
          <w:ilvl w:val="0"/>
          <w:numId w:val="1014"/>
        </w:numPr>
        <w:pStyle w:val="Compact"/>
      </w:pPr>
      <w:r>
        <w:t xml:space="preserve">communication objective;</w:t>
      </w:r>
    </w:p>
    <w:p>
      <w:pPr>
        <w:numPr>
          <w:ilvl w:val="0"/>
          <w:numId w:val="1014"/>
        </w:numPr>
        <w:pStyle w:val="Compact"/>
      </w:pPr>
      <w:r>
        <w:t xml:space="preserve">intended audience;</w:t>
      </w:r>
    </w:p>
    <w:p>
      <w:pPr>
        <w:numPr>
          <w:ilvl w:val="0"/>
          <w:numId w:val="1014"/>
        </w:numPr>
        <w:pStyle w:val="Compact"/>
      </w:pPr>
      <w:r>
        <w:t xml:space="preserve">message owner;</w:t>
      </w:r>
    </w:p>
    <w:p>
      <w:pPr>
        <w:numPr>
          <w:ilvl w:val="0"/>
          <w:numId w:val="1014"/>
        </w:numPr>
        <w:pStyle w:val="Compact"/>
      </w:pPr>
      <w:r>
        <w:t xml:space="preserve">decision maker;</w:t>
      </w:r>
    </w:p>
    <w:p>
      <w:pPr>
        <w:numPr>
          <w:ilvl w:val="0"/>
          <w:numId w:val="1014"/>
        </w:numPr>
        <w:pStyle w:val="Compact"/>
      </w:pPr>
      <w:r>
        <w:t xml:space="preserve">channel;</w:t>
      </w:r>
    </w:p>
    <w:p>
      <w:pPr>
        <w:numPr>
          <w:ilvl w:val="0"/>
          <w:numId w:val="1014"/>
        </w:numPr>
        <w:pStyle w:val="Compact"/>
      </w:pPr>
      <w:r>
        <w:t xml:space="preserve">publication date;</w:t>
      </w:r>
    </w:p>
    <w:p>
      <w:pPr>
        <w:numPr>
          <w:ilvl w:val="0"/>
          <w:numId w:val="1014"/>
        </w:numPr>
        <w:pStyle w:val="Compact"/>
      </w:pPr>
      <w:r>
        <w:t xml:space="preserve">required approvals;</w:t>
      </w:r>
    </w:p>
    <w:p>
      <w:pPr>
        <w:numPr>
          <w:ilvl w:val="0"/>
          <w:numId w:val="1014"/>
        </w:numPr>
        <w:pStyle w:val="Compact"/>
      </w:pPr>
      <w:r>
        <w:t xml:space="preserve">confidentiality level;</w:t>
      </w:r>
    </w:p>
    <w:p>
      <w:pPr>
        <w:numPr>
          <w:ilvl w:val="0"/>
          <w:numId w:val="1014"/>
        </w:numPr>
        <w:pStyle w:val="Compact"/>
      </w:pPr>
      <w:r>
        <w:t xml:space="preserve">accessibility needs;</w:t>
      </w:r>
    </w:p>
    <w:p>
      <w:pPr>
        <w:numPr>
          <w:ilvl w:val="0"/>
          <w:numId w:val="1014"/>
        </w:numPr>
        <w:pStyle w:val="Compact"/>
      </w:pPr>
      <w:r>
        <w:t xml:space="preserve">translation/localization needs;</w:t>
      </w:r>
    </w:p>
    <w:p>
      <w:pPr>
        <w:numPr>
          <w:ilvl w:val="0"/>
          <w:numId w:val="1014"/>
        </w:numPr>
        <w:pStyle w:val="Compact"/>
      </w:pPr>
      <w:r>
        <w:t xml:space="preserve">source requirements;</w:t>
      </w:r>
    </w:p>
    <w:p>
      <w:pPr>
        <w:numPr>
          <w:ilvl w:val="0"/>
          <w:numId w:val="1014"/>
        </w:numPr>
        <w:pStyle w:val="Compact"/>
      </w:pPr>
      <w:r>
        <w:t xml:space="preserve">success measures.</w:t>
      </w:r>
    </w:p>
    <w:bookmarkEnd w:id="36"/>
    <w:bookmarkStart w:id="37" w:name="Xbe473726b9d597b5584379169618b392041a73e"/>
    <w:p>
      <w:pPr>
        <w:pStyle w:val="Heading3"/>
      </w:pPr>
      <w:r>
        <w:t xml:space="preserve">2. Research</w:t>
      </w:r>
    </w:p>
    <w:p>
      <w:pPr>
        <w:pStyle w:val="FirstParagraph"/>
      </w:pPr>
      <w:r>
        <w:t xml:space="preserve">Collect information from approved sources. Prefer primary or authoritative sources for consequential claims. Record source dates and identify anything that is uncertain, estimated, disputed, or likely to change.</w:t>
      </w:r>
    </w:p>
    <w:bookmarkEnd w:id="37"/>
    <w:bookmarkStart w:id="38" w:name="X4820c24be47354c5985a24a0a6d313bbaeebd7b"/>
    <w:p>
      <w:pPr>
        <w:pStyle w:val="Heading3"/>
      </w:pPr>
      <w:r>
        <w:t xml:space="preserve">3. Draft</w:t>
      </w:r>
    </w:p>
    <w:p>
      <w:pPr>
        <w:pStyle w:val="FirstParagraph"/>
      </w:pPr>
      <w:r>
        <w:t xml:space="preserve">Prepare a draft that:</w:t>
      </w:r>
    </w:p>
    <w:p>
      <w:pPr>
        <w:numPr>
          <w:ilvl w:val="0"/>
          <w:numId w:val="1015"/>
        </w:numPr>
        <w:pStyle w:val="Compact"/>
      </w:pPr>
      <w:r>
        <w:t xml:space="preserve">uses clear language;</w:t>
      </w:r>
    </w:p>
    <w:p>
      <w:pPr>
        <w:numPr>
          <w:ilvl w:val="0"/>
          <w:numId w:val="1015"/>
        </w:numPr>
        <w:pStyle w:val="Compact"/>
      </w:pPr>
      <w:r>
        <w:t xml:space="preserve">preserves approved facts;</w:t>
      </w:r>
    </w:p>
    <w:p>
      <w:pPr>
        <w:numPr>
          <w:ilvl w:val="0"/>
          <w:numId w:val="1015"/>
        </w:numPr>
        <w:pStyle w:val="Compact"/>
      </w:pPr>
      <w:r>
        <w:t xml:space="preserve">distinguishes fact from opinion;</w:t>
      </w:r>
    </w:p>
    <w:p>
      <w:pPr>
        <w:numPr>
          <w:ilvl w:val="0"/>
          <w:numId w:val="1015"/>
        </w:numPr>
        <w:pStyle w:val="Compact"/>
      </w:pPr>
      <w:r>
        <w:t xml:space="preserve">avoids unsupported claims;</w:t>
      </w:r>
    </w:p>
    <w:p>
      <w:pPr>
        <w:numPr>
          <w:ilvl w:val="0"/>
          <w:numId w:val="1015"/>
        </w:numPr>
        <w:pStyle w:val="Compact"/>
      </w:pPr>
      <w:r>
        <w:t xml:space="preserve">follows brand/style requirements;</w:t>
      </w:r>
    </w:p>
    <w:p>
      <w:pPr>
        <w:numPr>
          <w:ilvl w:val="0"/>
          <w:numId w:val="1015"/>
        </w:numPr>
        <w:pStyle w:val="Compact"/>
      </w:pPr>
      <w:r>
        <w:t xml:space="preserve">contains descriptive headings and links;</w:t>
      </w:r>
    </w:p>
    <w:p>
      <w:pPr>
        <w:numPr>
          <w:ilvl w:val="0"/>
          <w:numId w:val="1015"/>
        </w:numPr>
        <w:pStyle w:val="Compact"/>
      </w:pPr>
      <w:r>
        <w:t xml:space="preserve">uses accessible structure;</w:t>
      </w:r>
    </w:p>
    <w:p>
      <w:pPr>
        <w:numPr>
          <w:ilvl w:val="0"/>
          <w:numId w:val="1015"/>
        </w:numPr>
        <w:pStyle w:val="Compact"/>
      </w:pPr>
      <w:r>
        <w:t xml:space="preserve">does not expose confidential information.</w:t>
      </w:r>
    </w:p>
    <w:bookmarkEnd w:id="38"/>
    <w:bookmarkStart w:id="39" w:name="X0369ce0e8408a2bba9807eb20c896b3e7c463ae"/>
    <w:p>
      <w:pPr>
        <w:pStyle w:val="Heading3"/>
      </w:pPr>
      <w:r>
        <w:t xml:space="preserve">4. Verify</w:t>
      </w:r>
    </w:p>
    <w:p>
      <w:pPr>
        <w:pStyle w:val="FirstParagraph"/>
      </w:pPr>
      <w:r>
        <w:t xml:space="preserve">Before approval, check:</w:t>
      </w:r>
    </w:p>
    <w:p>
      <w:pPr>
        <w:numPr>
          <w:ilvl w:val="0"/>
          <w:numId w:val="1016"/>
        </w:numPr>
        <w:pStyle w:val="Compact"/>
      </w:pPr>
      <w:r>
        <w:t xml:space="preserve">names and titles;</w:t>
      </w:r>
    </w:p>
    <w:p>
      <w:pPr>
        <w:numPr>
          <w:ilvl w:val="0"/>
          <w:numId w:val="1016"/>
        </w:numPr>
        <w:pStyle w:val="Compact"/>
      </w:pPr>
      <w:r>
        <w:t xml:space="preserve">dates and times;</w:t>
      </w:r>
    </w:p>
    <w:p>
      <w:pPr>
        <w:numPr>
          <w:ilvl w:val="0"/>
          <w:numId w:val="1016"/>
        </w:numPr>
        <w:pStyle w:val="Compact"/>
      </w:pPr>
      <w:r>
        <w:t xml:space="preserve">locations;</w:t>
      </w:r>
    </w:p>
    <w:p>
      <w:pPr>
        <w:numPr>
          <w:ilvl w:val="0"/>
          <w:numId w:val="1016"/>
        </w:numPr>
        <w:pStyle w:val="Compact"/>
      </w:pPr>
      <w:r>
        <w:t xml:space="preserve">quotations;</w:t>
      </w:r>
    </w:p>
    <w:p>
      <w:pPr>
        <w:numPr>
          <w:ilvl w:val="0"/>
          <w:numId w:val="1016"/>
        </w:numPr>
        <w:pStyle w:val="Compact"/>
      </w:pPr>
      <w:r>
        <w:t xml:space="preserve">statistics;</w:t>
      </w:r>
    </w:p>
    <w:p>
      <w:pPr>
        <w:numPr>
          <w:ilvl w:val="0"/>
          <w:numId w:val="1016"/>
        </w:numPr>
        <w:pStyle w:val="Compact"/>
      </w:pPr>
      <w:r>
        <w:t xml:space="preserve">links;</w:t>
      </w:r>
    </w:p>
    <w:p>
      <w:pPr>
        <w:numPr>
          <w:ilvl w:val="0"/>
          <w:numId w:val="1016"/>
        </w:numPr>
        <w:pStyle w:val="Compact"/>
      </w:pPr>
      <w:r>
        <w:t xml:space="preserve">image/asset permissions;</w:t>
      </w:r>
    </w:p>
    <w:p>
      <w:pPr>
        <w:numPr>
          <w:ilvl w:val="0"/>
          <w:numId w:val="1016"/>
        </w:numPr>
        <w:pStyle w:val="Compact"/>
      </w:pPr>
      <w:r>
        <w:t xml:space="preserve">contact information;</w:t>
      </w:r>
    </w:p>
    <w:p>
      <w:pPr>
        <w:numPr>
          <w:ilvl w:val="0"/>
          <w:numId w:val="1016"/>
        </w:numPr>
        <w:pStyle w:val="Compact"/>
      </w:pPr>
      <w:r>
        <w:t xml:space="preserve">approved claims;</w:t>
      </w:r>
    </w:p>
    <w:p>
      <w:pPr>
        <w:numPr>
          <w:ilvl w:val="0"/>
          <w:numId w:val="1016"/>
        </w:numPr>
        <w:pStyle w:val="Compact"/>
      </w:pPr>
      <w:r>
        <w:t xml:space="preserve">sponsorship or endorsement disclosures where applicable;</w:t>
      </w:r>
    </w:p>
    <w:p>
      <w:pPr>
        <w:numPr>
          <w:ilvl w:val="0"/>
          <w:numId w:val="1016"/>
        </w:numPr>
        <w:pStyle w:val="Compact"/>
      </w:pPr>
      <w:r>
        <w:t xml:space="preserve">accessibility elements;</w:t>
      </w:r>
    </w:p>
    <w:p>
      <w:pPr>
        <w:numPr>
          <w:ilvl w:val="0"/>
          <w:numId w:val="1016"/>
        </w:numPr>
        <w:pStyle w:val="Compact"/>
      </w:pPr>
      <w:r>
        <w:t xml:space="preserve">privacy and confidentiality;</w:t>
      </w:r>
    </w:p>
    <w:p>
      <w:pPr>
        <w:numPr>
          <w:ilvl w:val="0"/>
          <w:numId w:val="1016"/>
        </w:numPr>
        <w:pStyle w:val="Compact"/>
      </w:pPr>
      <w:r>
        <w:t xml:space="preserve">required legal/compliance review.</w:t>
      </w:r>
    </w:p>
    <w:bookmarkEnd w:id="39"/>
    <w:bookmarkStart w:id="40" w:name="X3c017229921032dd2f783be1ca15dd94ee5eba0"/>
    <w:p>
      <w:pPr>
        <w:pStyle w:val="Heading3"/>
      </w:pPr>
      <w:r>
        <w:t xml:space="preserve">5. Approve</w:t>
      </w:r>
    </w:p>
    <w:p>
      <w:pPr>
        <w:pStyle w:val="FirstParagraph"/>
      </w:pPr>
      <w:r>
        <w:t xml:space="preserve">Use the organization’s approval process. Do not treat a chat message, informal comment, or AI draft as final approval unless organizational policy explicitly recognizes it.</w:t>
      </w:r>
    </w:p>
    <w:bookmarkEnd w:id="40"/>
    <w:bookmarkStart w:id="41" w:name="X9837457263b7524c52c1854e02f5f316b8171f3"/>
    <w:p>
      <w:pPr>
        <w:pStyle w:val="Heading3"/>
      </w:pPr>
      <w:r>
        <w:t xml:space="preserve">6. Publish or distribute</w:t>
      </w:r>
    </w:p>
    <w:p>
      <w:pPr>
        <w:pStyle w:val="FirstParagraph"/>
      </w:pPr>
      <w:r>
        <w:t xml:space="preserve">Use approved accounts and systems. Confirm the correct audience, channel, date, attachments, links, and access permissions before sending or publishing.</w:t>
      </w:r>
    </w:p>
    <w:bookmarkEnd w:id="41"/>
    <w:bookmarkStart w:id="42" w:name="X1e04edfe0e4f2d470e5cf75a141e87910e0089f"/>
    <w:p>
      <w:pPr>
        <w:pStyle w:val="Heading3"/>
      </w:pPr>
      <w:r>
        <w:t xml:space="preserve">7. Monitor and correct</w:t>
      </w:r>
    </w:p>
    <w:p>
      <w:pPr>
        <w:pStyle w:val="FirstParagraph"/>
      </w:pPr>
      <w:r>
        <w:t xml:space="preserve">Monitor responses, coverage, delivery problems, or errors. If a correction is required, preserve the record, notify the responsible owner, and follow the approved correction process rather than quietly changing consequential information without documentation.</w:t>
      </w:r>
    </w:p>
    <w:bookmarkEnd w:id="42"/>
    <w:bookmarkStart w:id="43" w:name="X8e4b7c5ca1951326b9ba0e91d5c7b6c739515da"/>
    <w:p>
      <w:pPr>
        <w:pStyle w:val="Heading3"/>
      </w:pPr>
      <w:r>
        <w:t xml:space="preserve">8. Close and learn</w:t>
      </w:r>
    </w:p>
    <w:p>
      <w:pPr>
        <w:pStyle w:val="FirstParagraph"/>
      </w:pPr>
      <w:r>
        <w:t xml:space="preserve">Archive required records, remove temporary access when appropriate, summarize results, document lessons learned, and update reusable templates or checklists.</w:t>
      </w:r>
    </w:p>
    <w:bookmarkEnd w:id="43"/>
    <w:bookmarkEnd w:id="44"/>
    <w:bookmarkStart w:id="45" w:name="media-relations-and-source-verification"/>
    <w:p>
      <w:pPr>
        <w:pStyle w:val="Heading2"/>
      </w:pPr>
      <w:r>
        <w:t xml:space="preserve">Media relations and source verification</w:t>
      </w:r>
    </w:p>
    <w:p>
      <w:pPr>
        <w:pStyle w:val="FirstParagraph"/>
      </w:pPr>
      <w:r>
        <w:t xml:space="preserve">Media relations can involve journalists, editors, producers, bloggers, creators, community outlets, trade publications, and internal media teams.</w:t>
      </w:r>
    </w:p>
    <w:p>
      <w:pPr>
        <w:pStyle w:val="BodyText"/>
      </w:pPr>
      <w:r>
        <w:t xml:space="preserve">A junior communications worker can support media relations by:</w:t>
      </w:r>
    </w:p>
    <w:p>
      <w:pPr>
        <w:numPr>
          <w:ilvl w:val="0"/>
          <w:numId w:val="1017"/>
        </w:numPr>
        <w:pStyle w:val="Compact"/>
      </w:pPr>
      <w:r>
        <w:t xml:space="preserve">maintaining accurate contact records;</w:t>
      </w:r>
    </w:p>
    <w:p>
      <w:pPr>
        <w:numPr>
          <w:ilvl w:val="0"/>
          <w:numId w:val="1017"/>
        </w:numPr>
        <w:pStyle w:val="Compact"/>
      </w:pPr>
      <w:r>
        <w:t xml:space="preserve">preparing approved background material;</w:t>
      </w:r>
    </w:p>
    <w:p>
      <w:pPr>
        <w:numPr>
          <w:ilvl w:val="0"/>
          <w:numId w:val="1017"/>
        </w:numPr>
        <w:pStyle w:val="Compact"/>
      </w:pPr>
      <w:r>
        <w:t xml:space="preserve">tracking inquiries and deadlines;</w:t>
      </w:r>
    </w:p>
    <w:p>
      <w:pPr>
        <w:numPr>
          <w:ilvl w:val="0"/>
          <w:numId w:val="1017"/>
        </w:numPr>
        <w:pStyle w:val="Compact"/>
      </w:pPr>
      <w:r>
        <w:t xml:space="preserve">coordinating interview logistics;</w:t>
      </w:r>
    </w:p>
    <w:p>
      <w:pPr>
        <w:numPr>
          <w:ilvl w:val="0"/>
          <w:numId w:val="1017"/>
        </w:numPr>
        <w:pStyle w:val="Compact"/>
      </w:pPr>
      <w:r>
        <w:t xml:space="preserve">distributing approved press materials;</w:t>
      </w:r>
    </w:p>
    <w:p>
      <w:pPr>
        <w:numPr>
          <w:ilvl w:val="0"/>
          <w:numId w:val="1017"/>
        </w:numPr>
        <w:pStyle w:val="Compact"/>
      </w:pPr>
      <w:r>
        <w:t xml:space="preserve">monitoring published coverage;</w:t>
      </w:r>
    </w:p>
    <w:p>
      <w:pPr>
        <w:numPr>
          <w:ilvl w:val="0"/>
          <w:numId w:val="1017"/>
        </w:numPr>
        <w:pStyle w:val="Compact"/>
      </w:pPr>
      <w:r>
        <w:t xml:space="preserve">flagging inaccuracies or urgent issues for review;</w:t>
      </w:r>
    </w:p>
    <w:p>
      <w:pPr>
        <w:numPr>
          <w:ilvl w:val="0"/>
          <w:numId w:val="1017"/>
        </w:numPr>
        <w:pStyle w:val="Compact"/>
      </w:pPr>
      <w:r>
        <w:t xml:space="preserve">preserving embargo or confidentiality instructions.</w:t>
      </w:r>
    </w:p>
    <w:p>
      <w:pPr>
        <w:pStyle w:val="FirstParagraph"/>
      </w:pPr>
      <w:r>
        <w:t xml:space="preserve">Do not assume that every person claiming to be a journalist is legitimate. Verify unusual requests through established contact information or the outlet’s official channels, especially when requests involve executive schedules, internal documents, employee information, credentials, unreleased products, financial information, or urgent account access.</w:t>
      </w:r>
    </w:p>
    <w:bookmarkEnd w:id="45"/>
    <w:bookmarkStart w:id="46" w:name="internal-communications"/>
    <w:p>
      <w:pPr>
        <w:pStyle w:val="Heading2"/>
      </w:pPr>
      <w:r>
        <w:t xml:space="preserve">Internal communications</w:t>
      </w:r>
    </w:p>
    <w:p>
      <w:pPr>
        <w:pStyle w:val="FirstParagraph"/>
      </w:pPr>
      <w:r>
        <w:t xml:space="preserve">Internal communications can include leadership messages, policy updates, operational notices, newsletters, intranet content, training announcements, employee events, organizational changes, benefits information, and emergency notices.</w:t>
      </w:r>
    </w:p>
    <w:p>
      <w:pPr>
        <w:pStyle w:val="BodyText"/>
      </w:pPr>
      <w:r>
        <w:t xml:space="preserve">Important controls include:</w:t>
      </w:r>
    </w:p>
    <w:p>
      <w:pPr>
        <w:numPr>
          <w:ilvl w:val="0"/>
          <w:numId w:val="1018"/>
        </w:numPr>
        <w:pStyle w:val="Compact"/>
      </w:pPr>
      <w:r>
        <w:t xml:space="preserve">confirm the authorized sender;</w:t>
      </w:r>
    </w:p>
    <w:p>
      <w:pPr>
        <w:numPr>
          <w:ilvl w:val="0"/>
          <w:numId w:val="1018"/>
        </w:numPr>
        <w:pStyle w:val="Compact"/>
      </w:pPr>
      <w:r>
        <w:t xml:space="preserve">confirm the intended audience;</w:t>
      </w:r>
    </w:p>
    <w:p>
      <w:pPr>
        <w:numPr>
          <w:ilvl w:val="0"/>
          <w:numId w:val="1018"/>
        </w:numPr>
        <w:pStyle w:val="Compact"/>
      </w:pPr>
      <w:r>
        <w:t xml:space="preserve">separate draft from final versions;</w:t>
      </w:r>
    </w:p>
    <w:p>
      <w:pPr>
        <w:numPr>
          <w:ilvl w:val="0"/>
          <w:numId w:val="1018"/>
        </w:numPr>
        <w:pStyle w:val="Compact"/>
      </w:pPr>
      <w:r>
        <w:t xml:space="preserve">verify dates, links, attachments, and contact information;</w:t>
      </w:r>
    </w:p>
    <w:p>
      <w:pPr>
        <w:numPr>
          <w:ilvl w:val="0"/>
          <w:numId w:val="1018"/>
        </w:numPr>
        <w:pStyle w:val="Compact"/>
      </w:pPr>
      <w:r>
        <w:t xml:space="preserve">coordinate sensitive HR, legal, security, finance, or safety information with the responsible function;</w:t>
      </w:r>
    </w:p>
    <w:p>
      <w:pPr>
        <w:numPr>
          <w:ilvl w:val="0"/>
          <w:numId w:val="1018"/>
        </w:numPr>
        <w:pStyle w:val="Compact"/>
      </w:pPr>
      <w:r>
        <w:t xml:space="preserve">avoid distributing employee personal information beyond approved need;</w:t>
      </w:r>
    </w:p>
    <w:p>
      <w:pPr>
        <w:numPr>
          <w:ilvl w:val="0"/>
          <w:numId w:val="1018"/>
        </w:numPr>
        <w:pStyle w:val="Compact"/>
      </w:pPr>
      <w:r>
        <w:t xml:space="preserve">provide accessible formats where required;</w:t>
      </w:r>
    </w:p>
    <w:p>
      <w:pPr>
        <w:numPr>
          <w:ilvl w:val="0"/>
          <w:numId w:val="1018"/>
        </w:numPr>
        <w:pStyle w:val="Compact"/>
      </w:pPr>
      <w:r>
        <w:t xml:space="preserve">retain records according to policy.</w:t>
      </w:r>
    </w:p>
    <w:p>
      <w:pPr>
        <w:pStyle w:val="FirstParagraph"/>
      </w:pPr>
      <w:r>
        <w:t xml:space="preserve">An assistant should not invent policy or answer sensitive employee questions beyond the approved source material.</w:t>
      </w:r>
    </w:p>
    <w:bookmarkEnd w:id="46"/>
    <w:bookmarkStart w:id="47" w:name="Xdb370790691db1552f8496d04490e8894a76906"/>
    <w:p>
      <w:pPr>
        <w:pStyle w:val="Heading2"/>
      </w:pPr>
      <w:r>
        <w:t xml:space="preserve">Social media and online community support</w:t>
      </w:r>
    </w:p>
    <w:p>
      <w:pPr>
        <w:pStyle w:val="FirstParagraph"/>
      </w:pPr>
      <w:r>
        <w:t xml:space="preserve">Communications coordinators may help manage official social accounts. Practical responsibilities can include scheduling content, monitoring comments, escalating complaints or threats, maintaining a content calendar, coordinating approvals, and reporting metrics.</w:t>
      </w:r>
    </w:p>
    <w:p>
      <w:pPr>
        <w:pStyle w:val="BodyText"/>
      </w:pPr>
      <w:r>
        <w:t xml:space="preserve">Account controls matter because a compromised social account can create reputational and security harm. Use employer-approved authentication, MFA, least-privilege access, documented ownership, and account-recovery procedures.</w:t>
      </w:r>
    </w:p>
    <w:p>
      <w:pPr>
        <w:pStyle w:val="BodyText"/>
      </w:pPr>
      <w:r>
        <w:t xml:space="preserve">Do not:</w:t>
      </w:r>
    </w:p>
    <w:p>
      <w:pPr>
        <w:numPr>
          <w:ilvl w:val="0"/>
          <w:numId w:val="1019"/>
        </w:numPr>
        <w:pStyle w:val="Compact"/>
      </w:pPr>
      <w:r>
        <w:t xml:space="preserve">share passwords through unapproved channels;</w:t>
      </w:r>
    </w:p>
    <w:p>
      <w:pPr>
        <w:numPr>
          <w:ilvl w:val="0"/>
          <w:numId w:val="1019"/>
        </w:numPr>
        <w:pStyle w:val="Compact"/>
      </w:pPr>
      <w:r>
        <w:t xml:space="preserve">use personal accounts as hidden substitutes for official accounts;</w:t>
      </w:r>
    </w:p>
    <w:p>
      <w:pPr>
        <w:numPr>
          <w:ilvl w:val="0"/>
          <w:numId w:val="1019"/>
        </w:numPr>
        <w:pStyle w:val="Compact"/>
      </w:pPr>
      <w:r>
        <w:t xml:space="preserve">delete criticism merely because it is uncomfortable unless policy supports moderation action;</w:t>
      </w:r>
    </w:p>
    <w:p>
      <w:pPr>
        <w:numPr>
          <w:ilvl w:val="0"/>
          <w:numId w:val="1019"/>
        </w:numPr>
        <w:pStyle w:val="Compact"/>
      </w:pPr>
      <w:r>
        <w:t xml:space="preserve">create fake endorsements or fake community support;</w:t>
      </w:r>
    </w:p>
    <w:p>
      <w:pPr>
        <w:numPr>
          <w:ilvl w:val="0"/>
          <w:numId w:val="1019"/>
        </w:numPr>
        <w:pStyle w:val="Compact"/>
      </w:pPr>
      <w:r>
        <w:t xml:space="preserve">disclose private information in a public response;</w:t>
      </w:r>
    </w:p>
    <w:p>
      <w:pPr>
        <w:numPr>
          <w:ilvl w:val="0"/>
          <w:numId w:val="1019"/>
        </w:numPr>
        <w:pStyle w:val="Compact"/>
      </w:pPr>
      <w:r>
        <w:t xml:space="preserve">argue with users in a way that exceeds approved tone or authority;</w:t>
      </w:r>
    </w:p>
    <w:p>
      <w:pPr>
        <w:numPr>
          <w:ilvl w:val="0"/>
          <w:numId w:val="1019"/>
        </w:numPr>
        <w:pStyle w:val="Compact"/>
      </w:pPr>
      <w:r>
        <w:t xml:space="preserve">make promises that operations, legal, HR, customer service, or another function has not approved.</w:t>
      </w:r>
    </w:p>
    <w:bookmarkEnd w:id="47"/>
    <w:bookmarkStart w:id="48" w:name="Xa0984cb561ffc3280920a4f916df1e76f446e9f"/>
    <w:p>
      <w:pPr>
        <w:pStyle w:val="Heading2"/>
      </w:pPr>
      <w:r>
        <w:t xml:space="preserve">Accessibility and inclusive communication</w:t>
      </w:r>
    </w:p>
    <w:p>
      <w:pPr>
        <w:pStyle w:val="FirstParagraph"/>
      </w:pPr>
      <w:r>
        <w:t xml:space="preserve">Accessible communication should be planned from the beginning.</w:t>
      </w:r>
    </w:p>
    <w:p>
      <w:pPr>
        <w:pStyle w:val="BodyText"/>
      </w:pPr>
      <w:r>
        <w:t xml:space="preserve">Practical techniques include:</w:t>
      </w:r>
    </w:p>
    <w:p>
      <w:pPr>
        <w:numPr>
          <w:ilvl w:val="0"/>
          <w:numId w:val="1020"/>
        </w:numPr>
        <w:pStyle w:val="Compact"/>
      </w:pPr>
      <w:r>
        <w:t xml:space="preserve">descriptive headings;</w:t>
      </w:r>
    </w:p>
    <w:p>
      <w:pPr>
        <w:numPr>
          <w:ilvl w:val="0"/>
          <w:numId w:val="1020"/>
        </w:numPr>
        <w:pStyle w:val="Compact"/>
      </w:pPr>
      <w:r>
        <w:t xml:space="preserve">plain language;</w:t>
      </w:r>
    </w:p>
    <w:p>
      <w:pPr>
        <w:numPr>
          <w:ilvl w:val="0"/>
          <w:numId w:val="1020"/>
        </w:numPr>
        <w:pStyle w:val="Compact"/>
      </w:pPr>
      <w:r>
        <w:t xml:space="preserve">meaningful link text;</w:t>
      </w:r>
    </w:p>
    <w:p>
      <w:pPr>
        <w:numPr>
          <w:ilvl w:val="0"/>
          <w:numId w:val="1020"/>
        </w:numPr>
        <w:pStyle w:val="Compact"/>
      </w:pPr>
      <w:r>
        <w:t xml:space="preserve">alternative text for informative images where appropriate;</w:t>
      </w:r>
    </w:p>
    <w:p>
      <w:pPr>
        <w:numPr>
          <w:ilvl w:val="0"/>
          <w:numId w:val="1020"/>
        </w:numPr>
        <w:pStyle w:val="Compact"/>
      </w:pPr>
      <w:r>
        <w:t xml:space="preserve">captions or transcripts for video/audio when required or feasible;</w:t>
      </w:r>
    </w:p>
    <w:p>
      <w:pPr>
        <w:numPr>
          <w:ilvl w:val="0"/>
          <w:numId w:val="1020"/>
        </w:numPr>
        <w:pStyle w:val="Compact"/>
      </w:pPr>
      <w:r>
        <w:t xml:space="preserve">readable font sizes and sufficient contrast;</w:t>
      </w:r>
    </w:p>
    <w:p>
      <w:pPr>
        <w:numPr>
          <w:ilvl w:val="0"/>
          <w:numId w:val="1020"/>
        </w:numPr>
        <w:pStyle w:val="Compact"/>
      </w:pPr>
      <w:r>
        <w:t xml:space="preserve">avoiding image-only text when a text alternative can be provided;</w:t>
      </w:r>
    </w:p>
    <w:p>
      <w:pPr>
        <w:numPr>
          <w:ilvl w:val="0"/>
          <w:numId w:val="1020"/>
        </w:numPr>
        <w:pStyle w:val="Compact"/>
      </w:pPr>
      <w:r>
        <w:t xml:space="preserve">accessible document structure;</w:t>
      </w:r>
    </w:p>
    <w:p>
      <w:pPr>
        <w:numPr>
          <w:ilvl w:val="0"/>
          <w:numId w:val="1020"/>
        </w:numPr>
        <w:pStyle w:val="Compact"/>
      </w:pPr>
      <w:r>
        <w:t xml:space="preserve">keyboard-usable web content where the worker controls it;</w:t>
      </w:r>
    </w:p>
    <w:p>
      <w:pPr>
        <w:numPr>
          <w:ilvl w:val="0"/>
          <w:numId w:val="1020"/>
        </w:numPr>
        <w:pStyle w:val="Compact"/>
      </w:pPr>
      <w:r>
        <w:t xml:space="preserve">accessible event registration and accommodation contact methods;</w:t>
      </w:r>
    </w:p>
    <w:p>
      <w:pPr>
        <w:numPr>
          <w:ilvl w:val="0"/>
          <w:numId w:val="1020"/>
        </w:numPr>
        <w:pStyle w:val="Compact"/>
      </w:pPr>
      <w:r>
        <w:t xml:space="preserve">avoiding unnecessary medical or disability information collection.</w:t>
      </w:r>
    </w:p>
    <w:p>
      <w:pPr>
        <w:pStyle w:val="FirstParagraph"/>
      </w:pPr>
      <w:r>
        <w:t xml:space="preserve">U.S. Department of Justice web-accessibility guidance is a useful reference, but accessibility obligations vary by organization and jurisdiction. This guide does not certify any communication, website, event, or document as legally accessible.</w:t>
      </w:r>
    </w:p>
    <w:bookmarkEnd w:id="48"/>
    <w:bookmarkStart w:id="49" w:name="privacy-confidentiality-and-records"/>
    <w:p>
      <w:pPr>
        <w:pStyle w:val="Heading2"/>
      </w:pPr>
      <w:r>
        <w:t xml:space="preserve">Privacy, confidentiality, and records</w:t>
      </w:r>
    </w:p>
    <w:p>
      <w:pPr>
        <w:pStyle w:val="FirstParagraph"/>
      </w:pPr>
      <w:r>
        <w:t xml:space="preserve">Communications teams can handle:</w:t>
      </w:r>
    </w:p>
    <w:p>
      <w:pPr>
        <w:numPr>
          <w:ilvl w:val="0"/>
          <w:numId w:val="1021"/>
        </w:numPr>
        <w:pStyle w:val="Compact"/>
      </w:pPr>
      <w:r>
        <w:t xml:space="preserve">employee names and contact information;</w:t>
      </w:r>
    </w:p>
    <w:p>
      <w:pPr>
        <w:numPr>
          <w:ilvl w:val="0"/>
          <w:numId w:val="1021"/>
        </w:numPr>
        <w:pStyle w:val="Compact"/>
      </w:pPr>
      <w:r>
        <w:t xml:space="preserve">media contact lists;</w:t>
      </w:r>
    </w:p>
    <w:p>
      <w:pPr>
        <w:numPr>
          <w:ilvl w:val="0"/>
          <w:numId w:val="1021"/>
        </w:numPr>
        <w:pStyle w:val="Compact"/>
      </w:pPr>
      <w:r>
        <w:t xml:space="preserve">executive schedules;</w:t>
      </w:r>
    </w:p>
    <w:p>
      <w:pPr>
        <w:numPr>
          <w:ilvl w:val="0"/>
          <w:numId w:val="1021"/>
        </w:numPr>
        <w:pStyle w:val="Compact"/>
      </w:pPr>
      <w:r>
        <w:t xml:space="preserve">embargoed announcements;</w:t>
      </w:r>
    </w:p>
    <w:p>
      <w:pPr>
        <w:numPr>
          <w:ilvl w:val="0"/>
          <w:numId w:val="1021"/>
        </w:numPr>
        <w:pStyle w:val="Compact"/>
      </w:pPr>
      <w:r>
        <w:t xml:space="preserve">unreleased product information;</w:t>
      </w:r>
    </w:p>
    <w:p>
      <w:pPr>
        <w:numPr>
          <w:ilvl w:val="0"/>
          <w:numId w:val="1021"/>
        </w:numPr>
        <w:pStyle w:val="Compact"/>
      </w:pPr>
      <w:r>
        <w:t xml:space="preserve">customer or donor records;</w:t>
      </w:r>
    </w:p>
    <w:p>
      <w:pPr>
        <w:numPr>
          <w:ilvl w:val="0"/>
          <w:numId w:val="1021"/>
        </w:numPr>
        <w:pStyle w:val="Compact"/>
      </w:pPr>
      <w:r>
        <w:t xml:space="preserve">event attendee information;</w:t>
      </w:r>
    </w:p>
    <w:p>
      <w:pPr>
        <w:numPr>
          <w:ilvl w:val="0"/>
          <w:numId w:val="1021"/>
        </w:numPr>
        <w:pStyle w:val="Compact"/>
      </w:pPr>
      <w:r>
        <w:t xml:space="preserve">photographs and recordings;</w:t>
      </w:r>
    </w:p>
    <w:p>
      <w:pPr>
        <w:numPr>
          <w:ilvl w:val="0"/>
          <w:numId w:val="1021"/>
        </w:numPr>
        <w:pStyle w:val="Compact"/>
      </w:pPr>
      <w:r>
        <w:t xml:space="preserve">internal strategy documents;</w:t>
      </w:r>
    </w:p>
    <w:p>
      <w:pPr>
        <w:numPr>
          <w:ilvl w:val="0"/>
          <w:numId w:val="1021"/>
        </w:numPr>
        <w:pStyle w:val="Compact"/>
      </w:pPr>
      <w:r>
        <w:t xml:space="preserve">crisis or incident information;</w:t>
      </w:r>
    </w:p>
    <w:p>
      <w:pPr>
        <w:numPr>
          <w:ilvl w:val="0"/>
          <w:numId w:val="1021"/>
        </w:numPr>
        <w:pStyle w:val="Compact"/>
      </w:pPr>
      <w:r>
        <w:t xml:space="preserve">legal or regulatory drafts;</w:t>
      </w:r>
    </w:p>
    <w:p>
      <w:pPr>
        <w:numPr>
          <w:ilvl w:val="0"/>
          <w:numId w:val="1021"/>
        </w:numPr>
        <w:pStyle w:val="Compact"/>
      </w:pPr>
      <w:r>
        <w:t xml:space="preserve">financial or investor-related material.</w:t>
      </w:r>
    </w:p>
    <w:p>
      <w:pPr>
        <w:pStyle w:val="FirstParagraph"/>
      </w:pPr>
      <w:r>
        <w:t xml:space="preserve">Use approved systems, collect only what is needed, restrict access, verify recipients before sending, and follow retention/deletion rules. Never assume that information is safe to publish merely because it appears in an email, shared drive, AI conversation, or draft document.</w:t>
      </w:r>
    </w:p>
    <w:bookmarkEnd w:id="49"/>
    <w:bookmarkStart w:id="50" w:name="cybersecurity-for-communications-work"/>
    <w:p>
      <w:pPr>
        <w:pStyle w:val="Heading2"/>
      </w:pPr>
      <w:r>
        <w:t xml:space="preserve">Cybersecurity for communications work</w:t>
      </w:r>
    </w:p>
    <w:p>
      <w:pPr>
        <w:pStyle w:val="FirstParagraph"/>
      </w:pPr>
      <w:r>
        <w:t xml:space="preserve">CISA’s Secure Our World guidance emphasizes recognizing phishing, using strong passwords/password managers, enabling multifactor authentication, and keeping software updated.</w:t>
      </w:r>
    </w:p>
    <w:p>
      <w:pPr>
        <w:pStyle w:val="BodyText"/>
      </w:pPr>
      <w:r>
        <w:t xml:space="preserve">Practical habits include:</w:t>
      </w:r>
    </w:p>
    <w:p>
      <w:pPr>
        <w:numPr>
          <w:ilvl w:val="0"/>
          <w:numId w:val="1022"/>
        </w:numPr>
        <w:pStyle w:val="Compact"/>
      </w:pPr>
      <w:r>
        <w:t xml:space="preserve">enable MFA on approved communication and social accounts;</w:t>
      </w:r>
    </w:p>
    <w:p>
      <w:pPr>
        <w:numPr>
          <w:ilvl w:val="0"/>
          <w:numId w:val="1022"/>
        </w:numPr>
        <w:pStyle w:val="Compact"/>
      </w:pPr>
      <w:r>
        <w:t xml:space="preserve">use unique credentials and approved password managers;</w:t>
      </w:r>
    </w:p>
    <w:p>
      <w:pPr>
        <w:numPr>
          <w:ilvl w:val="0"/>
          <w:numId w:val="1022"/>
        </w:numPr>
        <w:pStyle w:val="Compact"/>
      </w:pPr>
      <w:r>
        <w:t xml:space="preserve">verify unexpected password-reset or access requests;</w:t>
      </w:r>
    </w:p>
    <w:p>
      <w:pPr>
        <w:numPr>
          <w:ilvl w:val="0"/>
          <w:numId w:val="1022"/>
        </w:numPr>
        <w:pStyle w:val="Compact"/>
      </w:pPr>
      <w:r>
        <w:t xml:space="preserve">verify unusual file-sharing invitations;</w:t>
      </w:r>
    </w:p>
    <w:p>
      <w:pPr>
        <w:numPr>
          <w:ilvl w:val="0"/>
          <w:numId w:val="1022"/>
        </w:numPr>
        <w:pStyle w:val="Compact"/>
      </w:pPr>
      <w:r>
        <w:t xml:space="preserve">independently verify urgent requests involving money, credentials, executive messages, or publication changes;</w:t>
      </w:r>
    </w:p>
    <w:p>
      <w:pPr>
        <w:numPr>
          <w:ilvl w:val="0"/>
          <w:numId w:val="1022"/>
        </w:numPr>
        <w:pStyle w:val="Compact"/>
      </w:pPr>
      <w:r>
        <w:t xml:space="preserve">confirm unusual media requests through known contact channels;</w:t>
      </w:r>
    </w:p>
    <w:p>
      <w:pPr>
        <w:numPr>
          <w:ilvl w:val="0"/>
          <w:numId w:val="1022"/>
        </w:numPr>
        <w:pStyle w:val="Compact"/>
      </w:pPr>
      <w:r>
        <w:t xml:space="preserve">avoid sending sensitive lists or drafts to personal email;</w:t>
      </w:r>
    </w:p>
    <w:p>
      <w:pPr>
        <w:numPr>
          <w:ilvl w:val="0"/>
          <w:numId w:val="1022"/>
        </w:numPr>
        <w:pStyle w:val="Compact"/>
      </w:pPr>
      <w:r>
        <w:t xml:space="preserve">do not publish screenshots that expose tokens, email addresses, internal URLs, private chat, or personal data;</w:t>
      </w:r>
    </w:p>
    <w:p>
      <w:pPr>
        <w:numPr>
          <w:ilvl w:val="0"/>
          <w:numId w:val="1022"/>
        </w:numPr>
        <w:pStyle w:val="Compact"/>
      </w:pPr>
      <w:r>
        <w:t xml:space="preserve">report suspected compromise or impersonation promptly;</w:t>
      </w:r>
    </w:p>
    <w:p>
      <w:pPr>
        <w:numPr>
          <w:ilvl w:val="0"/>
          <w:numId w:val="1022"/>
        </w:numPr>
        <w:pStyle w:val="Compact"/>
      </w:pPr>
      <w:r>
        <w:t xml:space="preserve">follow approved incident-response procedures.</w:t>
      </w:r>
    </w:p>
    <w:bookmarkEnd w:id="50"/>
    <w:bookmarkStart w:id="51" w:name="endorsements-sponsorships-and-reviews"/>
    <w:p>
      <w:pPr>
        <w:pStyle w:val="Heading2"/>
      </w:pPr>
      <w:r>
        <w:t xml:space="preserve">Endorsements, sponsorships, and reviews</w:t>
      </w:r>
    </w:p>
    <w:p>
      <w:pPr>
        <w:pStyle w:val="FirstParagraph"/>
      </w:pPr>
      <w:r>
        <w:t xml:space="preserve">The U.S. Federal Trade Commission provides guidance on endorsements, influencers, reviews, and advertising transparency. Similar rules may exist elsewhere.</w:t>
      </w:r>
    </w:p>
    <w:p>
      <w:pPr>
        <w:pStyle w:val="BodyText"/>
      </w:pPr>
      <w:r>
        <w:t xml:space="preserve">A communications worker should:</w:t>
      </w:r>
    </w:p>
    <w:p>
      <w:pPr>
        <w:numPr>
          <w:ilvl w:val="0"/>
          <w:numId w:val="1023"/>
        </w:numPr>
        <w:pStyle w:val="Compact"/>
      </w:pPr>
      <w:r>
        <w:t xml:space="preserve">use approved disclosure language when required;</w:t>
      </w:r>
    </w:p>
    <w:p>
      <w:pPr>
        <w:numPr>
          <w:ilvl w:val="0"/>
          <w:numId w:val="1023"/>
        </w:numPr>
        <w:pStyle w:val="Compact"/>
      </w:pPr>
      <w:r>
        <w:t xml:space="preserve">accurately describe material relationships;</w:t>
      </w:r>
    </w:p>
    <w:p>
      <w:pPr>
        <w:numPr>
          <w:ilvl w:val="0"/>
          <w:numId w:val="1023"/>
        </w:numPr>
        <w:pStyle w:val="Compact"/>
      </w:pPr>
      <w:r>
        <w:t xml:space="preserve">avoid fabricated reviews or testimonials;</w:t>
      </w:r>
    </w:p>
    <w:p>
      <w:pPr>
        <w:numPr>
          <w:ilvl w:val="0"/>
          <w:numId w:val="1023"/>
        </w:numPr>
        <w:pStyle w:val="Compact"/>
      </w:pPr>
      <w:r>
        <w:t xml:space="preserve">avoid suppressing or editing reviews in a misleading way;</w:t>
      </w:r>
    </w:p>
    <w:p>
      <w:pPr>
        <w:numPr>
          <w:ilvl w:val="0"/>
          <w:numId w:val="1023"/>
        </w:numPr>
        <w:pStyle w:val="Compact"/>
      </w:pPr>
      <w:r>
        <w:t xml:space="preserve">preserve evidence supporting approved claims;</w:t>
      </w:r>
    </w:p>
    <w:p>
      <w:pPr>
        <w:numPr>
          <w:ilvl w:val="0"/>
          <w:numId w:val="1023"/>
        </w:numPr>
        <w:pStyle w:val="Compact"/>
      </w:pPr>
      <w:r>
        <w:t xml:space="preserve">route uncertain cases to legal/compliance or the responsible manager.</w:t>
      </w:r>
    </w:p>
    <w:p>
      <w:pPr>
        <w:pStyle w:val="FirstParagraph"/>
      </w:pPr>
      <w:r>
        <w:t xml:space="preserve">This guide is educational and not jurisdiction-specific legal advice.</w:t>
      </w:r>
    </w:p>
    <w:bookmarkEnd w:id="51"/>
    <w:bookmarkStart w:id="52" w:name="responsible-ai-in-communications"/>
    <w:p>
      <w:pPr>
        <w:pStyle w:val="Heading2"/>
      </w:pPr>
      <w:r>
        <w:t xml:space="preserve">Responsible AI in communications</w:t>
      </w:r>
    </w:p>
    <w:p>
      <w:pPr>
        <w:pStyle w:val="FirstParagraph"/>
      </w:pPr>
      <w:r>
        <w:t xml:space="preserve">AI can assist with low-risk tasks when the organization permits it.</w:t>
      </w:r>
    </w:p>
    <w:p>
      <w:pPr>
        <w:pStyle w:val="BodyText"/>
      </w:pPr>
      <w:r>
        <w:t xml:space="preserve">Possible uses include:</w:t>
      </w:r>
    </w:p>
    <w:p>
      <w:pPr>
        <w:numPr>
          <w:ilvl w:val="0"/>
          <w:numId w:val="1024"/>
        </w:numPr>
        <w:pStyle w:val="Compact"/>
      </w:pPr>
      <w:r>
        <w:t xml:space="preserve">brainstorming headlines;</w:t>
      </w:r>
    </w:p>
    <w:p>
      <w:pPr>
        <w:numPr>
          <w:ilvl w:val="0"/>
          <w:numId w:val="1024"/>
        </w:numPr>
        <w:pStyle w:val="Compact"/>
      </w:pPr>
      <w:r>
        <w:t xml:space="preserve">creating first-pass outlines;</w:t>
      </w:r>
    </w:p>
    <w:p>
      <w:pPr>
        <w:numPr>
          <w:ilvl w:val="0"/>
          <w:numId w:val="1024"/>
        </w:numPr>
        <w:pStyle w:val="Compact"/>
      </w:pPr>
      <w:r>
        <w:t xml:space="preserve">drafting routine non-sensitive copy;</w:t>
      </w:r>
    </w:p>
    <w:p>
      <w:pPr>
        <w:numPr>
          <w:ilvl w:val="0"/>
          <w:numId w:val="1024"/>
        </w:numPr>
        <w:pStyle w:val="Compact"/>
      </w:pPr>
      <w:r>
        <w:t xml:space="preserve">summarizing public information;</w:t>
      </w:r>
    </w:p>
    <w:p>
      <w:pPr>
        <w:numPr>
          <w:ilvl w:val="0"/>
          <w:numId w:val="1024"/>
        </w:numPr>
        <w:pStyle w:val="Compact"/>
      </w:pPr>
      <w:r>
        <w:t xml:space="preserve">generating a checklist;</w:t>
      </w:r>
    </w:p>
    <w:p>
      <w:pPr>
        <w:numPr>
          <w:ilvl w:val="0"/>
          <w:numId w:val="1024"/>
        </w:numPr>
        <w:pStyle w:val="Compact"/>
      </w:pPr>
      <w:r>
        <w:t xml:space="preserve">suggesting interview questions;</w:t>
      </w:r>
    </w:p>
    <w:p>
      <w:pPr>
        <w:numPr>
          <w:ilvl w:val="0"/>
          <w:numId w:val="1024"/>
        </w:numPr>
        <w:pStyle w:val="Compact"/>
      </w:pPr>
      <w:r>
        <w:t xml:space="preserve">organizing a content calendar;</w:t>
      </w:r>
    </w:p>
    <w:p>
      <w:pPr>
        <w:numPr>
          <w:ilvl w:val="0"/>
          <w:numId w:val="1024"/>
        </w:numPr>
        <w:pStyle w:val="Compact"/>
      </w:pPr>
      <w:r>
        <w:t xml:space="preserve">translation support for a draft that will receive human review;</w:t>
      </w:r>
    </w:p>
    <w:p>
      <w:pPr>
        <w:numPr>
          <w:ilvl w:val="0"/>
          <w:numId w:val="1024"/>
        </w:numPr>
        <w:pStyle w:val="Compact"/>
      </w:pPr>
      <w:r>
        <w:t xml:space="preserve">proofreading non-sensitive text.</w:t>
      </w:r>
    </w:p>
    <w:p>
      <w:pPr>
        <w:pStyle w:val="FirstParagraph"/>
      </w:pPr>
      <w:r>
        <w:t xml:space="preserve">Human verification remains mandatory.</w:t>
      </w:r>
    </w:p>
    <w:p>
      <w:pPr>
        <w:pStyle w:val="BodyText"/>
      </w:pPr>
      <w:r>
        <w:t xml:space="preserve">Do</w:t>
      </w:r>
      <w:r>
        <w:t xml:space="preserve"> </w:t>
      </w:r>
      <w:r>
        <w:rPr>
          <w:bCs/>
          <w:b/>
        </w:rPr>
        <w:t xml:space="preserve">not</w:t>
      </w:r>
      <w:r>
        <w:t xml:space="preserve"> </w:t>
      </w:r>
      <w:r>
        <w:t xml:space="preserve">rely on AI alone for:</w:t>
      </w:r>
    </w:p>
    <w:p>
      <w:pPr>
        <w:numPr>
          <w:ilvl w:val="0"/>
          <w:numId w:val="1025"/>
        </w:numPr>
        <w:pStyle w:val="Compact"/>
      </w:pPr>
      <w:r>
        <w:t xml:space="preserve">quotations;</w:t>
      </w:r>
    </w:p>
    <w:p>
      <w:pPr>
        <w:numPr>
          <w:ilvl w:val="0"/>
          <w:numId w:val="1025"/>
        </w:numPr>
        <w:pStyle w:val="Compact"/>
      </w:pPr>
      <w:r>
        <w:t xml:space="preserve">statistics;</w:t>
      </w:r>
    </w:p>
    <w:p>
      <w:pPr>
        <w:numPr>
          <w:ilvl w:val="0"/>
          <w:numId w:val="1025"/>
        </w:numPr>
        <w:pStyle w:val="Compact"/>
      </w:pPr>
      <w:r>
        <w:t xml:space="preserve">legal or regulatory statements;</w:t>
      </w:r>
    </w:p>
    <w:p>
      <w:pPr>
        <w:numPr>
          <w:ilvl w:val="0"/>
          <w:numId w:val="1025"/>
        </w:numPr>
        <w:pStyle w:val="Compact"/>
      </w:pPr>
      <w:r>
        <w:t xml:space="preserve">crisis communications;</w:t>
      </w:r>
    </w:p>
    <w:p>
      <w:pPr>
        <w:numPr>
          <w:ilvl w:val="0"/>
          <w:numId w:val="1025"/>
        </w:numPr>
        <w:pStyle w:val="Compact"/>
      </w:pPr>
      <w:r>
        <w:t xml:space="preserve">executive statements;</w:t>
      </w:r>
    </w:p>
    <w:p>
      <w:pPr>
        <w:numPr>
          <w:ilvl w:val="0"/>
          <w:numId w:val="1025"/>
        </w:numPr>
        <w:pStyle w:val="Compact"/>
      </w:pPr>
      <w:r>
        <w:t xml:space="preserve">financial announcements;</w:t>
      </w:r>
    </w:p>
    <w:p>
      <w:pPr>
        <w:numPr>
          <w:ilvl w:val="0"/>
          <w:numId w:val="1025"/>
        </w:numPr>
        <w:pStyle w:val="Compact"/>
      </w:pPr>
      <w:r>
        <w:t xml:space="preserve">personnel announcements;</w:t>
      </w:r>
    </w:p>
    <w:p>
      <w:pPr>
        <w:numPr>
          <w:ilvl w:val="0"/>
          <w:numId w:val="1025"/>
        </w:numPr>
        <w:pStyle w:val="Compact"/>
      </w:pPr>
      <w:r>
        <w:t xml:space="preserve">safety or emergency instructions;</w:t>
      </w:r>
    </w:p>
    <w:p>
      <w:pPr>
        <w:numPr>
          <w:ilvl w:val="0"/>
          <w:numId w:val="1025"/>
        </w:numPr>
        <w:pStyle w:val="Compact"/>
      </w:pPr>
      <w:r>
        <w:t xml:space="preserve">accessibility commitments;</w:t>
      </w:r>
    </w:p>
    <w:p>
      <w:pPr>
        <w:numPr>
          <w:ilvl w:val="0"/>
          <w:numId w:val="1025"/>
        </w:numPr>
        <w:pStyle w:val="Compact"/>
      </w:pPr>
      <w:r>
        <w:t xml:space="preserve">allegations about people or organizations;</w:t>
      </w:r>
    </w:p>
    <w:p>
      <w:pPr>
        <w:numPr>
          <w:ilvl w:val="0"/>
          <w:numId w:val="1025"/>
        </w:numPr>
        <w:pStyle w:val="Compact"/>
      </w:pPr>
      <w:r>
        <w:t xml:space="preserve">source attribution;</w:t>
      </w:r>
    </w:p>
    <w:p>
      <w:pPr>
        <w:numPr>
          <w:ilvl w:val="0"/>
          <w:numId w:val="1025"/>
        </w:numPr>
        <w:pStyle w:val="Compact"/>
      </w:pPr>
      <w:r>
        <w:t xml:space="preserve">media-response decisions;</w:t>
      </w:r>
    </w:p>
    <w:p>
      <w:pPr>
        <w:numPr>
          <w:ilvl w:val="0"/>
          <w:numId w:val="1025"/>
        </w:numPr>
        <w:pStyle w:val="Compact"/>
      </w:pPr>
      <w:r>
        <w:t xml:space="preserve">final translations of consequential content.</w:t>
      </w:r>
    </w:p>
    <w:p>
      <w:pPr>
        <w:pStyle w:val="FirstParagraph"/>
      </w:pPr>
      <w:r>
        <w:t xml:space="preserve">Do not enter confidential drafts, embargoed information, private media lists, credentials, customer or employee data, unpublished financial information, legal material, or other protected information into an unapproved AI service.</w:t>
      </w:r>
    </w:p>
    <w:p>
      <w:pPr>
        <w:pStyle w:val="BodyText"/>
      </w:pPr>
      <w:r>
        <w:t xml:space="preserve">NIST’s AI Risk Management Framework is a voluntary reference for managing AI risks. A practical rule for communications work is:</w:t>
      </w:r>
      <w:r>
        <w:t xml:space="preserve"> </w:t>
      </w:r>
      <w:r>
        <w:rPr>
          <w:bCs/>
          <w:b/>
        </w:rPr>
        <w:t xml:space="preserve">AI may help draft or organize; an authorized human must verify and approve consequential content against current source material.</w:t>
      </w:r>
    </w:p>
    <w:bookmarkEnd w:id="52"/>
    <w:bookmarkStart w:id="53" w:name="X2ab2b846627d466a0bfe53fbe676e36527ed6a2"/>
    <w:p>
      <w:pPr>
        <w:pStyle w:val="Heading2"/>
      </w:pPr>
      <w:r>
        <w:t xml:space="preserve">Education and entry pathways — United States</w:t>
      </w:r>
    </w:p>
    <w:p>
      <w:pPr>
        <w:pStyle w:val="FirstParagraph"/>
      </w:pPr>
      <w:r>
        <w:t xml:space="preserve">Public relations specialist roles often favor a bachelor’s degree in communications, public relations, journalism, marketing, business, or a related field. Entry-level assistant and coordinator requirements vary more widely.</w:t>
      </w:r>
    </w:p>
    <w:p>
      <w:pPr>
        <w:pStyle w:val="BodyText"/>
      </w:pPr>
      <w:r>
        <w:t xml:space="preserve">Employers may value:</w:t>
      </w:r>
    </w:p>
    <w:p>
      <w:pPr>
        <w:numPr>
          <w:ilvl w:val="0"/>
          <w:numId w:val="1026"/>
        </w:numPr>
        <w:pStyle w:val="Compact"/>
      </w:pPr>
      <w:r>
        <w:t xml:space="preserve">strong writing samples;</w:t>
      </w:r>
    </w:p>
    <w:p>
      <w:pPr>
        <w:numPr>
          <w:ilvl w:val="0"/>
          <w:numId w:val="1026"/>
        </w:numPr>
        <w:pStyle w:val="Compact"/>
      </w:pPr>
      <w:r>
        <w:t xml:space="preserve">administrative or project-coordination experience;</w:t>
      </w:r>
    </w:p>
    <w:p>
      <w:pPr>
        <w:numPr>
          <w:ilvl w:val="0"/>
          <w:numId w:val="1026"/>
        </w:numPr>
        <w:pStyle w:val="Compact"/>
      </w:pPr>
      <w:r>
        <w:t xml:space="preserve">customer-service or community experience;</w:t>
      </w:r>
    </w:p>
    <w:p>
      <w:pPr>
        <w:numPr>
          <w:ilvl w:val="0"/>
          <w:numId w:val="1026"/>
        </w:numPr>
        <w:pStyle w:val="Compact"/>
      </w:pPr>
      <w:r>
        <w:t xml:space="preserve">social-media or content experience;</w:t>
      </w:r>
    </w:p>
    <w:p>
      <w:pPr>
        <w:numPr>
          <w:ilvl w:val="0"/>
          <w:numId w:val="1026"/>
        </w:numPr>
        <w:pStyle w:val="Compact"/>
      </w:pPr>
      <w:r>
        <w:t xml:space="preserve">event-support experience;</w:t>
      </w:r>
    </w:p>
    <w:p>
      <w:pPr>
        <w:numPr>
          <w:ilvl w:val="0"/>
          <w:numId w:val="1026"/>
        </w:numPr>
        <w:pStyle w:val="Compact"/>
      </w:pPr>
      <w:r>
        <w:t xml:space="preserve">journalism or student-media experience;</w:t>
      </w:r>
    </w:p>
    <w:p>
      <w:pPr>
        <w:numPr>
          <w:ilvl w:val="0"/>
          <w:numId w:val="1026"/>
        </w:numPr>
        <w:pStyle w:val="Compact"/>
      </w:pPr>
      <w:r>
        <w:t xml:space="preserve">a certificate or associate-level program;</w:t>
      </w:r>
    </w:p>
    <w:p>
      <w:pPr>
        <w:numPr>
          <w:ilvl w:val="0"/>
          <w:numId w:val="1026"/>
        </w:numPr>
        <w:pStyle w:val="Compact"/>
      </w:pPr>
      <w:r>
        <w:t xml:space="preserve">internship experience;</w:t>
      </w:r>
    </w:p>
    <w:p>
      <w:pPr>
        <w:numPr>
          <w:ilvl w:val="0"/>
          <w:numId w:val="1026"/>
        </w:numPr>
        <w:pStyle w:val="Compact"/>
      </w:pPr>
      <w:r>
        <w:t xml:space="preserve">a portfolio that shows accurate, ethical communication.</w:t>
      </w:r>
    </w:p>
    <w:p>
      <w:pPr>
        <w:pStyle w:val="FirstParagraph"/>
      </w:pPr>
      <w:r>
        <w:t xml:space="preserve">A lower-cost entry sequence can be:</w:t>
      </w:r>
    </w:p>
    <w:p>
      <w:pPr>
        <w:numPr>
          <w:ilvl w:val="0"/>
          <w:numId w:val="1027"/>
        </w:numPr>
        <w:pStyle w:val="Compact"/>
      </w:pPr>
      <w:r>
        <w:t xml:space="preserve">strengthen writing, proofreading, spreadsheet, presentation, and email skills;</w:t>
      </w:r>
    </w:p>
    <w:p>
      <w:pPr>
        <w:numPr>
          <w:ilvl w:val="0"/>
          <w:numId w:val="1027"/>
        </w:numPr>
        <w:pStyle w:val="Compact"/>
      </w:pPr>
      <w:r>
        <w:t xml:space="preserve">learn the communications workflow and approval discipline;</w:t>
      </w:r>
    </w:p>
    <w:p>
      <w:pPr>
        <w:numPr>
          <w:ilvl w:val="0"/>
          <w:numId w:val="1027"/>
        </w:numPr>
        <w:pStyle w:val="Compact"/>
      </w:pPr>
      <w:r>
        <w:t xml:space="preserve">create fictional practice materials using no confidential data;</w:t>
      </w:r>
    </w:p>
    <w:p>
      <w:pPr>
        <w:numPr>
          <w:ilvl w:val="0"/>
          <w:numId w:val="1027"/>
        </w:numPr>
        <w:pStyle w:val="Compact"/>
      </w:pPr>
      <w:r>
        <w:t xml:space="preserve">build a small portfolio;</w:t>
      </w:r>
    </w:p>
    <w:p>
      <w:pPr>
        <w:numPr>
          <w:ilvl w:val="0"/>
          <w:numId w:val="1027"/>
        </w:numPr>
        <w:pStyle w:val="Compact"/>
      </w:pPr>
      <w:r>
        <w:t xml:space="preserve">obtain supervised experience through a community organization, campus group, internship, or junior job where appropriate;</w:t>
      </w:r>
    </w:p>
    <w:p>
      <w:pPr>
        <w:numPr>
          <w:ilvl w:val="0"/>
          <w:numId w:val="1027"/>
        </w:numPr>
        <w:pStyle w:val="Compact"/>
      </w:pPr>
      <w:r>
        <w:t xml:space="preserve">apply for communications assistant, PR assistant, media assistant, content assistant, internal communications assistant, social media assistant, or coordinator roles;</w:t>
      </w:r>
    </w:p>
    <w:p>
      <w:pPr>
        <w:numPr>
          <w:ilvl w:val="0"/>
          <w:numId w:val="1027"/>
        </w:numPr>
        <w:pStyle w:val="Compact"/>
      </w:pPr>
      <w:r>
        <w:t xml:space="preserve">learn employer-specific brand, approval, privacy, records, accessibility, and security processes;</w:t>
      </w:r>
    </w:p>
    <w:p>
      <w:pPr>
        <w:numPr>
          <w:ilvl w:val="0"/>
          <w:numId w:val="1027"/>
        </w:numPr>
        <w:pStyle w:val="Compact"/>
      </w:pPr>
      <w:r>
        <w:t xml:space="preserve">progress into broader specialist responsibility after demonstrating reliable judgment.</w:t>
      </w:r>
    </w:p>
    <w:bookmarkEnd w:id="53"/>
    <w:bookmarkStart w:id="58" w:name="X8b9dd173ee6be587122c15b5424bfbce5324942"/>
    <w:p>
      <w:pPr>
        <w:pStyle w:val="Heading2"/>
      </w:pPr>
      <w:r>
        <w:t xml:space="preserve">Funding, free/low-cost training, scholarships, and work-based learning — United States</w:t>
      </w:r>
    </w:p>
    <w:bookmarkStart w:id="55" w:name="careeronestop-and-american-job-centers"/>
    <w:p>
      <w:pPr>
        <w:pStyle w:val="Heading3"/>
      </w:pPr>
      <w:r>
        <w:t xml:space="preserve">CareerOneStop and American Job Centers</w:t>
      </w:r>
    </w:p>
    <w:p>
      <w:pPr>
        <w:pStyle w:val="FirstParagraph"/>
      </w:pPr>
      <w:r>
        <w:t xml:space="preserve">CareerOneStop’s WIOA-Eligible Training Program Finder helps users locate state directories of potentially eligible programs:</w:t>
      </w:r>
    </w:p>
    <w:p>
      <w:pPr>
        <w:pStyle w:val="BodyText"/>
      </w:pPr>
      <w:hyperlink r:id="rId54">
        <w:hyperlink r:id="rId54">
          <w:r>
            <w:rPr>
              <w:rStyle w:val="Hyperlink"/>
            </w:rPr>
            <w:t xml:space="preserve">Source link</w:t>
          </w:r>
        </w:hyperlink>
      </w:hyperlink>
    </w:p>
    <w:p>
      <w:pPr>
        <w:pStyle w:val="BodyText"/>
      </w:pPr>
      <w:r>
        <w:t xml:space="preserve">Funding is not automatic. Eligibility, approved providers, supportive services, and local priorities vary. An American Job Center can explain current local options.</w:t>
      </w:r>
    </w:p>
    <w:p>
      <w:pPr>
        <w:pStyle w:val="BodyText"/>
      </w:pPr>
      <w:r>
        <w:t xml:space="preserve">Useful search areas may include:</w:t>
      </w:r>
    </w:p>
    <w:p>
      <w:pPr>
        <w:numPr>
          <w:ilvl w:val="0"/>
          <w:numId w:val="1028"/>
        </w:numPr>
        <w:pStyle w:val="Compact"/>
      </w:pPr>
      <w:r>
        <w:t xml:space="preserve">public relations;</w:t>
      </w:r>
    </w:p>
    <w:p>
      <w:pPr>
        <w:numPr>
          <w:ilvl w:val="0"/>
          <w:numId w:val="1028"/>
        </w:numPr>
        <w:pStyle w:val="Compact"/>
      </w:pPr>
      <w:r>
        <w:t xml:space="preserve">communications;</w:t>
      </w:r>
    </w:p>
    <w:p>
      <w:pPr>
        <w:numPr>
          <w:ilvl w:val="0"/>
          <w:numId w:val="1028"/>
        </w:numPr>
        <w:pStyle w:val="Compact"/>
      </w:pPr>
      <w:r>
        <w:t xml:space="preserve">journalism;</w:t>
      </w:r>
    </w:p>
    <w:p>
      <w:pPr>
        <w:numPr>
          <w:ilvl w:val="0"/>
          <w:numId w:val="1028"/>
        </w:numPr>
        <w:pStyle w:val="Compact"/>
      </w:pPr>
      <w:r>
        <w:t xml:space="preserve">marketing;</w:t>
      </w:r>
    </w:p>
    <w:p>
      <w:pPr>
        <w:numPr>
          <w:ilvl w:val="0"/>
          <w:numId w:val="1028"/>
        </w:numPr>
        <w:pStyle w:val="Compact"/>
      </w:pPr>
      <w:r>
        <w:t xml:space="preserve">digital media;</w:t>
      </w:r>
    </w:p>
    <w:p>
      <w:pPr>
        <w:numPr>
          <w:ilvl w:val="0"/>
          <w:numId w:val="1028"/>
        </w:numPr>
        <w:pStyle w:val="Compact"/>
      </w:pPr>
      <w:r>
        <w:t xml:space="preserve">business communication;</w:t>
      </w:r>
    </w:p>
    <w:p>
      <w:pPr>
        <w:numPr>
          <w:ilvl w:val="0"/>
          <w:numId w:val="1028"/>
        </w:numPr>
        <w:pStyle w:val="Compact"/>
      </w:pPr>
      <w:r>
        <w:t xml:space="preserve">writing/editing;</w:t>
      </w:r>
    </w:p>
    <w:p>
      <w:pPr>
        <w:numPr>
          <w:ilvl w:val="0"/>
          <w:numId w:val="1028"/>
        </w:numPr>
        <w:pStyle w:val="Compact"/>
      </w:pPr>
      <w:r>
        <w:t xml:space="preserve">social media;</w:t>
      </w:r>
    </w:p>
    <w:p>
      <w:pPr>
        <w:numPr>
          <w:ilvl w:val="0"/>
          <w:numId w:val="1028"/>
        </w:numPr>
        <w:pStyle w:val="Compact"/>
      </w:pPr>
      <w:r>
        <w:t xml:space="preserve">graphic communication;</w:t>
      </w:r>
    </w:p>
    <w:p>
      <w:pPr>
        <w:numPr>
          <w:ilvl w:val="0"/>
          <w:numId w:val="1028"/>
        </w:numPr>
        <w:pStyle w:val="Compact"/>
      </w:pPr>
      <w:r>
        <w:t xml:space="preserve">office or administrative technology.</w:t>
      </w:r>
    </w:p>
    <w:bookmarkEnd w:id="55"/>
    <w:bookmarkStart w:id="56" w:name="scholarships-and-employer-support"/>
    <w:p>
      <w:pPr>
        <w:pStyle w:val="Heading3"/>
      </w:pPr>
      <w:r>
        <w:t xml:space="preserve">Scholarships and employer support</w:t>
      </w:r>
    </w:p>
    <w:p>
      <w:pPr>
        <w:pStyle w:val="FirstParagraph"/>
      </w:pPr>
      <w:r>
        <w:t xml:space="preserve">Colleges, universities, professional associations, community foundations, employers, unions, workforce agencies, and nonprofit organizations may offer scholarships, tuition assistance, professional-development budgets, or reimbursement. Verify current eligibility, deadlines, tax treatment, repayment obligations, and approved providers before enrolling.</w:t>
      </w:r>
    </w:p>
    <w:bookmarkEnd w:id="56"/>
    <w:bookmarkStart w:id="57" w:name="work-based-learning"/>
    <w:p>
      <w:pPr>
        <w:pStyle w:val="Heading3"/>
      </w:pPr>
      <w:r>
        <w:t xml:space="preserve">Work-based learning</w:t>
      </w:r>
    </w:p>
    <w:p>
      <w:pPr>
        <w:pStyle w:val="FirstParagraph"/>
      </w:pPr>
      <w:r>
        <w:t xml:space="preserve">Formal Registered Apprenticeships may be limited for this occupation. Practical alternatives can include:</w:t>
      </w:r>
    </w:p>
    <w:p>
      <w:pPr>
        <w:numPr>
          <w:ilvl w:val="0"/>
          <w:numId w:val="1029"/>
        </w:numPr>
        <w:pStyle w:val="Compact"/>
      </w:pPr>
      <w:r>
        <w:t xml:space="preserve">paid communications-assistant roles;</w:t>
      </w:r>
    </w:p>
    <w:p>
      <w:pPr>
        <w:numPr>
          <w:ilvl w:val="0"/>
          <w:numId w:val="1029"/>
        </w:numPr>
        <w:pStyle w:val="Compact"/>
      </w:pPr>
      <w:r>
        <w:t xml:space="preserve">internships;</w:t>
      </w:r>
    </w:p>
    <w:p>
      <w:pPr>
        <w:numPr>
          <w:ilvl w:val="0"/>
          <w:numId w:val="1029"/>
        </w:numPr>
        <w:pStyle w:val="Compact"/>
      </w:pPr>
      <w:r>
        <w:t xml:space="preserve">campus communications;</w:t>
      </w:r>
    </w:p>
    <w:p>
      <w:pPr>
        <w:numPr>
          <w:ilvl w:val="0"/>
          <w:numId w:val="1029"/>
        </w:numPr>
        <w:pStyle w:val="Compact"/>
      </w:pPr>
      <w:r>
        <w:t xml:space="preserve">nonprofit communications projects;</w:t>
      </w:r>
    </w:p>
    <w:p>
      <w:pPr>
        <w:numPr>
          <w:ilvl w:val="0"/>
          <w:numId w:val="1029"/>
        </w:numPr>
        <w:pStyle w:val="Compact"/>
      </w:pPr>
      <w:r>
        <w:t xml:space="preserve">employer training;</w:t>
      </w:r>
    </w:p>
    <w:p>
      <w:pPr>
        <w:numPr>
          <w:ilvl w:val="0"/>
          <w:numId w:val="1029"/>
        </w:numPr>
        <w:pStyle w:val="Compact"/>
      </w:pPr>
      <w:r>
        <w:t xml:space="preserve">supervised event or community-relations work;</w:t>
      </w:r>
    </w:p>
    <w:p>
      <w:pPr>
        <w:numPr>
          <w:ilvl w:val="0"/>
          <w:numId w:val="1029"/>
        </w:numPr>
        <w:pStyle w:val="Compact"/>
      </w:pPr>
      <w:r>
        <w:t xml:space="preserve">media-monitoring assignments;</w:t>
      </w:r>
    </w:p>
    <w:p>
      <w:pPr>
        <w:numPr>
          <w:ilvl w:val="0"/>
          <w:numId w:val="1029"/>
        </w:numPr>
        <w:pStyle w:val="Compact"/>
      </w:pPr>
      <w:r>
        <w:t xml:space="preserve">content-production support;</w:t>
      </w:r>
    </w:p>
    <w:p>
      <w:pPr>
        <w:numPr>
          <w:ilvl w:val="0"/>
          <w:numId w:val="1029"/>
        </w:numPr>
        <w:pStyle w:val="Compact"/>
      </w:pPr>
      <w:r>
        <w:t xml:space="preserve">approved portfolio projects.</w:t>
      </w:r>
    </w:p>
    <w:p>
      <w:pPr>
        <w:pStyle w:val="FirstParagraph"/>
      </w:pPr>
      <w:r>
        <w:t xml:space="preserve">Never use a portfolio project as an excuse to publish confidential or private information.</w:t>
      </w:r>
    </w:p>
    <w:bookmarkEnd w:id="57"/>
    <w:bookmarkEnd w:id="58"/>
    <w:bookmarkStart w:id="59" w:name="canada--education-and-training-pathways"/>
    <w:p>
      <w:pPr>
        <w:pStyle w:val="Heading2"/>
      </w:pPr>
      <w:r>
        <w:t xml:space="preserve">Canada — education and training pathways</w:t>
      </w:r>
    </w:p>
    <w:p>
      <w:pPr>
        <w:pStyle w:val="FirstParagraph"/>
      </w:pPr>
      <w:r>
        <w:t xml:space="preserve">Canada’s NOC 11202 covers professional advertising, marketing, and public-relations work. Employers may ask for university or college education in communications, public relations, journalism, marketing, business, or a related area, but requirements differ by title and province.</w:t>
      </w:r>
    </w:p>
    <w:p>
      <w:pPr>
        <w:pStyle w:val="BodyText"/>
      </w:pPr>
      <w:r>
        <w:t xml:space="preserve">Canada Job Bank reports national wages for NOC 11202, updated November 19, 2025, of:</w:t>
      </w:r>
    </w:p>
    <w:p>
      <w:pPr>
        <w:numPr>
          <w:ilvl w:val="0"/>
          <w:numId w:val="1030"/>
        </w:numPr>
        <w:pStyle w:val="Compact"/>
      </w:pPr>
      <w:r>
        <w:rPr>
          <w:bCs/>
          <w:b/>
        </w:rPr>
        <w:t xml:space="preserve">C$20.50/hour low</w:t>
      </w:r>
      <w:r>
        <w:t xml:space="preserve">;</w:t>
      </w:r>
    </w:p>
    <w:p>
      <w:pPr>
        <w:numPr>
          <w:ilvl w:val="0"/>
          <w:numId w:val="1030"/>
        </w:numPr>
        <w:pStyle w:val="Compact"/>
      </w:pPr>
      <w:r>
        <w:rPr>
          <w:bCs/>
          <w:b/>
        </w:rPr>
        <w:t xml:space="preserve">C$35.58/hour median</w:t>
      </w:r>
      <w:r>
        <w:t xml:space="preserve">;</w:t>
      </w:r>
    </w:p>
    <w:p>
      <w:pPr>
        <w:numPr>
          <w:ilvl w:val="0"/>
          <w:numId w:val="1030"/>
        </w:numPr>
        <w:pStyle w:val="Compact"/>
      </w:pPr>
      <w:r>
        <w:rPr>
          <w:bCs/>
          <w:b/>
        </w:rPr>
        <w:t xml:space="preserve">C$57.44/hour high</w:t>
      </w:r>
      <w:r>
        <w:t xml:space="preserve">.</w:t>
      </w:r>
    </w:p>
    <w:p>
      <w:pPr>
        <w:pStyle w:val="FirstParagraph"/>
      </w:pPr>
      <w:r>
        <w:t xml:space="preserve">These figures cover the broad NOC group, not every assistant or coordinator job.</w:t>
      </w:r>
    </w:p>
    <w:p>
      <w:pPr>
        <w:pStyle w:val="BodyText"/>
      </w:pPr>
      <w:r>
        <w:t xml:space="preserve">Government of Canada training pages and provincial/territorial programs can help readers find employment assistance, student aid, short training, and skills programs. Labour Market Development Agreements provide more than</w:t>
      </w:r>
      <w:r>
        <w:t xml:space="preserve"> </w:t>
      </w:r>
      <w:r>
        <w:rPr>
          <w:bCs/>
          <w:b/>
        </w:rPr>
        <w:t xml:space="preserve">C$2.1 billion annually</w:t>
      </w:r>
      <w:r>
        <w:t xml:space="preserve"> </w:t>
      </w:r>
      <w:r>
        <w:t xml:space="preserve">to provinces and territories for eligible skills training and employment assistance. Program eligibility and funding vary and must be verified locally.</w:t>
      </w:r>
    </w:p>
    <w:bookmarkEnd w:id="59"/>
    <w:bookmarkStart w:id="63" w:name="X161cdefbc6214061995eafe82f22b06c7d94141"/>
    <w:p>
      <w:pPr>
        <w:pStyle w:val="Heading2"/>
      </w:pPr>
      <w:r>
        <w:t xml:space="preserve">Colombia — occupation and training pathways</w:t>
      </w:r>
    </w:p>
    <w:p>
      <w:pPr>
        <w:pStyle w:val="FirstParagraph"/>
      </w:pPr>
      <w:r>
        <w:t xml:space="preserve">Colombia provides useful role comparisons through OCUPACOL.</w:t>
      </w:r>
    </w:p>
    <w:bookmarkStart w:id="60" w:name="professional-benchmark"/>
    <w:p>
      <w:pPr>
        <w:pStyle w:val="Heading3"/>
      </w:pPr>
      <w:r>
        <w:t xml:space="preserve">Professional benchmark</w:t>
      </w:r>
    </w:p>
    <w:p>
      <w:pPr>
        <w:pStyle w:val="FirstParagraph"/>
      </w:pPr>
      <w:r>
        <w:rPr>
          <w:bCs/>
          <w:b/>
        </w:rPr>
        <w:t xml:space="preserve">CUOC 24320 — Profesionales de relaciones públicas y comunicaciones</w:t>
      </w:r>
      <w:r>
        <w:t xml:space="preserve"> </w:t>
      </w:r>
      <w:r>
        <w:t xml:space="preserve">covers professional-level communications and PR work such as strategy, media relations, press materials, public information, events, and spokesperson activity.</w:t>
      </w:r>
    </w:p>
    <w:bookmarkEnd w:id="60"/>
    <w:bookmarkStart w:id="61" w:name="assistant-benchmark"/>
    <w:p>
      <w:pPr>
        <w:pStyle w:val="Heading3"/>
      </w:pPr>
      <w:r>
        <w:t xml:space="preserve">Assistant benchmark</w:t>
      </w:r>
    </w:p>
    <w:p>
      <w:pPr>
        <w:pStyle w:val="FirstParagraph"/>
      </w:pPr>
      <w:r>
        <w:rPr>
          <w:bCs/>
          <w:b/>
        </w:rPr>
        <w:t xml:space="preserve">CUOC 33392 — Asistentes de mercadeo, publicidad y comunicaciones</w:t>
      </w:r>
      <w:r>
        <w:t xml:space="preserve"> </w:t>
      </w:r>
      <w:r>
        <w:t xml:space="preserve">includes titles such as communication assistant and communication/social-media assistant. This is a useful comparator for junior support work.</w:t>
      </w:r>
    </w:p>
    <w:p>
      <w:pPr>
        <w:pStyle w:val="BodyText"/>
      </w:pPr>
      <w:r>
        <w:t xml:space="preserve">OCUPACOL publishes labour-market indicators, but the assistant profile explicitly warns that its occupation-level salary data do</w:t>
      </w:r>
      <w:r>
        <w:t xml:space="preserve"> </w:t>
      </w:r>
      <w:r>
        <w:rPr>
          <w:bCs/>
          <w:b/>
        </w:rPr>
        <w:t xml:space="preserve">not</w:t>
      </w:r>
      <w:r>
        <w:t xml:space="preserve"> </w:t>
      </w:r>
      <w:r>
        <w:t xml:space="preserve">have statistical representativeness under the applied methodology. Do not use the displayed range as a representative national salary benchmark.</w:t>
      </w:r>
    </w:p>
    <w:bookmarkEnd w:id="61"/>
    <w:bookmarkStart w:id="62" w:name="sena-betowa"/>
    <w:p>
      <w:pPr>
        <w:pStyle w:val="Heading3"/>
      </w:pPr>
      <w:r>
        <w:t xml:space="preserve">SENA Betowa</w:t>
      </w:r>
    </w:p>
    <w:p>
      <w:pPr>
        <w:pStyle w:val="FirstParagraph"/>
      </w:pPr>
      <w:r>
        <w:t xml:space="preserve">Current SENA pathways relevant to communications include:</w:t>
      </w:r>
    </w:p>
    <w:p>
      <w:pPr>
        <w:numPr>
          <w:ilvl w:val="0"/>
          <w:numId w:val="1031"/>
        </w:numPr>
        <w:pStyle w:val="Compact"/>
      </w:pPr>
      <w:r>
        <w:rPr>
          <w:bCs/>
          <w:b/>
        </w:rPr>
        <w:t xml:space="preserve">Creación de contenido digital para redes sociales</w:t>
      </w:r>
      <w:r>
        <w:t xml:space="preserve"> </w:t>
      </w:r>
      <w:r>
        <w:t xml:space="preserve">— complementary special course,</w:t>
      </w:r>
      <w:r>
        <w:t xml:space="preserve"> </w:t>
      </w:r>
      <w:r>
        <w:rPr>
          <w:bCs/>
          <w:b/>
        </w:rPr>
        <w:t xml:space="preserve">48 hours</w:t>
      </w:r>
      <w:r>
        <w:t xml:space="preserve">;</w:t>
      </w:r>
    </w:p>
    <w:p>
      <w:pPr>
        <w:numPr>
          <w:ilvl w:val="0"/>
          <w:numId w:val="1031"/>
        </w:numPr>
        <w:pStyle w:val="Compact"/>
      </w:pPr>
      <w:r>
        <w:rPr>
          <w:bCs/>
          <w:b/>
        </w:rPr>
        <w:t xml:space="preserve">Community management y analítica web</w:t>
      </w:r>
      <w:r>
        <w:t xml:space="preserve"> </w:t>
      </w:r>
      <w:r>
        <w:t xml:space="preserve">— includes online-community management using public-relations techniques, content, confidentiality, metrics, and analytics;</w:t>
      </w:r>
    </w:p>
    <w:p>
      <w:pPr>
        <w:numPr>
          <w:ilvl w:val="0"/>
          <w:numId w:val="1031"/>
        </w:numPr>
        <w:pStyle w:val="Compact"/>
      </w:pPr>
      <w:r>
        <w:rPr>
          <w:bCs/>
          <w:b/>
        </w:rPr>
        <w:t xml:space="preserve">Marketing digital</w:t>
      </w:r>
      <w:r>
        <w:t xml:space="preserve"> </w:t>
      </w:r>
      <w:r>
        <w:t xml:space="preserve">— complementary</w:t>
      </w:r>
      <w:r>
        <w:t xml:space="preserve"> </w:t>
      </w:r>
      <w:r>
        <w:rPr>
          <w:bCs/>
          <w:b/>
        </w:rPr>
        <w:t xml:space="preserve">48-hour</w:t>
      </w:r>
      <w:r>
        <w:t xml:space="preserve"> </w:t>
      </w:r>
      <w:r>
        <w:t xml:space="preserve">course;</w:t>
      </w:r>
    </w:p>
    <w:p>
      <w:pPr>
        <w:numPr>
          <w:ilvl w:val="0"/>
          <w:numId w:val="1031"/>
        </w:numPr>
        <w:pStyle w:val="Compact"/>
      </w:pPr>
      <w:r>
        <w:rPr>
          <w:bCs/>
          <w:b/>
        </w:rPr>
        <w:t xml:space="preserve">Desarrollo de habilidades digitales para la construcción de contenido digital</w:t>
      </w:r>
      <w:r>
        <w:t xml:space="preserve"> </w:t>
      </w:r>
      <w:r>
        <w:t xml:space="preserve">— includes digital tools, licensing, copyright, web, social media, and content practices.</w:t>
      </w:r>
    </w:p>
    <w:p>
      <w:pPr>
        <w:pStyle w:val="FirstParagraph"/>
      </w:pPr>
      <w:r>
        <w:t xml:space="preserve">SENA cohorts, locations, modality, seats, requirements, and dates change. Verify current Betowa availability before planning around a course.</w:t>
      </w:r>
    </w:p>
    <w:bookmarkEnd w:id="62"/>
    <w:bookmarkEnd w:id="63"/>
    <w:bookmarkStart w:id="66" w:name="latin-america-and-the-caribbean"/>
    <w:p>
      <w:pPr>
        <w:pStyle w:val="Heading2"/>
      </w:pPr>
      <w:r>
        <w:t xml:space="preserve">Latin America and the Caribbean</w:t>
      </w:r>
    </w:p>
    <w:p>
      <w:pPr>
        <w:pStyle w:val="FirstParagraph"/>
      </w:pPr>
      <w:r>
        <w:t xml:space="preserve">OIT/Cinterfor provides a regional network and country resources for vocational-training institutions:</w:t>
      </w:r>
    </w:p>
    <w:p>
      <w:pPr>
        <w:pStyle w:val="BodyText"/>
      </w:pPr>
      <w:hyperlink r:id="rId64">
        <w:r>
          <w:rPr>
            <w:rStyle w:val="Hyperlink"/>
          </w:rPr>
          <w:t xml:space="preserve">https://www.oitcinterfor.org/</w:t>
        </w:r>
      </w:hyperlink>
    </w:p>
    <w:p>
      <w:pPr>
        <w:pStyle w:val="BodyText"/>
      </w:pPr>
      <w:hyperlink r:id="rId65">
        <w:r>
          <w:rPr>
            <w:rStyle w:val="Hyperlink"/>
          </w:rPr>
          <w:t xml:space="preserve">https://www.oitcinterfor.org/statsfp/paises</w:t>
        </w:r>
      </w:hyperlink>
    </w:p>
    <w:p>
      <w:pPr>
        <w:pStyle w:val="BodyText"/>
      </w:pPr>
      <w:r>
        <w:t xml:space="preserve">Use the country pages to identify national training institutions, then verify each institution’s current catalogue, eligibility, modality, cost, scholarship/funding options, and application procedures. Regional presence does not guarantee that a specific PR or communications program exists in every country.</w:t>
      </w:r>
    </w:p>
    <w:bookmarkEnd w:id="66"/>
    <w:bookmarkStart w:id="71" w:name="income-research--use-carefully"/>
    <w:p>
      <w:pPr>
        <w:pStyle w:val="Heading2"/>
      </w:pPr>
      <w:r>
        <w:t xml:space="preserve">Income research — use carefully</w:t>
      </w:r>
    </w:p>
    <w:bookmarkStart w:id="67" w:name="united-states--official-benchmark"/>
    <w:p>
      <w:pPr>
        <w:pStyle w:val="Heading3"/>
      </w:pPr>
      <w:r>
        <w:t xml:space="preserve">United States — official benchmark</w:t>
      </w:r>
    </w:p>
    <w:p>
      <w:pPr>
        <w:pStyle w:val="FirstParagraph"/>
      </w:pPr>
      <w:r>
        <w:t xml:space="preserve">O*NET/BLS 2025 wage data for</w:t>
      </w:r>
      <w:r>
        <w:t xml:space="preserve"> </w:t>
      </w:r>
      <w:r>
        <w:rPr>
          <w:bCs/>
          <w:b/>
        </w:rPr>
        <w:t xml:space="preserve">Public Relations Specialists (27-3031.00)</w:t>
      </w:r>
      <w:r>
        <w:t xml:space="preserve"> </w:t>
      </w:r>
      <w:r>
        <w:t xml:space="preserve">show:</w:t>
      </w:r>
    </w:p>
    <w:p>
      <w:pPr>
        <w:numPr>
          <w:ilvl w:val="0"/>
          <w:numId w:val="1032"/>
        </w:numPr>
        <w:pStyle w:val="Compact"/>
      </w:pPr>
      <w:r>
        <w:t xml:space="preserve">10th percentile:</w:t>
      </w:r>
      <w:r>
        <w:t xml:space="preserve"> </w:t>
      </w:r>
      <w:r>
        <w:rPr>
          <w:bCs/>
          <w:b/>
        </w:rPr>
        <w:t xml:space="preserve">$44,110/year</w:t>
      </w:r>
      <w:r>
        <w:t xml:space="preserve">;</w:t>
      </w:r>
    </w:p>
    <w:p>
      <w:pPr>
        <w:numPr>
          <w:ilvl w:val="0"/>
          <w:numId w:val="1032"/>
        </w:numPr>
        <w:pStyle w:val="Compact"/>
      </w:pPr>
      <w:r>
        <w:t xml:space="preserve">median:</w:t>
      </w:r>
      <w:r>
        <w:t xml:space="preserve"> </w:t>
      </w:r>
      <w:r>
        <w:rPr>
          <w:bCs/>
          <w:b/>
        </w:rPr>
        <w:t xml:space="preserve">$74,750/year</w:t>
      </w:r>
      <w:r>
        <w:t xml:space="preserve"> </w:t>
      </w:r>
      <w:r>
        <w:t xml:space="preserve">or</w:t>
      </w:r>
      <w:r>
        <w:t xml:space="preserve"> </w:t>
      </w:r>
      <w:r>
        <w:rPr>
          <w:bCs/>
          <w:b/>
        </w:rPr>
        <w:t xml:space="preserve">$35.94/hour</w:t>
      </w:r>
      <w:r>
        <w:t xml:space="preserve">;</w:t>
      </w:r>
    </w:p>
    <w:p>
      <w:pPr>
        <w:numPr>
          <w:ilvl w:val="0"/>
          <w:numId w:val="1032"/>
        </w:numPr>
        <w:pStyle w:val="Compact"/>
      </w:pPr>
      <w:r>
        <w:t xml:space="preserve">90th percentile:</w:t>
      </w:r>
      <w:r>
        <w:t xml:space="preserve"> </w:t>
      </w:r>
      <w:r>
        <w:rPr>
          <w:bCs/>
          <w:b/>
        </w:rPr>
        <w:t xml:space="preserve">$135,150/year</w:t>
      </w:r>
      <w:r>
        <w:t xml:space="preserve">.</w:t>
      </w:r>
    </w:p>
    <w:p>
      <w:pPr>
        <w:pStyle w:val="FirstParagraph"/>
      </w:pPr>
      <w:r>
        <w:t xml:space="preserve">This is a broad occupation benchmark. Entry-level assistant roles may pay less; senior, specialized, high-cost-market, executive, agency, crisis, investor-relations, or highly technical communications roles may pay more.</w:t>
      </w:r>
    </w:p>
    <w:bookmarkEnd w:id="67"/>
    <w:bookmarkStart w:id="68" w:name="canada--official-benchmark"/>
    <w:p>
      <w:pPr>
        <w:pStyle w:val="Heading3"/>
      </w:pPr>
      <w:r>
        <w:t xml:space="preserve">Canada — official benchmark</w:t>
      </w:r>
    </w:p>
    <w:p>
      <w:pPr>
        <w:pStyle w:val="FirstParagraph"/>
      </w:pPr>
      <w:r>
        <w:t xml:space="preserve">Job Bank reports for</w:t>
      </w:r>
      <w:r>
        <w:t xml:space="preserve"> </w:t>
      </w:r>
      <w:r>
        <w:rPr>
          <w:bCs/>
          <w:b/>
        </w:rPr>
        <w:t xml:space="preserve">NOC 11202</w:t>
      </w:r>
      <w:r>
        <w:t xml:space="preserve">:</w:t>
      </w:r>
    </w:p>
    <w:p>
      <w:pPr>
        <w:numPr>
          <w:ilvl w:val="0"/>
          <w:numId w:val="1033"/>
        </w:numPr>
        <w:pStyle w:val="Compact"/>
      </w:pPr>
      <w:r>
        <w:t xml:space="preserve">low:</w:t>
      </w:r>
      <w:r>
        <w:t xml:space="preserve"> </w:t>
      </w:r>
      <w:r>
        <w:rPr>
          <w:bCs/>
          <w:b/>
        </w:rPr>
        <w:t xml:space="preserve">C$20.50/hour</w:t>
      </w:r>
      <w:r>
        <w:t xml:space="preserve">;</w:t>
      </w:r>
    </w:p>
    <w:p>
      <w:pPr>
        <w:numPr>
          <w:ilvl w:val="0"/>
          <w:numId w:val="1033"/>
        </w:numPr>
        <w:pStyle w:val="Compact"/>
      </w:pPr>
      <w:r>
        <w:t xml:space="preserve">median:</w:t>
      </w:r>
      <w:r>
        <w:t xml:space="preserve"> </w:t>
      </w:r>
      <w:r>
        <w:rPr>
          <w:bCs/>
          <w:b/>
        </w:rPr>
        <w:t xml:space="preserve">C$35.58/hour</w:t>
      </w:r>
      <w:r>
        <w:t xml:space="preserve">;</w:t>
      </w:r>
    </w:p>
    <w:p>
      <w:pPr>
        <w:numPr>
          <w:ilvl w:val="0"/>
          <w:numId w:val="1033"/>
        </w:numPr>
        <w:pStyle w:val="Compact"/>
      </w:pPr>
      <w:r>
        <w:t xml:space="preserve">high:</w:t>
      </w:r>
      <w:r>
        <w:t xml:space="preserve"> </w:t>
      </w:r>
      <w:r>
        <w:rPr>
          <w:bCs/>
          <w:b/>
        </w:rPr>
        <w:t xml:space="preserve">C$57.44/hour</w:t>
      </w:r>
      <w:r>
        <w:t xml:space="preserve">.</w:t>
      </w:r>
    </w:p>
    <w:p>
      <w:pPr>
        <w:pStyle w:val="FirstParagraph"/>
      </w:pPr>
      <w:r>
        <w:t xml:space="preserve">Values were updated November 19, 2025 and use a 2023-2024 Labour Force Survey reference period.</w:t>
      </w:r>
    </w:p>
    <w:bookmarkEnd w:id="68"/>
    <w:bookmarkStart w:id="69" w:name="X346f8b606b7f0e7971c818bbb7295c4526c7851"/>
    <w:p>
      <w:pPr>
        <w:pStyle w:val="Heading3"/>
      </w:pPr>
      <w:r>
        <w:t xml:space="preserve">Current non-government examples — United States</w:t>
      </w:r>
    </w:p>
    <w:p>
      <w:pPr>
        <w:pStyle w:val="FirstParagraph"/>
      </w:pPr>
      <w:r>
        <w:t xml:space="preserve">Current Indeed listings illustrate variation rather than a national average. Recent examples include:</w:t>
      </w:r>
    </w:p>
    <w:p>
      <w:pPr>
        <w:numPr>
          <w:ilvl w:val="0"/>
          <w:numId w:val="1034"/>
        </w:numPr>
        <w:pStyle w:val="Compact"/>
      </w:pPr>
      <w:r>
        <w:t xml:space="preserve">communications/engagement coordinator:</w:t>
      </w:r>
      <w:r>
        <w:t xml:space="preserve"> </w:t>
      </w:r>
      <w:r>
        <w:rPr>
          <w:bCs/>
          <w:b/>
        </w:rPr>
        <w:t xml:space="preserve">$70,988-$91,128/year</w:t>
      </w:r>
      <w:r>
        <w:t xml:space="preserve">;</w:t>
      </w:r>
    </w:p>
    <w:p>
      <w:pPr>
        <w:numPr>
          <w:ilvl w:val="0"/>
          <w:numId w:val="1034"/>
        </w:numPr>
        <w:pStyle w:val="Compact"/>
      </w:pPr>
      <w:r>
        <w:t xml:space="preserve">part-time communications/media-relations coordinator:</w:t>
      </w:r>
      <w:r>
        <w:t xml:space="preserve"> </w:t>
      </w:r>
      <w:r>
        <w:rPr>
          <w:bCs/>
          <w:b/>
        </w:rPr>
        <w:t xml:space="preserve">$25/hour</w:t>
      </w:r>
      <w:r>
        <w:t xml:space="preserve">;</w:t>
      </w:r>
    </w:p>
    <w:p>
      <w:pPr>
        <w:numPr>
          <w:ilvl w:val="0"/>
          <w:numId w:val="1034"/>
        </w:numPr>
        <w:pStyle w:val="Compact"/>
      </w:pPr>
      <w:r>
        <w:t xml:space="preserve">public-relations coordinator:</w:t>
      </w:r>
      <w:r>
        <w:t xml:space="preserve"> </w:t>
      </w:r>
      <w:r>
        <w:rPr>
          <w:bCs/>
          <w:b/>
        </w:rPr>
        <w:t xml:space="preserve">$19.97-$29.95/hour</w:t>
      </w:r>
      <w:r>
        <w:t xml:space="preserve">.</w:t>
      </w:r>
    </w:p>
    <w:p>
      <w:pPr>
        <w:pStyle w:val="FirstParagraph"/>
      </w:pPr>
      <w:r>
        <w:t xml:space="preserve">These are individual job-market examples. Employer, location, sector, hours, experience, benefits, and responsibility level differ.</w:t>
      </w:r>
    </w:p>
    <w:bookmarkEnd w:id="69"/>
    <w:bookmarkStart w:id="70" w:name="Xb70cd0082fba209154232a3f3c92af2bb4b99ed"/>
    <w:p>
      <w:pPr>
        <w:pStyle w:val="Heading3"/>
      </w:pPr>
      <w:r>
        <w:t xml:space="preserve">Current non-government examples — Colombia</w:t>
      </w:r>
    </w:p>
    <w:p>
      <w:pPr>
        <w:pStyle w:val="FirstParagraph"/>
      </w:pPr>
      <w:r>
        <w:t xml:space="preserve">Current Bogotá Indeed listings illustrate wide scope variation:</w:t>
      </w:r>
    </w:p>
    <w:p>
      <w:pPr>
        <w:numPr>
          <w:ilvl w:val="0"/>
          <w:numId w:val="1035"/>
        </w:numPr>
        <w:pStyle w:val="Compact"/>
      </w:pPr>
      <w:r>
        <w:t xml:space="preserve">Communications Coordinator:</w:t>
      </w:r>
      <w:r>
        <w:t xml:space="preserve"> </w:t>
      </w:r>
      <w:r>
        <w:rPr>
          <w:bCs/>
          <w:b/>
        </w:rPr>
        <w:t xml:space="preserve">COP 6.0-6.5 million/month</w:t>
      </w:r>
      <w:r>
        <w:t xml:space="preserve"> </w:t>
      </w:r>
      <w:r>
        <w:t xml:space="preserve">for a strategic, team-leading role;</w:t>
      </w:r>
    </w:p>
    <w:p>
      <w:pPr>
        <w:numPr>
          <w:ilvl w:val="0"/>
          <w:numId w:val="1035"/>
        </w:numPr>
        <w:pStyle w:val="Compact"/>
      </w:pPr>
      <w:r>
        <w:t xml:space="preserve">Communications and Digital Marketing Coordinator:</w:t>
      </w:r>
      <w:r>
        <w:t xml:space="preserve"> </w:t>
      </w:r>
      <w:r>
        <w:rPr>
          <w:bCs/>
          <w:b/>
        </w:rPr>
        <w:t xml:space="preserve">COP 2.8 million/month</w:t>
      </w:r>
      <w:r>
        <w:t xml:space="preserve"> </w:t>
      </w:r>
      <w:r>
        <w:t xml:space="preserve">for a narrower digital-content role.</w:t>
      </w:r>
    </w:p>
    <w:p>
      <w:pPr>
        <w:pStyle w:val="FirstParagraph"/>
      </w:pPr>
      <w:r>
        <w:t xml:space="preserve">These are individual postings, not representative averages. Always verify whether a number is base salary, total compensation, contractor pay, or another arrangement.</w:t>
      </w:r>
    </w:p>
    <w:bookmarkEnd w:id="70"/>
    <w:bookmarkEnd w:id="71"/>
    <w:bookmarkStart w:id="72" w:name="building-a-portfolio-ethically"/>
    <w:p>
      <w:pPr>
        <w:pStyle w:val="Heading2"/>
      </w:pPr>
      <w:r>
        <w:t xml:space="preserve">Building a portfolio ethically</w:t>
      </w:r>
    </w:p>
    <w:p>
      <w:pPr>
        <w:pStyle w:val="FirstParagraph"/>
      </w:pPr>
      <w:r>
        <w:t xml:space="preserve">A beginner portfolio can use fictional or permission-based work.</w:t>
      </w:r>
    </w:p>
    <w:p>
      <w:pPr>
        <w:pStyle w:val="BodyText"/>
      </w:pPr>
      <w:r>
        <w:t xml:space="preserve">Useful samples include:</w:t>
      </w:r>
    </w:p>
    <w:p>
      <w:pPr>
        <w:numPr>
          <w:ilvl w:val="0"/>
          <w:numId w:val="1036"/>
        </w:numPr>
        <w:pStyle w:val="Compact"/>
      </w:pPr>
      <w:r>
        <w:t xml:space="preserve">a fictional press release;</w:t>
      </w:r>
    </w:p>
    <w:p>
      <w:pPr>
        <w:numPr>
          <w:ilvl w:val="0"/>
          <w:numId w:val="1036"/>
        </w:numPr>
        <w:pStyle w:val="Compact"/>
      </w:pPr>
      <w:r>
        <w:t xml:space="preserve">a one-page media briefing;</w:t>
      </w:r>
    </w:p>
    <w:p>
      <w:pPr>
        <w:numPr>
          <w:ilvl w:val="0"/>
          <w:numId w:val="1036"/>
        </w:numPr>
        <w:pStyle w:val="Compact"/>
      </w:pPr>
      <w:r>
        <w:t xml:space="preserve">a fictional internal announcement;</w:t>
      </w:r>
    </w:p>
    <w:p>
      <w:pPr>
        <w:numPr>
          <w:ilvl w:val="0"/>
          <w:numId w:val="1036"/>
        </w:numPr>
        <w:pStyle w:val="Compact"/>
      </w:pPr>
      <w:r>
        <w:t xml:space="preserve">a social-media content calendar;</w:t>
      </w:r>
    </w:p>
    <w:p>
      <w:pPr>
        <w:numPr>
          <w:ilvl w:val="0"/>
          <w:numId w:val="1036"/>
        </w:numPr>
        <w:pStyle w:val="Compact"/>
      </w:pPr>
      <w:r>
        <w:t xml:space="preserve">a communications project tracker;</w:t>
      </w:r>
    </w:p>
    <w:p>
      <w:pPr>
        <w:numPr>
          <w:ilvl w:val="0"/>
          <w:numId w:val="1036"/>
        </w:numPr>
        <w:pStyle w:val="Compact"/>
      </w:pPr>
      <w:r>
        <w:t xml:space="preserve">an event communications plan;</w:t>
      </w:r>
    </w:p>
    <w:p>
      <w:pPr>
        <w:numPr>
          <w:ilvl w:val="0"/>
          <w:numId w:val="1036"/>
        </w:numPr>
        <w:pStyle w:val="Compact"/>
      </w:pPr>
      <w:r>
        <w:t xml:space="preserve">a media-monitoring summary using public articles;</w:t>
      </w:r>
    </w:p>
    <w:p>
      <w:pPr>
        <w:numPr>
          <w:ilvl w:val="0"/>
          <w:numId w:val="1036"/>
        </w:numPr>
        <w:pStyle w:val="Compact"/>
      </w:pPr>
      <w:r>
        <w:t xml:space="preserve">an accessible newsletter mock-up;</w:t>
      </w:r>
    </w:p>
    <w:p>
      <w:pPr>
        <w:numPr>
          <w:ilvl w:val="0"/>
          <w:numId w:val="1036"/>
        </w:numPr>
        <w:pStyle w:val="Compact"/>
      </w:pPr>
      <w:r>
        <w:t xml:space="preserve">a crisis-escalation decision tree that demonstrates boundaries rather than pretending to be legal advice;</w:t>
      </w:r>
    </w:p>
    <w:p>
      <w:pPr>
        <w:numPr>
          <w:ilvl w:val="0"/>
          <w:numId w:val="1036"/>
        </w:numPr>
        <w:pStyle w:val="Compact"/>
      </w:pPr>
      <w:r>
        <w:t xml:space="preserve">a before-and-after plain-language rewrite of material you created yourself.</w:t>
      </w:r>
    </w:p>
    <w:p>
      <w:pPr>
        <w:pStyle w:val="FirstParagraph"/>
      </w:pPr>
      <w:r>
        <w:t xml:space="preserve">Label fictional work clearly. Do not present confidential employer material, private data, copyrighted assets without permission, invented media coverage, or fake campaign results as real experience.</w:t>
      </w:r>
    </w:p>
    <w:bookmarkEnd w:id="72"/>
    <w:bookmarkStart w:id="77" w:name="a-practical-30-day-starter-plan"/>
    <w:p>
      <w:pPr>
        <w:pStyle w:val="Heading2"/>
      </w:pPr>
      <w:r>
        <w:t xml:space="preserve">A practical 30-day starter plan</w:t>
      </w:r>
    </w:p>
    <w:bookmarkStart w:id="73" w:name="week-1--foundations"/>
    <w:p>
      <w:pPr>
        <w:pStyle w:val="Heading3"/>
      </w:pPr>
      <w:r>
        <w:t xml:space="preserve">Week 1 — foundations</w:t>
      </w:r>
    </w:p>
    <w:p>
      <w:pPr>
        <w:numPr>
          <w:ilvl w:val="0"/>
          <w:numId w:val="1037"/>
        </w:numPr>
        <w:pStyle w:val="Compact"/>
      </w:pPr>
      <w:r>
        <w:t xml:space="preserve">review several current job descriptions;</w:t>
      </w:r>
    </w:p>
    <w:p>
      <w:pPr>
        <w:numPr>
          <w:ilvl w:val="0"/>
          <w:numId w:val="1037"/>
        </w:numPr>
        <w:pStyle w:val="Compact"/>
      </w:pPr>
      <w:r>
        <w:t xml:space="preserve">identify common writing, coordination, digital, and reporting skills;</w:t>
      </w:r>
    </w:p>
    <w:p>
      <w:pPr>
        <w:numPr>
          <w:ilvl w:val="0"/>
          <w:numId w:val="1037"/>
        </w:numPr>
        <w:pStyle w:val="Compact"/>
      </w:pPr>
      <w:r>
        <w:t xml:space="preserve">practice proofreading and source verification;</w:t>
      </w:r>
    </w:p>
    <w:p>
      <w:pPr>
        <w:numPr>
          <w:ilvl w:val="0"/>
          <w:numId w:val="1037"/>
        </w:numPr>
        <w:pStyle w:val="Compact"/>
      </w:pPr>
      <w:r>
        <w:t xml:space="preserve">learn basic spreadsheet and presentation functions;</w:t>
      </w:r>
    </w:p>
    <w:p>
      <w:pPr>
        <w:numPr>
          <w:ilvl w:val="0"/>
          <w:numId w:val="1037"/>
        </w:numPr>
        <w:pStyle w:val="Compact"/>
      </w:pPr>
      <w:r>
        <w:t xml:space="preserve">create a simple approval checklist.</w:t>
      </w:r>
    </w:p>
    <w:bookmarkEnd w:id="73"/>
    <w:bookmarkStart w:id="74" w:name="week-2--portfolio-practice"/>
    <w:p>
      <w:pPr>
        <w:pStyle w:val="Heading3"/>
      </w:pPr>
      <w:r>
        <w:t xml:space="preserve">Week 2 — portfolio practice</w:t>
      </w:r>
    </w:p>
    <w:p>
      <w:pPr>
        <w:numPr>
          <w:ilvl w:val="0"/>
          <w:numId w:val="1038"/>
        </w:numPr>
        <w:pStyle w:val="Compact"/>
      </w:pPr>
      <w:r>
        <w:t xml:space="preserve">write one fictional press release;</w:t>
      </w:r>
    </w:p>
    <w:p>
      <w:pPr>
        <w:numPr>
          <w:ilvl w:val="0"/>
          <w:numId w:val="1038"/>
        </w:numPr>
        <w:pStyle w:val="Compact"/>
      </w:pPr>
      <w:r>
        <w:t xml:space="preserve">create a short internal announcement;</w:t>
      </w:r>
    </w:p>
    <w:p>
      <w:pPr>
        <w:numPr>
          <w:ilvl w:val="0"/>
          <w:numId w:val="1038"/>
        </w:numPr>
        <w:pStyle w:val="Compact"/>
      </w:pPr>
      <w:r>
        <w:t xml:space="preserve">create a one-week content calendar;</w:t>
      </w:r>
    </w:p>
    <w:p>
      <w:pPr>
        <w:numPr>
          <w:ilvl w:val="0"/>
          <w:numId w:val="1038"/>
        </w:numPr>
        <w:pStyle w:val="Compact"/>
      </w:pPr>
      <w:r>
        <w:t xml:space="preserve">build a media-monitoring spreadsheet using public information;</w:t>
      </w:r>
    </w:p>
    <w:p>
      <w:pPr>
        <w:numPr>
          <w:ilvl w:val="0"/>
          <w:numId w:val="1038"/>
        </w:numPr>
        <w:pStyle w:val="Compact"/>
      </w:pPr>
      <w:r>
        <w:t xml:space="preserve">revise each item for accessibility and plain language.</w:t>
      </w:r>
    </w:p>
    <w:bookmarkEnd w:id="74"/>
    <w:bookmarkStart w:id="75" w:name="week-3--tools-and-safety"/>
    <w:p>
      <w:pPr>
        <w:pStyle w:val="Heading3"/>
      </w:pPr>
      <w:r>
        <w:t xml:space="preserve">Week 3 — tools and safety</w:t>
      </w:r>
    </w:p>
    <w:p>
      <w:pPr>
        <w:numPr>
          <w:ilvl w:val="0"/>
          <w:numId w:val="1039"/>
        </w:numPr>
        <w:pStyle w:val="Compact"/>
      </w:pPr>
      <w:r>
        <w:t xml:space="preserve">practice content-management or social scheduling concepts using training environments where possible;</w:t>
      </w:r>
    </w:p>
    <w:p>
      <w:pPr>
        <w:numPr>
          <w:ilvl w:val="0"/>
          <w:numId w:val="1039"/>
        </w:numPr>
        <w:pStyle w:val="Compact"/>
      </w:pPr>
      <w:r>
        <w:t xml:space="preserve">learn MFA, phishing, password, account-recovery, privacy, and file-sharing basics;</w:t>
      </w:r>
    </w:p>
    <w:p>
      <w:pPr>
        <w:numPr>
          <w:ilvl w:val="0"/>
          <w:numId w:val="1039"/>
        </w:numPr>
        <w:pStyle w:val="Compact"/>
      </w:pPr>
      <w:r>
        <w:t xml:space="preserve">review how to label drafts and preserve version history;</w:t>
      </w:r>
    </w:p>
    <w:p>
      <w:pPr>
        <w:numPr>
          <w:ilvl w:val="0"/>
          <w:numId w:val="1039"/>
        </w:numPr>
        <w:pStyle w:val="Compact"/>
      </w:pPr>
      <w:r>
        <w:t xml:space="preserve">practice verifying a suspicious request before acting.</w:t>
      </w:r>
    </w:p>
    <w:bookmarkEnd w:id="75"/>
    <w:bookmarkStart w:id="76" w:name="week-4--job-search-preparation"/>
    <w:p>
      <w:pPr>
        <w:pStyle w:val="Heading3"/>
      </w:pPr>
      <w:r>
        <w:t xml:space="preserve">Week 4 — job-search preparation</w:t>
      </w:r>
    </w:p>
    <w:p>
      <w:pPr>
        <w:numPr>
          <w:ilvl w:val="0"/>
          <w:numId w:val="1040"/>
        </w:numPr>
        <w:pStyle w:val="Compact"/>
      </w:pPr>
      <w:r>
        <w:t xml:space="preserve">tailor a résumé to assistant/coordinator responsibilities you can support with evidence;</w:t>
      </w:r>
    </w:p>
    <w:p>
      <w:pPr>
        <w:numPr>
          <w:ilvl w:val="0"/>
          <w:numId w:val="1040"/>
        </w:numPr>
        <w:pStyle w:val="Compact"/>
      </w:pPr>
      <w:r>
        <w:t xml:space="preserve">select three to five ethical portfolio samples;</w:t>
      </w:r>
    </w:p>
    <w:p>
      <w:pPr>
        <w:numPr>
          <w:ilvl w:val="0"/>
          <w:numId w:val="1040"/>
        </w:numPr>
        <w:pStyle w:val="Compact"/>
      </w:pPr>
      <w:r>
        <w:t xml:space="preserve">prepare interview examples about accuracy, deadlines, teamwork, correction of errors, confidentiality, and escalation;</w:t>
      </w:r>
    </w:p>
    <w:p>
      <w:pPr>
        <w:numPr>
          <w:ilvl w:val="0"/>
          <w:numId w:val="1040"/>
        </w:numPr>
        <w:pStyle w:val="Compact"/>
      </w:pPr>
      <w:r>
        <w:t xml:space="preserve">search employer sites, workforce resources, internships, and training programs;</w:t>
      </w:r>
    </w:p>
    <w:p>
      <w:pPr>
        <w:numPr>
          <w:ilvl w:val="0"/>
          <w:numId w:val="1040"/>
        </w:numPr>
        <w:pStyle w:val="Compact"/>
      </w:pPr>
      <w:r>
        <w:t xml:space="preserve">verify role location, schedule, language requirements, and work authorization before applying.</w:t>
      </w:r>
    </w:p>
    <w:bookmarkEnd w:id="76"/>
    <w:bookmarkEnd w:id="77"/>
    <w:bookmarkStart w:id="78" w:name="interview-questions-to-practice"/>
    <w:p>
      <w:pPr>
        <w:pStyle w:val="Heading2"/>
      </w:pPr>
      <w:r>
        <w:t xml:space="preserve">Interview questions to practice</w:t>
      </w:r>
    </w:p>
    <w:p>
      <w:pPr>
        <w:pStyle w:val="FirstParagraph"/>
      </w:pPr>
      <w:r>
        <w:t xml:space="preserve">Prepare concise examples for questions such as:</w:t>
      </w:r>
    </w:p>
    <w:p>
      <w:pPr>
        <w:numPr>
          <w:ilvl w:val="0"/>
          <w:numId w:val="1041"/>
        </w:numPr>
        <w:pStyle w:val="Compact"/>
      </w:pPr>
      <w:r>
        <w:t xml:space="preserve">How do you verify information before publishing it?</w:t>
      </w:r>
    </w:p>
    <w:p>
      <w:pPr>
        <w:numPr>
          <w:ilvl w:val="0"/>
          <w:numId w:val="1041"/>
        </w:numPr>
        <w:pStyle w:val="Compact"/>
      </w:pPr>
      <w:r>
        <w:t xml:space="preserve">What would you do if an executive asked for an urgent post containing an unverified statistic?</w:t>
      </w:r>
    </w:p>
    <w:p>
      <w:pPr>
        <w:numPr>
          <w:ilvl w:val="0"/>
          <w:numId w:val="1041"/>
        </w:numPr>
        <w:pStyle w:val="Compact"/>
      </w:pPr>
      <w:r>
        <w:t xml:space="preserve">How do you manage several communications deadlines at once?</w:t>
      </w:r>
    </w:p>
    <w:p>
      <w:pPr>
        <w:numPr>
          <w:ilvl w:val="0"/>
          <w:numId w:val="1041"/>
        </w:numPr>
        <w:pStyle w:val="Compact"/>
      </w:pPr>
      <w:r>
        <w:t xml:space="preserve">How would you handle a suspected phishing message sent to a social-media administrator?</w:t>
      </w:r>
    </w:p>
    <w:p>
      <w:pPr>
        <w:numPr>
          <w:ilvl w:val="0"/>
          <w:numId w:val="1041"/>
        </w:numPr>
        <w:pStyle w:val="Compact"/>
      </w:pPr>
      <w:r>
        <w:t xml:space="preserve">What would you do if you published an incorrect date?</w:t>
      </w:r>
    </w:p>
    <w:p>
      <w:pPr>
        <w:numPr>
          <w:ilvl w:val="0"/>
          <w:numId w:val="1041"/>
        </w:numPr>
        <w:pStyle w:val="Compact"/>
      </w:pPr>
      <w:r>
        <w:t xml:space="preserve">How do you protect confidential information while collaborating with vendors?</w:t>
      </w:r>
    </w:p>
    <w:p>
      <w:pPr>
        <w:numPr>
          <w:ilvl w:val="0"/>
          <w:numId w:val="1041"/>
        </w:numPr>
        <w:pStyle w:val="Compact"/>
      </w:pPr>
      <w:r>
        <w:t xml:space="preserve">How do you make a document or social post more accessible?</w:t>
      </w:r>
    </w:p>
    <w:p>
      <w:pPr>
        <w:numPr>
          <w:ilvl w:val="0"/>
          <w:numId w:val="1041"/>
        </w:numPr>
        <w:pStyle w:val="Compact"/>
      </w:pPr>
      <w:r>
        <w:t xml:space="preserve">How would you use AI responsibly in communications work?</w:t>
      </w:r>
    </w:p>
    <w:p>
      <w:pPr>
        <w:numPr>
          <w:ilvl w:val="0"/>
          <w:numId w:val="1041"/>
        </w:numPr>
        <w:pStyle w:val="Compact"/>
      </w:pPr>
      <w:r>
        <w:t xml:space="preserve">How do you respond when you do not have authority to answer a media question?</w:t>
      </w:r>
    </w:p>
    <w:p>
      <w:pPr>
        <w:pStyle w:val="FirstParagraph"/>
      </w:pPr>
      <w:r>
        <w:t xml:space="preserve">Strong answers show calm verification, documentation, clear communication, appropriate escalation, and respect for approval boundaries.</w:t>
      </w:r>
    </w:p>
    <w:bookmarkEnd w:id="78"/>
    <w:bookmarkStart w:id="79" w:name="advancement"/>
    <w:p>
      <w:pPr>
        <w:pStyle w:val="Heading2"/>
      </w:pPr>
      <w:r>
        <w:t xml:space="preserve">Advancement</w:t>
      </w:r>
    </w:p>
    <w:p>
      <w:pPr>
        <w:pStyle w:val="FirstParagraph"/>
      </w:pPr>
      <w:r>
        <w:t xml:space="preserve">Possible progression may include:</w:t>
      </w:r>
    </w:p>
    <w:p>
      <w:pPr>
        <w:numPr>
          <w:ilvl w:val="0"/>
          <w:numId w:val="1042"/>
        </w:numPr>
        <w:pStyle w:val="Compact"/>
      </w:pPr>
      <w:r>
        <w:t xml:space="preserve">communications assistant;</w:t>
      </w:r>
    </w:p>
    <w:p>
      <w:pPr>
        <w:numPr>
          <w:ilvl w:val="0"/>
          <w:numId w:val="1042"/>
        </w:numPr>
        <w:pStyle w:val="Compact"/>
      </w:pPr>
      <w:r>
        <w:t xml:space="preserve">PR assistant;</w:t>
      </w:r>
    </w:p>
    <w:p>
      <w:pPr>
        <w:numPr>
          <w:ilvl w:val="0"/>
          <w:numId w:val="1042"/>
        </w:numPr>
        <w:pStyle w:val="Compact"/>
      </w:pPr>
      <w:r>
        <w:t xml:space="preserve">communications coordinator;</w:t>
      </w:r>
    </w:p>
    <w:p>
      <w:pPr>
        <w:numPr>
          <w:ilvl w:val="0"/>
          <w:numId w:val="1042"/>
        </w:numPr>
        <w:pStyle w:val="Compact"/>
      </w:pPr>
      <w:r>
        <w:t xml:space="preserve">media relations coordinator;</w:t>
      </w:r>
    </w:p>
    <w:p>
      <w:pPr>
        <w:numPr>
          <w:ilvl w:val="0"/>
          <w:numId w:val="1042"/>
        </w:numPr>
        <w:pStyle w:val="Compact"/>
      </w:pPr>
      <w:r>
        <w:t xml:space="preserve">internal communications coordinator;</w:t>
      </w:r>
    </w:p>
    <w:p>
      <w:pPr>
        <w:numPr>
          <w:ilvl w:val="0"/>
          <w:numId w:val="1042"/>
        </w:numPr>
        <w:pStyle w:val="Compact"/>
      </w:pPr>
      <w:r>
        <w:t xml:space="preserve">community relations coordinator;</w:t>
      </w:r>
    </w:p>
    <w:p>
      <w:pPr>
        <w:numPr>
          <w:ilvl w:val="0"/>
          <w:numId w:val="1042"/>
        </w:numPr>
        <w:pStyle w:val="Compact"/>
      </w:pPr>
      <w:r>
        <w:t xml:space="preserve">communications specialist;</w:t>
      </w:r>
    </w:p>
    <w:p>
      <w:pPr>
        <w:numPr>
          <w:ilvl w:val="0"/>
          <w:numId w:val="1042"/>
        </w:numPr>
        <w:pStyle w:val="Compact"/>
      </w:pPr>
      <w:r>
        <w:t xml:space="preserve">public relations specialist;</w:t>
      </w:r>
    </w:p>
    <w:p>
      <w:pPr>
        <w:numPr>
          <w:ilvl w:val="0"/>
          <w:numId w:val="1042"/>
        </w:numPr>
        <w:pStyle w:val="Compact"/>
      </w:pPr>
      <w:r>
        <w:t xml:space="preserve">senior communications specialist;</w:t>
      </w:r>
    </w:p>
    <w:p>
      <w:pPr>
        <w:numPr>
          <w:ilvl w:val="0"/>
          <w:numId w:val="1042"/>
        </w:numPr>
        <w:pStyle w:val="Compact"/>
      </w:pPr>
      <w:r>
        <w:t xml:space="preserve">communications manager;</w:t>
      </w:r>
    </w:p>
    <w:p>
      <w:pPr>
        <w:numPr>
          <w:ilvl w:val="0"/>
          <w:numId w:val="1042"/>
        </w:numPr>
        <w:pStyle w:val="Compact"/>
      </w:pPr>
      <w:r>
        <w:t xml:space="preserve">public relations manager;</w:t>
      </w:r>
    </w:p>
    <w:p>
      <w:pPr>
        <w:numPr>
          <w:ilvl w:val="0"/>
          <w:numId w:val="1042"/>
        </w:numPr>
        <w:pStyle w:val="Compact"/>
      </w:pPr>
      <w:r>
        <w:t xml:space="preserve">corporate communications manager;</w:t>
      </w:r>
    </w:p>
    <w:p>
      <w:pPr>
        <w:numPr>
          <w:ilvl w:val="0"/>
          <w:numId w:val="1042"/>
        </w:numPr>
        <w:pStyle w:val="Compact"/>
      </w:pPr>
      <w:r>
        <w:t xml:space="preserve">specialized paths in media relations, internal communications, community relations, public affairs, executive communications, crisis communications, digital communications, or content strategy.</w:t>
      </w:r>
    </w:p>
    <w:p>
      <w:pPr>
        <w:pStyle w:val="FirstParagraph"/>
      </w:pPr>
      <w:r>
        <w:t xml:space="preserve">Advancement depends on demonstrated results, writing quality, judgment, sector knowledge, education, portfolio strength, relationships, leadership ability, and employer needs. No title or course guarantees promotion.</w:t>
      </w:r>
    </w:p>
    <w:bookmarkEnd w:id="79"/>
    <w:bookmarkStart w:id="80" w:name="X1a8596f7c2a289be71d51f59aa64f6139c0b299"/>
    <w:p>
      <w:pPr>
        <w:pStyle w:val="Heading2"/>
      </w:pPr>
      <w:r>
        <w:t xml:space="preserve">Final checklist before publishing consequential content</w:t>
      </w:r>
    </w:p>
    <w:p>
      <w:pPr>
        <w:pStyle w:val="FirstParagraph"/>
      </w:pPr>
      <w:r>
        <w:t xml:space="preserve">Confirm that:</w:t>
      </w:r>
    </w:p>
    <w:p>
      <w:pPr>
        <w:numPr>
          <w:ilvl w:val="0"/>
          <w:numId w:val="1043"/>
        </w:numPr>
        <w:pStyle w:val="Compact"/>
      </w:pPr>
      <w:r>
        <w:t xml:space="preserve">the source is current and appropriate;</w:t>
      </w:r>
    </w:p>
    <w:p>
      <w:pPr>
        <w:numPr>
          <w:ilvl w:val="0"/>
          <w:numId w:val="1043"/>
        </w:numPr>
        <w:pStyle w:val="Compact"/>
      </w:pPr>
      <w:r>
        <w:t xml:space="preserve">names and titles are correct;</w:t>
      </w:r>
    </w:p>
    <w:p>
      <w:pPr>
        <w:numPr>
          <w:ilvl w:val="0"/>
          <w:numId w:val="1043"/>
        </w:numPr>
        <w:pStyle w:val="Compact"/>
      </w:pPr>
      <w:r>
        <w:t xml:space="preserve">dates and times are correct;</w:t>
      </w:r>
    </w:p>
    <w:p>
      <w:pPr>
        <w:numPr>
          <w:ilvl w:val="0"/>
          <w:numId w:val="1043"/>
        </w:numPr>
        <w:pStyle w:val="Compact"/>
      </w:pPr>
      <w:r>
        <w:t xml:space="preserve">quotations are exact and authorized;</w:t>
      </w:r>
    </w:p>
    <w:p>
      <w:pPr>
        <w:numPr>
          <w:ilvl w:val="0"/>
          <w:numId w:val="1043"/>
        </w:numPr>
        <w:pStyle w:val="Compact"/>
      </w:pPr>
      <w:r>
        <w:t xml:space="preserve">statistics match the source and date;</w:t>
      </w:r>
    </w:p>
    <w:p>
      <w:pPr>
        <w:numPr>
          <w:ilvl w:val="0"/>
          <w:numId w:val="1043"/>
        </w:numPr>
        <w:pStyle w:val="Compact"/>
      </w:pPr>
      <w:r>
        <w:t xml:space="preserve">claims are supported;</w:t>
      </w:r>
    </w:p>
    <w:p>
      <w:pPr>
        <w:numPr>
          <w:ilvl w:val="0"/>
          <w:numId w:val="1043"/>
        </w:numPr>
        <w:pStyle w:val="Compact"/>
      </w:pPr>
      <w:r>
        <w:t xml:space="preserve">required legal/compliance review is complete;</w:t>
      </w:r>
    </w:p>
    <w:p>
      <w:pPr>
        <w:numPr>
          <w:ilvl w:val="0"/>
          <w:numId w:val="1043"/>
        </w:numPr>
        <w:pStyle w:val="Compact"/>
      </w:pPr>
      <w:r>
        <w:t xml:space="preserve">sponsorship/endorsement disclosures are handled where applicable;</w:t>
      </w:r>
    </w:p>
    <w:p>
      <w:pPr>
        <w:numPr>
          <w:ilvl w:val="0"/>
          <w:numId w:val="1043"/>
        </w:numPr>
        <w:pStyle w:val="Compact"/>
      </w:pPr>
      <w:r>
        <w:t xml:space="preserve">accessibility elements are addressed;</w:t>
      </w:r>
    </w:p>
    <w:p>
      <w:pPr>
        <w:numPr>
          <w:ilvl w:val="0"/>
          <w:numId w:val="1043"/>
        </w:numPr>
        <w:pStyle w:val="Compact"/>
      </w:pPr>
      <w:r>
        <w:t xml:space="preserve">confidential or personal information is not exposed;</w:t>
      </w:r>
    </w:p>
    <w:p>
      <w:pPr>
        <w:numPr>
          <w:ilvl w:val="0"/>
          <w:numId w:val="1043"/>
        </w:numPr>
        <w:pStyle w:val="Compact"/>
      </w:pPr>
      <w:r>
        <w:t xml:space="preserve">the correct account and audience are selected;</w:t>
      </w:r>
    </w:p>
    <w:p>
      <w:pPr>
        <w:numPr>
          <w:ilvl w:val="0"/>
          <w:numId w:val="1043"/>
        </w:numPr>
        <w:pStyle w:val="Compact"/>
      </w:pPr>
      <w:r>
        <w:t xml:space="preserve">links and attachments work;</w:t>
      </w:r>
    </w:p>
    <w:p>
      <w:pPr>
        <w:numPr>
          <w:ilvl w:val="0"/>
          <w:numId w:val="1043"/>
        </w:numPr>
        <w:pStyle w:val="Compact"/>
      </w:pPr>
      <w:r>
        <w:t xml:space="preserve">the authorized approver has approved the final version;</w:t>
      </w:r>
    </w:p>
    <w:p>
      <w:pPr>
        <w:numPr>
          <w:ilvl w:val="0"/>
          <w:numId w:val="1043"/>
        </w:numPr>
        <w:pStyle w:val="Compact"/>
      </w:pPr>
      <w:r>
        <w:t xml:space="preserve">the final version is clearly distinguishable from drafts;</w:t>
      </w:r>
    </w:p>
    <w:p>
      <w:pPr>
        <w:numPr>
          <w:ilvl w:val="0"/>
          <w:numId w:val="1043"/>
        </w:numPr>
        <w:pStyle w:val="Compact"/>
      </w:pPr>
      <w:r>
        <w:t xml:space="preserve">a correction/escalation path is known.</w:t>
      </w:r>
    </w:p>
    <w:bookmarkEnd w:id="80"/>
    <w:bookmarkStart w:id="100" w:name="sources-and-verification-links"/>
    <w:p>
      <w:pPr>
        <w:pStyle w:val="Heading2"/>
      </w:pPr>
      <w:r>
        <w:t xml:space="preserve">Sources and verification links</w:t>
      </w:r>
    </w:p>
    <w:bookmarkStart w:id="87" w:name="united-states"/>
    <w:p>
      <w:pPr>
        <w:pStyle w:val="Heading3"/>
      </w:pPr>
      <w:r>
        <w:t xml:space="preserve">United States</w:t>
      </w:r>
    </w:p>
    <w:p>
      <w:pPr>
        <w:numPr>
          <w:ilvl w:val="0"/>
          <w:numId w:val="1044"/>
        </w:numPr>
        <w:pStyle w:val="Compact"/>
      </w:pPr>
      <w:r>
        <w:t xml:space="preserve">O*NET Public Relations Specialists:</w:t>
      </w:r>
      <w:r>
        <w:t xml:space="preserve"> </w:t>
      </w:r>
      <w:hyperlink r:id="rId81">
        <w:hyperlink r:id="rId81">
          <w:r>
            <w:rPr>
              <w:rStyle w:val="Hyperlink"/>
            </w:rPr>
            <w:t xml:space="preserve">Source link</w:t>
          </w:r>
        </w:hyperlink>
      </w:hyperlink>
    </w:p>
    <w:p>
      <w:pPr>
        <w:numPr>
          <w:ilvl w:val="0"/>
          <w:numId w:val="1044"/>
        </w:numPr>
        <w:pStyle w:val="Compact"/>
      </w:pPr>
      <w:r>
        <w:t xml:space="preserve">O*NET/BLS wage data:</w:t>
      </w:r>
      <w:r>
        <w:t xml:space="preserve"> </w:t>
      </w:r>
      <w:hyperlink r:id="rId82">
        <w:hyperlink r:id="rId82">
          <w:r>
            <w:rPr>
              <w:rStyle w:val="Hyperlink"/>
            </w:rPr>
            <w:t xml:space="preserve">Source link</w:t>
          </w:r>
        </w:hyperlink>
      </w:hyperlink>
    </w:p>
    <w:p>
      <w:pPr>
        <w:numPr>
          <w:ilvl w:val="0"/>
          <w:numId w:val="1044"/>
        </w:numPr>
        <w:pStyle w:val="Compact"/>
      </w:pPr>
      <w:r>
        <w:t xml:space="preserve">CareerOneStop WIOA locator:</w:t>
      </w:r>
      <w:r>
        <w:t xml:space="preserve"> </w:t>
      </w:r>
      <w:hyperlink r:id="rId54">
        <w:hyperlink r:id="rId54">
          <w:r>
            <w:rPr>
              <w:rStyle w:val="Hyperlink"/>
            </w:rPr>
            <w:t xml:space="preserve">Source link</w:t>
          </w:r>
        </w:hyperlink>
      </w:hyperlink>
    </w:p>
    <w:p>
      <w:pPr>
        <w:numPr>
          <w:ilvl w:val="0"/>
          <w:numId w:val="1044"/>
        </w:numPr>
        <w:pStyle w:val="Compact"/>
      </w:pPr>
      <w:r>
        <w:t xml:space="preserve">CISA Secure Our World:</w:t>
      </w:r>
      <w:r>
        <w:t xml:space="preserve"> </w:t>
      </w:r>
      <w:hyperlink r:id="rId83">
        <w:r>
          <w:rPr>
            <w:rStyle w:val="Hyperlink"/>
          </w:rPr>
          <w:t xml:space="preserve">https://www.cisa.gov/secure-our-world</w:t>
        </w:r>
      </w:hyperlink>
    </w:p>
    <w:p>
      <w:pPr>
        <w:numPr>
          <w:ilvl w:val="0"/>
          <w:numId w:val="1044"/>
        </w:numPr>
        <w:pStyle w:val="Compact"/>
      </w:pPr>
      <w:r>
        <w:t xml:space="preserve">FTC endorsements/influencers/reviews guidance:</w:t>
      </w:r>
      <w:r>
        <w:t xml:space="preserve"> </w:t>
      </w:r>
      <w:hyperlink r:id="rId84">
        <w:hyperlink r:id="rId84">
          <w:r>
            <w:rPr>
              <w:rStyle w:val="Hyperlink"/>
            </w:rPr>
            <w:t xml:space="preserve">Source link</w:t>
          </w:r>
        </w:hyperlink>
      </w:hyperlink>
    </w:p>
    <w:p>
      <w:pPr>
        <w:numPr>
          <w:ilvl w:val="0"/>
          <w:numId w:val="1044"/>
        </w:numPr>
        <w:pStyle w:val="Compact"/>
      </w:pPr>
      <w:r>
        <w:t xml:space="preserve">DOJ web accessibility guidance:</w:t>
      </w:r>
      <w:r>
        <w:t xml:space="preserve"> </w:t>
      </w:r>
      <w:hyperlink r:id="rId85">
        <w:r>
          <w:rPr>
            <w:rStyle w:val="Hyperlink"/>
          </w:rPr>
          <w:t xml:space="preserve">https://www.ada.gov/resources/web-guidance/</w:t>
        </w:r>
      </w:hyperlink>
    </w:p>
    <w:p>
      <w:pPr>
        <w:numPr>
          <w:ilvl w:val="0"/>
          <w:numId w:val="1044"/>
        </w:numPr>
        <w:pStyle w:val="Compact"/>
      </w:pPr>
      <w:r>
        <w:t xml:space="preserve">NIST AI Risk Management Framework:</w:t>
      </w:r>
      <w:r>
        <w:t xml:space="preserve"> </w:t>
      </w:r>
      <w:hyperlink r:id="rId86">
        <w:hyperlink r:id="rId86">
          <w:r>
            <w:rPr>
              <w:rStyle w:val="Hyperlink"/>
            </w:rPr>
            <w:t xml:space="preserve">Source link</w:t>
          </w:r>
        </w:hyperlink>
      </w:hyperlink>
    </w:p>
    <w:bookmarkEnd w:id="87"/>
    <w:bookmarkStart w:id="92" w:name="canada"/>
    <w:p>
      <w:pPr>
        <w:pStyle w:val="Heading3"/>
      </w:pPr>
      <w:r>
        <w:t xml:space="preserve">Canada</w:t>
      </w:r>
    </w:p>
    <w:p>
      <w:pPr>
        <w:numPr>
          <w:ilvl w:val="0"/>
          <w:numId w:val="1045"/>
        </w:numPr>
        <w:pStyle w:val="Compact"/>
      </w:pPr>
      <w:r>
        <w:t xml:space="preserve">Job Bank wage report, NOC 11202:</w:t>
      </w:r>
      <w:r>
        <w:t xml:space="preserve"> </w:t>
      </w:r>
      <w:hyperlink r:id="rId88">
        <w:hyperlink r:id="rId88">
          <w:r>
            <w:rPr>
              <w:rStyle w:val="Hyperlink"/>
            </w:rPr>
            <w:t xml:space="preserve">Source link</w:t>
          </w:r>
        </w:hyperlink>
      </w:hyperlink>
    </w:p>
    <w:p>
      <w:pPr>
        <w:numPr>
          <w:ilvl w:val="0"/>
          <w:numId w:val="1045"/>
        </w:numPr>
        <w:pStyle w:val="Compact"/>
      </w:pPr>
      <w:r>
        <w:t xml:space="preserve">Job Bank outlooks, NOC 11202:</w:t>
      </w:r>
      <w:r>
        <w:t xml:space="preserve"> </w:t>
      </w:r>
      <w:hyperlink r:id="rId89">
        <w:hyperlink r:id="rId89">
          <w:r>
            <w:rPr>
              <w:rStyle w:val="Hyperlink"/>
            </w:rPr>
            <w:t xml:space="preserve">Source link</w:t>
          </w:r>
        </w:hyperlink>
      </w:hyperlink>
    </w:p>
    <w:p>
      <w:pPr>
        <w:numPr>
          <w:ilvl w:val="0"/>
          <w:numId w:val="1045"/>
        </w:numPr>
        <w:pStyle w:val="Compact"/>
      </w:pPr>
      <w:r>
        <w:t xml:space="preserve">Canada training gateway:</w:t>
      </w:r>
      <w:r>
        <w:t xml:space="preserve"> </w:t>
      </w:r>
      <w:hyperlink r:id="rId90">
        <w:hyperlink r:id="rId90">
          <w:r>
            <w:rPr>
              <w:rStyle w:val="Hyperlink"/>
            </w:rPr>
            <w:t xml:space="preserve">Source link</w:t>
          </w:r>
        </w:hyperlink>
      </w:hyperlink>
    </w:p>
    <w:p>
      <w:pPr>
        <w:numPr>
          <w:ilvl w:val="0"/>
          <w:numId w:val="1045"/>
        </w:numPr>
        <w:pStyle w:val="Compact"/>
      </w:pPr>
      <w:r>
        <w:t xml:space="preserve">Labour Market Development Agreements:</w:t>
      </w:r>
      <w:r>
        <w:t xml:space="preserve"> </w:t>
      </w:r>
      <w:hyperlink r:id="rId91">
        <w:hyperlink r:id="rId91">
          <w:r>
            <w:rPr>
              <w:rStyle w:val="Hyperlink"/>
            </w:rPr>
            <w:t xml:space="preserve">Source link</w:t>
          </w:r>
        </w:hyperlink>
      </w:hyperlink>
    </w:p>
    <w:bookmarkEnd w:id="92"/>
    <w:bookmarkStart w:id="98" w:name="colombia"/>
    <w:p>
      <w:pPr>
        <w:pStyle w:val="Heading3"/>
      </w:pPr>
      <w:r>
        <w:t xml:space="preserve">Colombia</w:t>
      </w:r>
    </w:p>
    <w:p>
      <w:pPr>
        <w:numPr>
          <w:ilvl w:val="0"/>
          <w:numId w:val="1046"/>
        </w:numPr>
        <w:pStyle w:val="Compact"/>
      </w:pPr>
      <w:r>
        <w:t xml:space="preserve">OCUPACOL CUOC 24320:</w:t>
      </w:r>
      <w:r>
        <w:t xml:space="preserve"> </w:t>
      </w:r>
      <w:hyperlink r:id="rId93">
        <w:hyperlink r:id="rId93">
          <w:r>
            <w:rPr>
              <w:rStyle w:val="Hyperlink"/>
            </w:rPr>
            <w:t xml:space="preserve">Source link</w:t>
          </w:r>
        </w:hyperlink>
      </w:hyperlink>
    </w:p>
    <w:p>
      <w:pPr>
        <w:numPr>
          <w:ilvl w:val="0"/>
          <w:numId w:val="1046"/>
        </w:numPr>
        <w:pStyle w:val="Compact"/>
      </w:pPr>
      <w:r>
        <w:t xml:space="preserve">OCUPACOL CUOC 33392:</w:t>
      </w:r>
      <w:r>
        <w:t xml:space="preserve"> </w:t>
      </w:r>
      <w:hyperlink r:id="rId94">
        <w:hyperlink r:id="rId94">
          <w:r>
            <w:rPr>
              <w:rStyle w:val="Hyperlink"/>
            </w:rPr>
            <w:t xml:space="preserve">Source link</w:t>
          </w:r>
        </w:hyperlink>
      </w:hyperlink>
    </w:p>
    <w:p>
      <w:pPr>
        <w:numPr>
          <w:ilvl w:val="0"/>
          <w:numId w:val="1046"/>
        </w:numPr>
        <w:pStyle w:val="Compact"/>
      </w:pPr>
      <w:r>
        <w:t xml:space="preserve">SENA content for social networks:</w:t>
      </w:r>
      <w:r>
        <w:t xml:space="preserve"> </w:t>
      </w:r>
      <w:hyperlink r:id="rId95">
        <w:hyperlink r:id="rId95">
          <w:r>
            <w:rPr>
              <w:rStyle w:val="Hyperlink"/>
            </w:rPr>
            <w:t xml:space="preserve">Source link</w:t>
          </w:r>
        </w:hyperlink>
      </w:hyperlink>
    </w:p>
    <w:p>
      <w:pPr>
        <w:numPr>
          <w:ilvl w:val="0"/>
          <w:numId w:val="1046"/>
        </w:numPr>
        <w:pStyle w:val="Compact"/>
      </w:pPr>
      <w:r>
        <w:t xml:space="preserve">SENA community management and web analytics:</w:t>
      </w:r>
      <w:r>
        <w:t xml:space="preserve"> </w:t>
      </w:r>
      <w:hyperlink r:id="rId96">
        <w:hyperlink r:id="rId96">
          <w:r>
            <w:rPr>
              <w:rStyle w:val="Hyperlink"/>
            </w:rPr>
            <w:t xml:space="preserve">Source link</w:t>
          </w:r>
        </w:hyperlink>
      </w:hyperlink>
    </w:p>
    <w:p>
      <w:pPr>
        <w:numPr>
          <w:ilvl w:val="0"/>
          <w:numId w:val="1046"/>
        </w:numPr>
        <w:pStyle w:val="Compact"/>
      </w:pPr>
      <w:r>
        <w:t xml:space="preserve">SENA digital marketing:</w:t>
      </w:r>
      <w:r>
        <w:t xml:space="preserve"> </w:t>
      </w:r>
      <w:hyperlink r:id="rId97">
        <w:hyperlink r:id="rId97">
          <w:r>
            <w:rPr>
              <w:rStyle w:val="Hyperlink"/>
            </w:rPr>
            <w:t xml:space="preserve">Source link</w:t>
          </w:r>
        </w:hyperlink>
      </w:hyperlink>
    </w:p>
    <w:bookmarkEnd w:id="98"/>
    <w:bookmarkStart w:id="99" w:name="latin-america-and-the-caribbean-1"/>
    <w:p>
      <w:pPr>
        <w:pStyle w:val="Heading3"/>
      </w:pPr>
      <w:r>
        <w:t xml:space="preserve">Latin America and the Caribbean</w:t>
      </w:r>
    </w:p>
    <w:p>
      <w:pPr>
        <w:numPr>
          <w:ilvl w:val="0"/>
          <w:numId w:val="1047"/>
        </w:numPr>
        <w:pStyle w:val="Compact"/>
      </w:pPr>
      <w:r>
        <w:t xml:space="preserve">OIT/Cinterfor:</w:t>
      </w:r>
      <w:r>
        <w:t xml:space="preserve"> </w:t>
      </w:r>
      <w:hyperlink r:id="rId64">
        <w:r>
          <w:rPr>
            <w:rStyle w:val="Hyperlink"/>
          </w:rPr>
          <w:t xml:space="preserve">https://www.oitcinterfor.org/</w:t>
        </w:r>
      </w:hyperlink>
    </w:p>
    <w:p>
      <w:pPr>
        <w:numPr>
          <w:ilvl w:val="0"/>
          <w:numId w:val="1047"/>
        </w:numPr>
        <w:pStyle w:val="Compact"/>
      </w:pPr>
      <w:r>
        <w:t xml:space="preserve">OIT/Cinterfor country resources:</w:t>
      </w:r>
      <w:r>
        <w:t xml:space="preserve"> </w:t>
      </w:r>
      <w:hyperlink r:id="rId65">
        <w:r>
          <w:rPr>
            <w:rStyle w:val="Hyperlink"/>
          </w:rPr>
          <w:t xml:space="preserve">https://www.oitcinterfor.org/statsfp/paises</w:t>
        </w:r>
      </w:hyperlink>
    </w:p>
    <w:bookmarkEnd w:id="99"/>
    <w:bookmarkEnd w:id="100"/>
    <w:bookmarkStart w:id="101"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licensing, certification, promotion, media coverage, campaign results, or any other outcome. Requirements vary by employer, jurisdiction, sector, and time. Verify consequential decisions through current official sources and the responsible qualified professional or organizational function.</w:t>
      </w:r>
    </w:p>
    <w:p>
      <w:pPr>
        <w:pStyle w:val="BodyText"/>
      </w:pPr>
      <w:r>
        <w:t xml:space="preserve">This controlled working master was prepared with AI-assisted research, organization, and editing under the project author’s direction. It is</w:t>
      </w:r>
      <w:r>
        <w:t xml:space="preserve"> </w:t>
      </w:r>
      <w:r>
        <w:rPr>
          <w:bCs/>
          <w:b/>
        </w:rPr>
        <w:t xml:space="preserve">not</w:t>
      </w:r>
      <w:r>
        <w:t xml:space="preserve"> </w:t>
      </w:r>
      <w:r>
        <w:t xml:space="preserve">independently human-certified, professionally translation-certified, legally reviewed, accessibility-certified, or accredited unless a separate evidence record explicitly states otherwise.</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_rels/footnotes.xml.rels><?xml version="1.0" encoding="UTF-8"?><Relationships xmlns="http://schemas.openxmlformats.org/package/2006/relationships"><Relationship Type="http://schemas.openxmlformats.org/officeDocument/2006/relationships/hyperlink" Id="rId96" Target="https://betowa.sena.edu.co/oferta/community-management-y-analitica-web?modality=V&amp;programId=227600" TargetMode="External" /><Relationship Type="http://schemas.openxmlformats.org/officeDocument/2006/relationships/hyperlink" Id="rId95" Target="https://betowa.sena.edu.co/oferta/creacion-de-contenido-digital-para-redes-sociales?modality=P&amp;offertype=company&amp;programId=151934" TargetMode="External" /><Relationship Type="http://schemas.openxmlformats.org/officeDocument/2006/relationships/hyperlink" Id="rId97" Target="https://betowa.sena.edu.co/oferta/marketing-digital?modality=V" TargetMode="External" /><Relationship Type="http://schemas.openxmlformats.org/officeDocument/2006/relationships/hyperlink" Id="rId93" Target="https://ocupacol.mintrabajo.gov.co/Profile/OccupationalProfile/24320" TargetMode="External" /><Relationship Type="http://schemas.openxmlformats.org/officeDocument/2006/relationships/hyperlink" Id="rId94" Target="https://ocupacol.mintrabajo.gov.co/Profile/OccupationalProfile/33392" TargetMode="External" /><Relationship Type="http://schemas.openxmlformats.org/officeDocument/2006/relationships/hyperlink" Id="rId85" Target="https://www.ada.gov/resources/web-guidance/" TargetMode="External" /><Relationship Type="http://schemas.openxmlformats.org/officeDocument/2006/relationships/hyperlink" Id="rId91" Target="https://www.canada.ca/en/employment-social-development/programs/training-agreements/lmda.html" TargetMode="External" /><Relationship Type="http://schemas.openxmlformats.org/officeDocument/2006/relationships/hyperlink" Id="rId90" Target="https://www.canada.ca/en/services/jobs/training.html"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4" Target="https://www.ftc.gov/business-guidance/advertising-marketing/endorsements-influencers-reviews" TargetMode="External" /><Relationship Type="http://schemas.openxmlformats.org/officeDocument/2006/relationships/hyperlink" Id="rId89" Target="https://www.jobbank.gc.ca/outlookreport/occupation/20958" TargetMode="External" /><Relationship Type="http://schemas.openxmlformats.org/officeDocument/2006/relationships/hyperlink" Id="rId88" Target="https://www.jobbank.gc.ca/wagereport/occupation/24727" TargetMode="External" /><Relationship Type="http://schemas.openxmlformats.org/officeDocument/2006/relationships/hyperlink" Id="rId86" Target="https://www.nist.gov/itl/ai-risk-management-framework" TargetMode="External" /><Relationship Type="http://schemas.openxmlformats.org/officeDocument/2006/relationships/hyperlink" Id="rId64" Target="https://www.oitcinterfor.org/" TargetMode="External" /><Relationship Type="http://schemas.openxmlformats.org/officeDocument/2006/relationships/hyperlink" Id="rId65" Target="https://www.oitcinterfor.org/statsfp/paises" TargetMode="External" /><Relationship Type="http://schemas.openxmlformats.org/officeDocument/2006/relationships/hyperlink" Id="rId81" Target="https://www.onetonline.org/link/details/27-3031.00" TargetMode="External" /><Relationship Type="http://schemas.openxmlformats.org/officeDocument/2006/relationships/hyperlink" Id="rId82" Target="https://www.onetonline.org/link/localwages/27-303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2026-08-21T21:09:24Z</dcterms:created>
  <dcterms:modified xsi:type="dcterms:W3CDTF">2026-08-21T21:09:24Z</dcterms:modified>
</cp:coreProperties>
</file>

<file path=docProps/custom.xml><?xml version="1.0" encoding="utf-8"?>
<Properties xmlns="http://schemas.openxmlformats.org/officeDocument/2006/custom-properties" xmlns:vt="http://schemas.openxmlformats.org/officeDocument/2006/docPropsVTypes"/>
</file>