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6"/>
        </w:rPr>
        <w:t xml:space="preserve">OPORTUNIDADE PARA A VIDA</w:t>
      </w:r>
    </w:p>
    <w:p>
      <w:pPr>
        <w:pStyle w:val="Title"/>
        <w:jc w:val="center"/>
      </w:pPr>
      <w:r>
        <w:t xml:space="preserve">AUXILIAR DE ENFERMAGEM E TÉCNICO DE ASSISTÊNCIA AO PACIENTE</w:t>
      </w:r>
    </w:p>
    <w:p>
      <w:pPr>
        <w:jc w:val="center"/>
      </w:pPr>
      <w:r>
        <w:rPr>
          <w:b/>
          <w:sz w:val="28"/>
        </w:rPr>
        <w:t xml:space="preserve">Um guia gratuito para adequação à carreira, educação acessível, acessibilidade, emprego ético e reinvenção ao longo da vida</w:t>
        <w:br/>
        <w:t/>
      </w:r>
    </w:p>
    <w:p>
      <w:pPr>
        <w:jc w:val="center"/>
      </w:pPr>
      <w:r>
        <w:t xml:space="preserve">Para pessoas de todas as idades, habilidades, origens e níveis de renda</w:t>
      </w:r>
    </w:p>
    <w:p>
      <w:pPr>
        <w:jc w:val="center"/>
      </w:pPr>
      <w:r>
        <w:t xml:space="preserve">Alberto (Al) Leiva</w:t>
      </w:r>
    </w:p>
    <w:p>
      <w:pPr>
        <w:jc w:val="center"/>
      </w:pPr>
      <w:r>
        <w:t xml:space="preserve">Criado e dirigido por Alberto (Al) Leiva</w:t>
      </w:r>
    </w:p>
    <w:p>
      <w:pPr>
        <w:jc w:val="center"/>
      </w:pPr>
      <w:r>
        <w:t xml:space="preserve">Pesquisa, organização, edição e preparação de documentos auxiliada por ChatGPT, OpenAI</w:t>
      </w:r>
    </w:p>
    <w:p>
      <w:pPr>
        <w:jc w:val="center"/>
      </w:pPr>
      <w:r>
        <w:t xml:space="preserve">Edição em inglês • Versão 1.0 • Julho de 2026</w:t>
      </w:r>
    </w:p>
    <w:p>
      <w:pPr>
        <w:pStyle w:val="SmallNote"/>
        <w:jc w:val="center"/>
      </w:pPr>
      <w:r>
        <w:rPr>
          <w:b/>
        </w:rPr>
        <w:t xml:space="preserve">A promessa deste guia: Este guia não promete que o trabalho do Auxiliar de Enfermagem e do Técnico de Assistência ao Paciente seja adequado para todos, que o treinamento será gratuito ou que uma credencial levará ao emprego. Ajuda os leitores a compreender o trabalho, verificar os requisitos, comparar financiamento, proteger-se e dar o próximo passo honesto.</w:t>
      </w:r>
      <w:r>
        <w:t/>
      </w:r>
    </w:p>
    <w:p>
      <w:pPr>
        <w:spacing w:before="0" w:after="0" w:line="240" w:lineRule="auto"/>
      </w:pPr>
      <w:r/>
    </w:p>
    <w:p>
      <w:pPr>
        <w:pStyle w:val="Heading1"/>
        <w:keepNext/>
      </w:pPr>
      <w:r>
        <w:t xml:space="preserve">Por que criei este guia</w:t>
      </w:r>
    </w:p>
    <w:p>
      <w:pPr/>
      <w:r>
        <w:t xml:space="preserve">Criei os Guias de Oportunidades ao Longo da Vida para ajudar as pessoas a encontrar caminhos realistas para a educação e um trabalho significativo, sem serem excluídas por idade, deficiência, renda, localização ou uma história de vida não tradicional. Convivo com disgrafia e estou no espectro do autismo. Comecei este projeto aos 70 anos. Essas experiências fortaleceram meu compromisso com a linguagem simples, acessibilidade, paciência e orientação ética.</w:t>
      </w:r>
    </w:p>
    <w:p>
      <w:pPr/>
      <w:r>
        <w:t xml:space="preserve">Auxiliares de enfermagem e técnicos de assistência ao paciente prestam cuidados básicos ao paciente sob supervisão de enfermagem; os deveres e títulos exatos variam de acordo com o empregador e o estado.</w:t>
      </w:r>
    </w:p>
    <w:p>
      <w:pPr>
        <w:pStyle w:val="Heading1"/>
        <w:keepNext/>
      </w:pPr>
      <w:r>
        <w:t xml:space="preserve">Reconhecimento da Assistência de IA</w:t>
      </w:r>
    </w:p>
    <w:p>
      <w:pPr/>
      <w:r>
        <w:t xml:space="preserve">Eu concebi, dirigi e assumo a responsabilidade por este guia. Usei o ChatGPT da OpenAI como uma ferramenta colaborativa para ajudar a pesquisar recursos públicos, organizar ideias, melhorar a ortografia e a gramática, fortalecer a clareza e preparar o documento. A assistência da IA ​​não substitui fontes oficiais, profissionais qualificados, julgamento humano ou a responsabilidade do leitor em verificar informações importantes.</w:t>
      </w:r>
    </w:p>
    <w:p>
      <w:pPr>
        <w:pStyle w:val="Heading1"/>
        <w:keepNext/>
      </w:pPr>
      <w:r>
        <w:t xml:space="preserve">Limites Éticos e Práticos</w:t>
      </w:r>
    </w:p>
    <w:p>
      <w:pPr>
        <w:pStyle w:val="ListBullet"/>
        <w:ind w:left="403" w:hanging="259"/>
      </w:pPr>
      <w:r>
        <w:t xml:space="preserve">Nenhuma avaliação de carreira pode garantir que você desfrutará do trabalho de Auxiliar de Enfermagem e Técnico de Assistência ao Paciente.</w:t>
      </w:r>
    </w:p>
    <w:p>
      <w:pPr>
        <w:pStyle w:val="ListBullet"/>
        <w:ind w:left="403" w:hanging="259"/>
      </w:pPr>
      <w:r>
        <w:t xml:space="preserve">Nenhuma escola, credencial, aprendizagem, programa governamental, recrutador ou empregador pode garantir emprego, financiamento, promoção, licenciamento ou um salário específico.</w:t>
      </w:r>
    </w:p>
    <w:p>
      <w:pPr>
        <w:pStyle w:val="ListBullet"/>
        <w:ind w:left="403" w:hanging="259"/>
      </w:pPr>
      <w:r>
        <w:t xml:space="preserve">A educação, o escopo, a supervisão, a verificação de antecedentes, os requisitos de saúde e as práticas de contratação variam de acordo com a jurisdição e o empregador.</w:t>
      </w:r>
    </w:p>
    <w:p>
      <w:pPr>
        <w:pStyle w:val="ListBullet"/>
        <w:ind w:left="403" w:hanging="259"/>
      </w:pPr>
      <w:r>
        <w:t xml:space="preserve">Este guia é educacional e não fornece aconselhamento jurídico, médico, fiscal, de imigração, financeiro ou profissional licenciado individualizado.</w:t>
      </w:r>
    </w:p>
    <w:p>
      <w:pPr>
        <w:pStyle w:val="ListBullet"/>
        <w:ind w:left="403" w:hanging="259"/>
      </w:pPr>
      <w:r>
        <w:t xml:space="preserve">Nunca pague uma grande taxa não reembolsável ou peça dinheiro emprestado porque uma escola ou recrutador o pressiona a agir imediatamente.</w:t>
      </w:r>
    </w:p>
    <w:p>
      <w:pPr>
        <w:spacing w:before="0" w:after="0" w:line="240" w:lineRule="auto"/>
      </w:pPr>
      <w:r/>
    </w:p>
    <w:p>
      <w:pPr>
        <w:spacing w:before="180" w:after="80"/>
      </w:pPr>
      <w:r>
        <w:rPr>
          <w:rFonts w:ascii="Aptos Display" w:hAnsi="Aptos Display"/>
          <w:b/>
          <w:color w:val="1F4E79"/>
          <w:sz w:val="30"/>
        </w:rPr>
        <w:t xml:space="preserve">Índice</w:t>
      </w:r>
    </w:p>
    <w:p>
      <w:pPr>
        <w:keepNext w:val="0"/>
        <w:keepLines w:val="0"/>
        <w:tabs>
          <w:tab w:pos="9288" w:val="right" w:leader="dot"/>
        </w:tabs>
        <w:spacing w:after="0" w:line="240" w:lineRule="auto" w:before="0"/>
        <w:ind w:left="0"/>
      </w:pPr>
      <w:r>
        <w:rPr>
          <w:b/>
          <w:sz w:val="18"/>
        </w:rPr>
        <w:t xml:space="preserve">Por que criei este guia2</w:t>
      </w:r>
      <w:r>
        <w:rPr>
          <w:sz w:val="18"/>
        </w:rPr>
        <w:tab/>
        <w:t/>
      </w:r>
    </w:p>
    <w:p>
      <w:pPr>
        <w:keepNext w:val="0"/>
        <w:keepLines w:val="0"/>
        <w:tabs>
          <w:tab w:pos="9288" w:val="right" w:leader="dot"/>
        </w:tabs>
        <w:spacing w:after="0" w:line="240" w:lineRule="auto" w:before="0"/>
        <w:ind w:left="0"/>
      </w:pPr>
      <w:r>
        <w:rPr>
          <w:b/>
          <w:sz w:val="18"/>
        </w:rPr>
        <w:t xml:space="preserve">Reconhecimento da Assistência de IA2</w:t>
      </w:r>
      <w:r>
        <w:rPr>
          <w:sz w:val="18"/>
        </w:rPr>
        <w:tab/>
        <w:t/>
      </w:r>
    </w:p>
    <w:p>
      <w:pPr>
        <w:keepNext w:val="0"/>
        <w:keepLines w:val="0"/>
        <w:tabs>
          <w:tab w:pos="9288" w:val="right" w:leader="dot"/>
        </w:tabs>
        <w:spacing w:after="0" w:line="240" w:lineRule="auto" w:before="0"/>
        <w:ind w:left="0"/>
      </w:pPr>
      <w:r>
        <w:rPr>
          <w:b/>
          <w:sz w:val="18"/>
        </w:rPr>
        <w:t xml:space="preserve">Limites Éticos e Práticos2</w:t>
      </w:r>
      <w:r>
        <w:rPr>
          <w:sz w:val="18"/>
        </w:rPr>
        <w:tab/>
        <w:t/>
      </w:r>
    </w:p>
    <w:p>
      <w:pPr>
        <w:keepNext w:val="0"/>
        <w:keepLines w:val="0"/>
        <w:tabs>
          <w:tab w:pos="9288" w:val="right" w:leader="dot"/>
        </w:tabs>
        <w:spacing w:after="0" w:line="240" w:lineRule="auto" w:before="0"/>
        <w:ind w:left="0"/>
      </w:pPr>
      <w:r>
        <w:rPr>
          <w:b/>
          <w:sz w:val="18"/>
        </w:rPr>
        <w:t xml:space="preserve">1. Como usar este guia2</w:t>
        <w:tab/>
        <w:t/>
      </w:r>
      <w:r>
        <w:rPr>
          <w:sz w:val="18"/>
        </w:rPr>
      </w:r>
    </w:p>
    <w:p>
      <w:pPr>
        <w:keepNext w:val="0"/>
        <w:keepLines w:val="0"/>
        <w:tabs>
          <w:tab w:pos="9288" w:val="right" w:leader="dot"/>
        </w:tabs>
        <w:spacing w:after="0" w:line="240" w:lineRule="auto" w:before="0"/>
        <w:ind w:left="403"/>
      </w:pPr>
      <w:r>
        <w:rPr>
          <w:b w:val="0"/>
          <w:sz w:val="18"/>
        </w:rPr>
        <w:t xml:space="preserve">Um processo de decisão cuidadoso2</w:t>
        <w:tab/>
        <w:t/>
      </w:r>
      <w:r>
        <w:rPr>
          <w:sz w:val="18"/>
        </w:rPr>
      </w:r>
    </w:p>
    <w:p>
      <w:pPr>
        <w:keepNext w:val="0"/>
        <w:keepLines w:val="0"/>
        <w:tabs>
          <w:tab w:pos="9288" w:val="right" w:leader="dot"/>
        </w:tabs>
        <w:spacing w:after="0" w:line="240" w:lineRule="auto" w:before="0"/>
        <w:ind w:left="0"/>
      </w:pPr>
      <w:r>
        <w:rPr>
          <w:b/>
          <w:sz w:val="18"/>
        </w:rPr>
        <w:t xml:space="preserve">2. O que o trabalho envolve2</w:t>
        <w:tab/>
        <w:t/>
      </w:r>
      <w:r>
        <w:rPr>
          <w:sz w:val="18"/>
        </w:rPr>
      </w:r>
    </w:p>
    <w:p>
      <w:pPr>
        <w:keepNext w:val="0"/>
        <w:keepLines w:val="0"/>
        <w:tabs>
          <w:tab w:pos="9288" w:val="right" w:leader="dot"/>
        </w:tabs>
        <w:spacing w:after="0" w:line="240" w:lineRule="auto" w:before="0"/>
        <w:ind w:left="403"/>
      </w:pPr>
      <w:r>
        <w:rPr>
          <w:b w:val="0"/>
          <w:sz w:val="18"/>
        </w:rPr>
        <w:t xml:space="preserve">Objetivo principal e configurações de trabalho2</w:t>
        <w:tab/>
        <w:t/>
      </w:r>
      <w:r>
        <w:rPr>
          <w:sz w:val="18"/>
        </w:rPr>
      </w:r>
    </w:p>
    <w:p>
      <w:pPr>
        <w:keepNext w:val="0"/>
        <w:keepLines w:val="0"/>
        <w:tabs>
          <w:tab w:pos="9288" w:val="right" w:leader="dot"/>
        </w:tabs>
        <w:spacing w:after="0" w:line="240" w:lineRule="auto" w:before="0"/>
        <w:ind w:left="403"/>
      </w:pPr>
      <w:r>
        <w:rPr>
          <w:b w:val="0"/>
          <w:sz w:val="18"/>
        </w:rPr>
        <w:t xml:space="preserve">Trabalho diário, semanal e de alta consequência2</w:t>
        <w:tab/>
        <w:t/>
      </w:r>
      <w:r>
        <w:rPr>
          <w:sz w:val="18"/>
        </w:rPr>
      </w:r>
    </w:p>
    <w:p>
      <w:pPr>
        <w:keepNext w:val="0"/>
        <w:keepLines w:val="0"/>
        <w:tabs>
          <w:tab w:pos="9288" w:val="right" w:leader="dot"/>
        </w:tabs>
        <w:spacing w:after="0" w:line="240" w:lineRule="auto" w:before="0"/>
        <w:ind w:left="0"/>
      </w:pPr>
      <w:r>
        <w:rPr>
          <w:b/>
          <w:sz w:val="18"/>
        </w:rPr>
        <w:t xml:space="preserve">3. Deveres, ferramentas e terminologia2</w:t>
        <w:tab/>
        <w:t/>
      </w:r>
      <w:r>
        <w:rPr>
          <w:sz w:val="18"/>
        </w:rPr>
      </w:r>
    </w:p>
    <w:p>
      <w:pPr>
        <w:keepNext w:val="0"/>
        <w:keepLines w:val="0"/>
        <w:tabs>
          <w:tab w:pos="9288" w:val="right" w:leader="dot"/>
        </w:tabs>
        <w:spacing w:after="0" w:line="240" w:lineRule="auto" w:before="0"/>
        <w:ind w:left="403"/>
      </w:pPr>
      <w:r>
        <w:rPr>
          <w:b w:val="0"/>
          <w:sz w:val="18"/>
        </w:rPr>
        <w:t xml:space="preserve">Deveres comuns2</w:t>
        <w:tab/>
        <w:t/>
      </w:r>
      <w:r>
        <w:rPr>
          <w:sz w:val="18"/>
        </w:rPr>
      </w:r>
    </w:p>
    <w:p>
      <w:pPr>
        <w:keepNext w:val="0"/>
        <w:keepLines w:val="0"/>
        <w:tabs>
          <w:tab w:pos="9288" w:val="right" w:leader="dot"/>
        </w:tabs>
        <w:spacing w:after="0" w:line="240" w:lineRule="auto" w:before="0"/>
        <w:ind w:left="403"/>
      </w:pPr>
      <w:r>
        <w:rPr>
          <w:b w:val="0"/>
          <w:sz w:val="18"/>
        </w:rPr>
        <w:t xml:space="preserve">Ferramentas e registros2</w:t>
        <w:tab/>
        <w:t/>
      </w:r>
      <w:r>
        <w:rPr>
          <w:sz w:val="18"/>
        </w:rPr>
      </w:r>
    </w:p>
    <w:p>
      <w:pPr>
        <w:keepNext w:val="0"/>
        <w:keepLines w:val="0"/>
        <w:tabs>
          <w:tab w:pos="9288" w:val="right" w:leader="dot"/>
        </w:tabs>
        <w:spacing w:after="0" w:line="240" w:lineRule="auto" w:before="0"/>
        <w:ind w:left="403"/>
      </w:pPr>
      <w:r>
        <w:rPr>
          <w:b w:val="0"/>
          <w:sz w:val="18"/>
        </w:rPr>
        <w:t xml:space="preserve">Definições2</w:t>
        <w:tab/>
        <w:t/>
      </w:r>
      <w:r>
        <w:rPr>
          <w:sz w:val="18"/>
        </w:rPr>
      </w:r>
    </w:p>
    <w:p>
      <w:pPr>
        <w:keepNext w:val="0"/>
        <w:keepLines w:val="0"/>
        <w:tabs>
          <w:tab w:pos="9288" w:val="right" w:leader="dot"/>
        </w:tabs>
        <w:spacing w:after="0" w:line="240" w:lineRule="auto" w:before="0"/>
        <w:ind w:left="0"/>
      </w:pPr>
      <w:r>
        <w:rPr>
          <w:b/>
          <w:sz w:val="18"/>
        </w:rPr>
        <w:t xml:space="preserve">4. Condições de adequação, acessibilidade e realistas2</w:t>
        <w:tab/>
        <w:t/>
      </w:r>
      <w:r>
        <w:rPr>
          <w:sz w:val="18"/>
        </w:rPr>
      </w:r>
    </w:p>
    <w:p>
      <w:pPr>
        <w:keepNext w:val="0"/>
        <w:keepLines w:val="0"/>
        <w:tabs>
          <w:tab w:pos="9288" w:val="right" w:leader="dot"/>
        </w:tabs>
        <w:spacing w:after="0" w:line="240" w:lineRule="auto" w:before="0"/>
        <w:ind w:left="403"/>
      </w:pPr>
      <w:r>
        <w:rPr>
          <w:b w:val="0"/>
          <w:sz w:val="18"/>
        </w:rPr>
        <w:t xml:space="preserve">Perguntas de adequação à carreira2</w:t>
        <w:tab/>
        <w:t/>
      </w:r>
      <w:r>
        <w:rPr>
          <w:sz w:val="18"/>
        </w:rPr>
      </w:r>
    </w:p>
    <w:p>
      <w:pPr>
        <w:keepNext w:val="0"/>
        <w:keepLines w:val="0"/>
        <w:tabs>
          <w:tab w:pos="9288" w:val="right" w:leader="dot"/>
        </w:tabs>
        <w:spacing w:after="0" w:line="240" w:lineRule="auto" w:before="0"/>
        <w:ind w:left="403"/>
      </w:pPr>
      <w:r>
        <w:rPr>
          <w:b w:val="0"/>
          <w:sz w:val="18"/>
        </w:rPr>
        <w:t xml:space="preserve">Acomodações e acesso ao idioma2</w:t>
        <w:tab/>
        <w:t/>
      </w:r>
      <w:r>
        <w:rPr>
          <w:sz w:val="18"/>
        </w:rPr>
      </w:r>
    </w:p>
    <w:p>
      <w:pPr>
        <w:keepNext w:val="0"/>
        <w:keepLines w:val="0"/>
        <w:tabs>
          <w:tab w:pos="9288" w:val="right" w:leader="dot"/>
        </w:tabs>
        <w:spacing w:after="0" w:line="240" w:lineRule="auto" w:before="0"/>
        <w:ind w:left="0"/>
      </w:pPr>
      <w:r>
        <w:rPr>
          <w:b/>
          <w:sz w:val="18"/>
        </w:rPr>
        <w:t xml:space="preserve">5. Ética, Segurança, Limites e Escalação2</w:t>
        <w:tab/>
        <w:t/>
      </w:r>
      <w:r>
        <w:rPr>
          <w:sz w:val="18"/>
        </w:rPr>
      </w:r>
    </w:p>
    <w:p>
      <w:pPr>
        <w:keepNext w:val="0"/>
        <w:keepLines w:val="0"/>
        <w:tabs>
          <w:tab w:pos="9288" w:val="right" w:leader="dot"/>
        </w:tabs>
        <w:spacing w:after="0" w:line="240" w:lineRule="auto" w:before="0"/>
        <w:ind w:left="403"/>
      </w:pPr>
      <w:r>
        <w:rPr>
          <w:b w:val="0"/>
          <w:sz w:val="18"/>
        </w:rPr>
        <w:t xml:space="preserve">Escopo e regras de interrupção do trabalho2</w:t>
        <w:tab/>
        <w:t/>
      </w:r>
      <w:r>
        <w:rPr>
          <w:sz w:val="18"/>
        </w:rPr>
      </w:r>
    </w:p>
    <w:p>
      <w:pPr>
        <w:keepNext w:val="0"/>
        <w:keepLines w:val="0"/>
        <w:tabs>
          <w:tab w:pos="9288" w:val="right" w:leader="dot"/>
        </w:tabs>
        <w:spacing w:after="0" w:line="240" w:lineRule="auto" w:before="0"/>
        <w:ind w:left="403"/>
      </w:pPr>
      <w:r>
        <w:rPr>
          <w:b w:val="0"/>
          <w:sz w:val="18"/>
        </w:rPr>
        <w:t xml:space="preserve">Saúde e segurança psicológica2</w:t>
        <w:tab/>
        <w:t/>
      </w:r>
      <w:r>
        <w:rPr>
          <w:sz w:val="18"/>
        </w:rPr>
      </w:r>
    </w:p>
    <w:p>
      <w:pPr>
        <w:keepNext w:val="0"/>
        <w:keepLines w:val="0"/>
        <w:tabs>
          <w:tab w:pos="9288" w:val="right" w:leader="dot"/>
        </w:tabs>
        <w:spacing w:after="0" w:line="240" w:lineRule="auto" w:before="0"/>
        <w:ind w:left="0"/>
      </w:pPr>
      <w:r>
        <w:rPr>
          <w:b/>
          <w:sz w:val="18"/>
        </w:rPr>
        <w:t xml:space="preserve">6. Salários, benefícios e pesquisa do mercado de trabalho2</w:t>
        <w:tab/>
        <w:t/>
      </w:r>
      <w:r>
        <w:rPr>
          <w:sz w:val="18"/>
        </w:rPr>
      </w:r>
    </w:p>
    <w:p>
      <w:pPr>
        <w:keepNext w:val="0"/>
        <w:keepLines w:val="0"/>
        <w:tabs>
          <w:tab w:pos="9288" w:val="right" w:leader="dot"/>
        </w:tabs>
        <w:spacing w:after="0" w:line="240" w:lineRule="auto" w:before="0"/>
        <w:ind w:left="403"/>
      </w:pPr>
      <w:r>
        <w:rPr>
          <w:b w:val="0"/>
          <w:sz w:val="18"/>
        </w:rPr>
        <w:t xml:space="preserve">Ponto de partida nacional2</w:t>
        <w:tab/>
        <w:t/>
      </w:r>
      <w:r>
        <w:rPr>
          <w:sz w:val="18"/>
        </w:rPr>
      </w:r>
    </w:p>
    <w:p>
      <w:pPr>
        <w:keepNext w:val="0"/>
        <w:keepLines w:val="0"/>
        <w:tabs>
          <w:tab w:pos="9288" w:val="right" w:leader="dot"/>
        </w:tabs>
        <w:spacing w:after="0" w:line="240" w:lineRule="auto" w:before="0"/>
        <w:ind w:left="403"/>
      </w:pPr>
      <w:r>
        <w:rPr>
          <w:b w:val="0"/>
          <w:sz w:val="18"/>
        </w:rPr>
        <w:t xml:space="preserve">Pesquisa local sobre salários e benefícios2</w:t>
        <w:tab/>
        <w:t/>
      </w:r>
      <w:r>
        <w:rPr>
          <w:sz w:val="18"/>
        </w:rPr>
      </w:r>
    </w:p>
    <w:p>
      <w:pPr>
        <w:keepNext w:val="0"/>
        <w:keepLines w:val="0"/>
        <w:tabs>
          <w:tab w:pos="9288" w:val="right" w:leader="dot"/>
        </w:tabs>
        <w:spacing w:after="0" w:line="240" w:lineRule="auto" w:before="0"/>
        <w:ind w:left="0"/>
      </w:pPr>
      <w:r>
        <w:rPr>
          <w:b/>
          <w:sz w:val="18"/>
        </w:rPr>
        <w:t xml:space="preserve">7. Educação, escolas e credenciais2</w:t>
        <w:tab/>
        <w:t/>
      </w:r>
      <w:r>
        <w:rPr>
          <w:sz w:val="18"/>
        </w:rPr>
      </w:r>
    </w:p>
    <w:p>
      <w:pPr>
        <w:keepNext w:val="0"/>
        <w:keepLines w:val="0"/>
        <w:tabs>
          <w:tab w:pos="9288" w:val="right" w:leader="dot"/>
        </w:tabs>
        <w:spacing w:after="0" w:line="240" w:lineRule="auto" w:before="0"/>
        <w:ind w:left="403"/>
      </w:pPr>
      <w:r>
        <w:rPr>
          <w:b w:val="0"/>
          <w:sz w:val="18"/>
        </w:rPr>
        <w:t xml:space="preserve">Caminho educacional2</w:t>
        <w:tab/>
        <w:t/>
      </w:r>
      <w:r>
        <w:rPr>
          <w:sz w:val="18"/>
        </w:rPr>
      </w:r>
      <w:r>
        <w:rPr>
          <w:sz w:val="18"/>
        </w:rPr>
      </w:r>
    </w:p>
    <w:p>
      <w:pPr>
        <w:keepNext w:val="0"/>
        <w:keepLines w:val="0"/>
        <w:tabs>
          <w:tab w:pos="9288" w:val="right" w:leader="dot"/>
        </w:tabs>
        <w:spacing w:after="0" w:line="240" w:lineRule="auto" w:before="0"/>
        <w:ind w:left="403"/>
      </w:pPr>
      <w:r>
        <w:rPr>
          <w:b w:val="0"/>
          <w:sz w:val="18"/>
        </w:rPr>
        <w:t xml:space="preserve">Verificação de escola e credencial2</w:t>
        <w:tab/>
        <w:t/>
      </w:r>
      <w:r>
        <w:rPr>
          <w:sz w:val="18"/>
        </w:rPr>
      </w:r>
    </w:p>
    <w:p>
      <w:pPr>
        <w:keepNext w:val="0"/>
        <w:keepLines w:val="0"/>
        <w:tabs>
          <w:tab w:pos="9288" w:val="right" w:leader="dot"/>
        </w:tabs>
        <w:spacing w:after="0" w:line="240" w:lineRule="auto" w:before="0"/>
        <w:ind w:left="0"/>
      </w:pPr>
      <w:r>
        <w:rPr>
          <w:b/>
          <w:sz w:val="18"/>
        </w:rPr>
        <w:t xml:space="preserve">8. Aprendizagem Apoiada pelo Empregador2</w:t>
        <w:tab/>
        <w:t/>
      </w:r>
      <w:r>
        <w:rPr>
          <w:sz w:val="18"/>
        </w:rPr>
      </w:r>
    </w:p>
    <w:p>
      <w:pPr>
        <w:keepNext w:val="0"/>
        <w:keepLines w:val="0"/>
        <w:tabs>
          <w:tab w:pos="9288" w:val="right" w:leader="dot"/>
        </w:tabs>
        <w:spacing w:after="0" w:line="240" w:lineRule="auto" w:before="0"/>
        <w:ind w:left="403"/>
      </w:pPr>
      <w:r>
        <w:rPr>
          <w:b w:val="0"/>
          <w:sz w:val="18"/>
        </w:rPr>
        <w:t xml:space="preserve">Assistência e reembolso de mensalidades2</w:t>
        <w:tab/>
        <w:t/>
      </w:r>
      <w:r>
        <w:rPr>
          <w:sz w:val="18"/>
        </w:rPr>
      </w:r>
    </w:p>
    <w:p>
      <w:pPr>
        <w:keepNext w:val="0"/>
        <w:keepLines w:val="0"/>
        <w:tabs>
          <w:tab w:pos="9288" w:val="right" w:leader="dot"/>
        </w:tabs>
        <w:spacing w:after="0" w:line="240" w:lineRule="auto" w:before="0"/>
        <w:ind w:left="403"/>
      </w:pPr>
      <w:r>
        <w:rPr>
          <w:b w:val="0"/>
          <w:sz w:val="18"/>
        </w:rPr>
        <w:t xml:space="preserve">Estágios, aprendizagens e planos de carreira2</w:t>
        <w:tab/>
        <w:t/>
      </w:r>
      <w:r>
        <w:rPr>
          <w:sz w:val="18"/>
        </w:rPr>
      </w:r>
    </w:p>
    <w:p>
      <w:pPr>
        <w:keepNext w:val="0"/>
        <w:keepLines w:val="0"/>
        <w:tabs>
          <w:tab w:pos="9288" w:val="right" w:leader="dot"/>
        </w:tabs>
        <w:spacing w:after="0" w:line="240" w:lineRule="auto" w:before="0"/>
        <w:ind w:left="0"/>
      </w:pPr>
      <w:r>
        <w:rPr>
          <w:b/>
          <w:sz w:val="18"/>
        </w:rPr>
        <w:t xml:space="preserve">9. Direitos dos trabalhadores, privacidade, segurança cibernética e IA ética2</w:t>
        <w:tab/>
        <w:t/>
      </w:r>
      <w:r>
        <w:rPr>
          <w:sz w:val="18"/>
        </w:rPr>
      </w:r>
    </w:p>
    <w:p>
      <w:pPr>
        <w:keepNext w:val="0"/>
        <w:keepLines w:val="0"/>
        <w:tabs>
          <w:tab w:pos="9288" w:val="right" w:leader="dot"/>
        </w:tabs>
        <w:spacing w:after="0" w:line="240" w:lineRule="auto" w:before="0"/>
        <w:ind w:left="403"/>
      </w:pPr>
      <w:r>
        <w:rPr>
          <w:b w:val="0"/>
          <w:sz w:val="18"/>
        </w:rPr>
        <w:t xml:space="preserve">Proteções trabalhistas2</w:t>
        <w:tab/>
        <w:t/>
      </w:r>
      <w:r>
        <w:rPr>
          <w:sz w:val="18"/>
        </w:rPr>
      </w:r>
    </w:p>
    <w:p>
      <w:pPr>
        <w:keepNext w:val="0"/>
        <w:keepLines w:val="0"/>
        <w:tabs>
          <w:tab w:pos="9288" w:val="right" w:leader="dot"/>
        </w:tabs>
        <w:spacing w:after="0" w:line="240" w:lineRule="auto" w:before="0"/>
        <w:ind w:left="403"/>
      </w:pPr>
      <w:r>
        <w:rPr>
          <w:b w:val="0"/>
          <w:sz w:val="18"/>
        </w:rPr>
        <w:t xml:space="preserve">Tecnologia responsável2</w:t>
        <w:tab/>
        <w:t/>
      </w:r>
      <w:r>
        <w:rPr>
          <w:sz w:val="18"/>
        </w:rPr>
      </w:r>
    </w:p>
    <w:p>
      <w:pPr>
        <w:keepNext w:val="0"/>
        <w:keepLines w:val="0"/>
        <w:tabs>
          <w:tab w:pos="9288" w:val="right" w:leader="dot"/>
        </w:tabs>
        <w:spacing w:after="0" w:line="240" w:lineRule="auto" w:before="0"/>
        <w:ind w:left="0"/>
      </w:pPr>
      <w:r>
        <w:rPr>
          <w:b/>
          <w:sz w:val="18"/>
        </w:rPr>
        <w:t xml:space="preserve">10. Crie evidências e aplique2</w:t>
        <w:tab/>
        <w:t/>
      </w:r>
      <w:r>
        <w:rPr>
          <w:sz w:val="18"/>
        </w:rPr>
      </w:r>
    </w:p>
    <w:p>
      <w:pPr>
        <w:keepNext w:val="0"/>
        <w:keepLines w:val="0"/>
        <w:tabs>
          <w:tab w:pos="9288" w:val="right" w:leader="dot"/>
        </w:tabs>
        <w:spacing w:after="0" w:line="240" w:lineRule="auto" w:before="0"/>
        <w:ind w:left="403"/>
      </w:pPr>
      <w:r>
        <w:rPr>
          <w:b w:val="0"/>
          <w:sz w:val="18"/>
        </w:rPr>
        <w:t xml:space="preserve">Evidência de portfólio ético2</w:t>
        <w:tab/>
        <w:t/>
      </w:r>
      <w:r>
        <w:rPr>
          <w:sz w:val="18"/>
        </w:rPr>
      </w:r>
    </w:p>
    <w:p>
      <w:pPr>
        <w:keepNext w:val="0"/>
        <w:keepLines w:val="0"/>
        <w:tabs>
          <w:tab w:pos="9288" w:val="right" w:leader="dot"/>
        </w:tabs>
        <w:spacing w:after="0" w:line="240" w:lineRule="auto" w:before="0"/>
        <w:ind w:left="403"/>
      </w:pPr>
      <w:r>
        <w:rPr>
          <w:b w:val="0"/>
          <w:sz w:val="18"/>
        </w:rPr>
        <w:t xml:space="preserve">Preparação de currículo e entrevista2</w:t>
        <w:tab/>
        <w:t/>
      </w:r>
      <w:r>
        <w:rPr>
          <w:sz w:val="18"/>
        </w:rPr>
      </w:r>
    </w:p>
    <w:p>
      <w:pPr>
        <w:keepNext w:val="0"/>
        <w:keepLines w:val="0"/>
        <w:tabs>
          <w:tab w:pos="9288" w:val="right" w:leader="dot"/>
        </w:tabs>
        <w:spacing w:after="0" w:line="240" w:lineRule="auto" w:before="0"/>
        <w:ind w:left="0"/>
      </w:pPr>
      <w:r>
        <w:rPr>
          <w:b/>
          <w:sz w:val="18"/>
        </w:rPr>
        <w:t xml:space="preserve">11. Avanço, Portabilidade e Planejamento de Saída2</w:t>
        <w:tab/>
        <w:t/>
      </w:r>
      <w:r>
        <w:rPr>
          <w:sz w:val="18"/>
        </w:rPr>
      </w:r>
    </w:p>
    <w:p>
      <w:pPr>
        <w:keepNext w:val="0"/>
        <w:keepLines w:val="0"/>
        <w:tabs>
          <w:tab w:pos="9288" w:val="right" w:leader="dot"/>
        </w:tabs>
        <w:spacing w:after="0" w:line="240" w:lineRule="auto" w:before="0"/>
        <w:ind w:left="403"/>
      </w:pPr>
      <w:r>
        <w:rPr>
          <w:b w:val="0"/>
          <w:sz w:val="18"/>
        </w:rPr>
        <w:t xml:space="preserve">Escada de carreira2</w:t>
        <w:tab/>
        <w:t/>
      </w:r>
      <w:r>
        <w:rPr>
          <w:sz w:val="18"/>
        </w:rPr>
      </w:r>
    </w:p>
    <w:p>
      <w:pPr>
        <w:keepNext w:val="0"/>
        <w:keepLines w:val="0"/>
        <w:tabs>
          <w:tab w:pos="9288" w:val="right" w:leader="dot"/>
        </w:tabs>
        <w:spacing w:after="0" w:line="240" w:lineRule="auto" w:before="0"/>
        <w:ind w:left="403"/>
      </w:pPr>
      <w:r>
        <w:rPr>
          <w:b w:val="0"/>
          <w:sz w:val="18"/>
        </w:rPr>
        <w:t xml:space="preserve">Opções de saída e transferência2</w:t>
        <w:tab/>
        <w:t/>
      </w:r>
      <w:r>
        <w:rPr>
          <w:sz w:val="18"/>
        </w:rPr>
      </w:r>
    </w:p>
    <w:p>
      <w:pPr>
        <w:keepNext w:val="0"/>
        <w:keepLines w:val="0"/>
        <w:tabs>
          <w:tab w:pos="9288" w:val="right" w:leader="dot"/>
        </w:tabs>
        <w:spacing w:after="0" w:line="240" w:lineRule="auto" w:before="0"/>
        <w:ind w:left="0"/>
      </w:pPr>
      <w:r>
        <w:rPr>
          <w:b/>
          <w:sz w:val="18"/>
        </w:rPr>
        <w:t xml:space="preserve">12. Antes de se inscrever ou assinar2</w:t>
        <w:tab/>
        <w:t/>
      </w:r>
      <w:r>
        <w:rPr>
          <w:sz w:val="18"/>
        </w:rPr>
      </w:r>
    </w:p>
    <w:p>
      <w:pPr>
        <w:keepNext w:val="0"/>
        <w:keepLines w:val="0"/>
        <w:tabs>
          <w:tab w:pos="9288" w:val="right" w:leader="dot"/>
        </w:tabs>
        <w:spacing w:after="0" w:line="240" w:lineRule="auto" w:before="0"/>
        <w:ind w:left="403"/>
      </w:pPr>
      <w:r>
        <w:rPr>
          <w:b w:val="0"/>
          <w:sz w:val="18"/>
        </w:rPr>
        <w:t xml:space="preserve">Lista de verificação de verificação2</w:t>
        <w:tab/>
        <w:t/>
      </w:r>
      <w:r>
        <w:rPr>
          <w:sz w:val="18"/>
        </w:rPr>
      </w:r>
    </w:p>
    <w:p>
      <w:pPr>
        <w:keepNext w:val="0"/>
        <w:keepLines w:val="0"/>
        <w:tabs>
          <w:tab w:pos="9288" w:val="right" w:leader="dot"/>
        </w:tabs>
        <w:spacing w:after="0" w:line="240" w:lineRule="auto" w:before="0"/>
        <w:ind w:left="0"/>
      </w:pPr>
      <w:r>
        <w:rPr>
          <w:b/>
          <w:sz w:val="18"/>
        </w:rPr>
        <w:t xml:space="preserve">13. Plano de Ação de Doze Semanas2</w:t>
        <w:tab/>
        <w:t/>
      </w:r>
      <w:r>
        <w:rPr>
          <w:sz w:val="18"/>
        </w:rPr>
      </w:r>
    </w:p>
    <w:p>
      <w:pPr>
        <w:keepNext w:val="0"/>
        <w:keepLines w:val="0"/>
        <w:tabs>
          <w:tab w:pos="9288" w:val="right" w:leader="dot"/>
        </w:tabs>
        <w:spacing w:after="0" w:line="240" w:lineRule="auto" w:before="0"/>
        <w:ind w:left="403"/>
      </w:pPr>
      <w:r>
        <w:rPr>
          <w:b w:val="0"/>
          <w:sz w:val="18"/>
        </w:rPr>
        <w:t xml:space="preserve">Plano sequencial2</w:t>
        <w:tab/>
        <w:t/>
      </w:r>
      <w:r>
        <w:rPr>
          <w:sz w:val="18"/>
        </w:rPr>
      </w:r>
    </w:p>
    <w:p>
      <w:pPr>
        <w:keepNext w:val="0"/>
        <w:keepLines w:val="0"/>
        <w:tabs>
          <w:tab w:pos="9288" w:val="right" w:leader="dot"/>
        </w:tabs>
        <w:spacing w:after="0" w:line="240" w:lineRule="auto" w:before="0"/>
        <w:ind w:left="0"/>
      </w:pPr>
      <w:r>
        <w:rPr>
          <w:b/>
          <w:sz w:val="18"/>
        </w:rPr>
        <w:t xml:space="preserve">14. Planilhas2</w:t>
        <w:tab/>
        <w:t/>
      </w:r>
      <w:r>
        <w:rPr>
          <w:sz w:val="18"/>
        </w:rPr>
      </w:r>
    </w:p>
    <w:p>
      <w:pPr>
        <w:keepNext w:val="0"/>
        <w:keepLines w:val="0"/>
        <w:tabs>
          <w:tab w:pos="9288" w:val="right" w:leader="dot"/>
        </w:tabs>
        <w:spacing w:after="0" w:line="240" w:lineRule="auto" w:before="0"/>
        <w:ind w:left="403"/>
      </w:pPr>
      <w:r>
        <w:rPr>
          <w:b w:val="0"/>
          <w:sz w:val="18"/>
        </w:rPr>
        <w:t xml:space="preserve">Ajuste de carreira2</w:t>
        <w:tab/>
        <w:t/>
      </w:r>
      <w:r>
        <w:rPr>
          <w:sz w:val="18"/>
        </w:rPr>
      </w:r>
    </w:p>
    <w:p>
      <w:pPr>
        <w:keepNext w:val="0"/>
        <w:keepLines w:val="0"/>
        <w:tabs>
          <w:tab w:pos="9288" w:val="right" w:leader="dot"/>
        </w:tabs>
        <w:spacing w:after="0" w:line="240" w:lineRule="auto" w:before="0"/>
        <w:ind w:left="403"/>
      </w:pPr>
      <w:r>
        <w:rPr>
          <w:b w:val="0"/>
          <w:sz w:val="18"/>
        </w:rPr>
        <w:t xml:space="preserve">Custo de educação e acordo patronal2</w:t>
        <w:tab/>
        <w:t/>
      </w:r>
      <w:r>
        <w:rPr>
          <w:sz w:val="18"/>
        </w:rPr>
      </w:r>
    </w:p>
    <w:p>
      <w:pPr>
        <w:keepNext w:val="0"/>
        <w:keepLines w:val="0"/>
        <w:tabs>
          <w:tab w:pos="9288" w:val="right" w:leader="dot"/>
        </w:tabs>
        <w:spacing w:after="0" w:line="240" w:lineRule="auto" w:before="0"/>
        <w:ind w:left="0"/>
      </w:pPr>
      <w:r>
        <w:rPr>
          <w:b/>
          <w:sz w:val="18"/>
        </w:rPr>
        <w:t xml:space="preserve">15. Fontes, controle de versão e manutenção2</w:t>
        <w:tab/>
        <w:t/>
      </w:r>
      <w:r>
        <w:rPr>
          <w:sz w:val="18"/>
        </w:rPr>
      </w:r>
    </w:p>
    <w:p>
      <w:pPr>
        <w:keepNext w:val="0"/>
        <w:keepLines w:val="0"/>
        <w:tabs>
          <w:tab w:pos="9288" w:val="right" w:leader="dot"/>
        </w:tabs>
        <w:spacing w:after="0" w:line="240" w:lineRule="auto" w:before="0"/>
        <w:ind w:left="403"/>
      </w:pPr>
      <w:r>
        <w:rPr>
          <w:b w:val="0"/>
          <w:sz w:val="18"/>
        </w:rPr>
        <w:t xml:space="preserve">Fontes iniciais oficiais2</w:t>
        <w:tab/>
        <w:t/>
      </w:r>
      <w:r>
        <w:rPr>
          <w:sz w:val="18"/>
        </w:rPr>
      </w:r>
    </w:p>
    <w:p>
      <w:pPr>
        <w:keepNext w:val="0"/>
        <w:keepLines w:val="0"/>
        <w:tabs>
          <w:tab w:pos="9288" w:val="right" w:leader="dot"/>
        </w:tabs>
        <w:spacing w:after="0" w:line="240" w:lineRule="auto" w:before="0"/>
        <w:ind w:left="403"/>
      </w:pPr>
      <w:r>
        <w:rPr>
          <w:b w:val="0"/>
          <w:sz w:val="18"/>
        </w:rPr>
        <w:t xml:space="preserve">Política de liberação e correção2</w:t>
        <w:tab/>
        <w:t/>
      </w:r>
      <w:r>
        <w:rPr>
          <w:sz w:val="18"/>
        </w:rPr>
      </w:r>
      <w:r>
        <w:rPr>
          <w:sz w:val="18"/>
        </w:rPr>
      </w:r>
    </w:p>
    <w:p>
      <w:pPr>
        <w:pStyle w:val="Heading1"/>
        <w:keepNext/>
      </w:pPr>
      <w:r>
        <w:t xml:space="preserve">1. Como usar este guia</w:t>
      </w:r>
    </w:p>
    <w:p>
      <w:pPr>
        <w:pStyle w:val="Heading2"/>
        <w:keepNext/>
      </w:pPr>
      <w:r>
        <w:t xml:space="preserve">Um processo de decisão cuidadoso</w:t>
      </w:r>
    </w:p>
    <w:p>
      <w:pPr>
        <w:pStyle w:val="ListBullet"/>
        <w:ind w:left="403" w:hanging="259"/>
      </w:pPr>
      <w:r>
        <w:t xml:space="preserve">Comece com o trabalho, não com a escola.</w:t>
      </w:r>
    </w:p>
    <w:p>
      <w:pPr>
        <w:pStyle w:val="ListBullet"/>
        <w:ind w:left="403" w:hanging="259"/>
      </w:pPr>
      <w:r>
        <w:t xml:space="preserve">Verifique os requisitos locais antes de pagar.</w:t>
      </w:r>
    </w:p>
    <w:p>
      <w:pPr>
        <w:pStyle w:val="ListBullet"/>
        <w:ind w:left="403" w:hanging="259"/>
      </w:pPr>
      <w:r>
        <w:t xml:space="preserve">Teste o interesse em atividades seguras, fictícias, públicas ou supervisionadas.</w:t>
      </w:r>
    </w:p>
    <w:p>
      <w:pPr>
        <w:pStyle w:val="ListBullet"/>
        <w:ind w:left="403" w:hanging="259"/>
      </w:pPr>
      <w:r>
        <w:t xml:space="preserve">Mantenha registros escritos de custos, promessas, credenciais, acomodações e condições de reembolso.</w:t>
      </w:r>
    </w:p>
    <w:p>
      <w:pPr>
        <w:pStyle w:val="ListBullet"/>
        <w:ind w:left="403" w:hanging="259"/>
      </w:pPr>
      <w:r>
        <w:t xml:space="preserve">Faça uma pausa quando uma grande preocupação de segurança, dívida, licenciamento, acessibilidade ou família não for resolvida.</w:t>
      </w:r>
    </w:p>
    <w:p>
      <w:pPr>
        <w:pStyle w:val="Heading1"/>
        <w:keepNext/>
      </w:pPr>
      <w:r>
        <w:t xml:space="preserve">2. O que o trabalho envolve</w:t>
      </w:r>
    </w:p>
    <w:p>
      <w:pPr>
        <w:pStyle w:val="Heading2"/>
        <w:keepNext/>
      </w:pPr>
      <w:r>
        <w:t xml:space="preserve">Objetivo principal e configurações de trabalho</w:t>
      </w:r>
    </w:p>
    <w:p>
      <w:pPr/>
      <w:r>
        <w:t xml:space="preserve">Auxiliares de enfermagem e técnicos de assistência ao paciente prestam cuidados básicos ao paciente sob supervisão de enfermagem; os deveres e títulos exatos variam de acordo com o empregador e o estado.</w:t>
      </w:r>
    </w:p>
    <w:tbl>
      <w:tblPr>
        <w:tblStyle w:val="TableGrid"/>
        <w:tblW w:type="auto" w:w="0"/>
        <w:jc w:val="center"/>
        <w:tblLayout w:type="autofit"/>
        <w:tblLook w:firstColumn="1" w:firstRow="1" w:lastColumn="0" w:lastRow="0" w:noHBand="0" w:noVBand="1" w:val="04A0"/>
      </w:tblPr>
      <w:tblGrid>
        <w:gridCol w:w="10166"/>
      </w:tblGrid>
      <w:tr>
        <w:trPr>
          <w:tblHeader w:val="true"/>
        </w:trPr>
        <w:tc>
          <w:tcPr>
            <w:tcW w:type="dxa" w:w="10166"/>
            <w:shd w:fill="D9EAF7"/>
            <w:vAlign w:val="top"/>
          </w:tcPr>
          <w:p>
            <w:pPr>
              <w:spacing w:after="20" w:before="0" w:line="240" w:lineRule="auto"/>
            </w:pPr>
            <w:r>
              <w:rPr>
                <w:b/>
                <w:sz w:val="17"/>
              </w:rPr>
              <w:t xml:space="preserve">Configurações de trabalho comuns</w:t>
            </w:r>
          </w:p>
        </w:tc>
      </w:tr>
      <w:tr>
        <w:trPr/>
        <w:tc>
          <w:tcPr>
            <w:tcW w:type="dxa" w:w="10166"/>
            <w:vAlign w:val="top"/>
          </w:tcPr>
          <w:p>
            <w:pPr>
              <w:spacing w:after="20" w:before="0" w:line="240" w:lineRule="auto"/>
            </w:pPr>
            <w:r>
              <w:rPr>
                <w:sz w:val="17"/>
              </w:rPr>
              <w:t xml:space="preserve">hospitais</w:t>
            </w:r>
          </w:p>
        </w:tc>
      </w:tr>
      <w:tr>
        <w:trPr/>
        <w:tc>
          <w:tcPr>
            <w:tcW w:type="dxa" w:w="10166"/>
            <w:vAlign w:val="top"/>
          </w:tcPr>
          <w:p>
            <w:pPr>
              <w:spacing w:after="20" w:before="0" w:line="240" w:lineRule="auto"/>
            </w:pPr>
            <w:r>
              <w:rPr>
                <w:sz w:val="17"/>
              </w:rPr>
              <w:t xml:space="preserve">instalações de enfermagem e de cuidados residenciais</w:t>
            </w:r>
          </w:p>
        </w:tc>
      </w:tr>
      <w:tr>
        <w:trPr/>
        <w:tc>
          <w:tcPr>
            <w:tcW w:type="dxa" w:w="10166"/>
            <w:vAlign w:val="top"/>
          </w:tcPr>
          <w:p>
            <w:pPr>
              <w:spacing w:after="20" w:before="0" w:line="240" w:lineRule="auto"/>
            </w:pPr>
            <w:r>
              <w:rPr>
                <w:sz w:val="17"/>
              </w:rPr>
              <w:t xml:space="preserve">centros de reabilitação</w:t>
            </w:r>
          </w:p>
        </w:tc>
      </w:tr>
      <w:tr>
        <w:trPr/>
        <w:tc>
          <w:tcPr>
            <w:tcW w:type="dxa" w:w="10166"/>
            <w:vAlign w:val="top"/>
          </w:tcPr>
          <w:p>
            <w:pPr>
              <w:spacing w:after="20" w:before="0" w:line="240" w:lineRule="auto"/>
            </w:pPr>
            <w:r>
              <w:rPr>
                <w:sz w:val="17"/>
              </w:rPr>
              <w:t xml:space="preserve">programas de saúde domiciliar ou hospício</w:t>
            </w:r>
          </w:p>
        </w:tc>
      </w:tr>
    </w:tbl>
    <w:p>
      <w:pPr>
        <w:pStyle w:val="Heading2"/>
        <w:keepNext/>
      </w:pPr>
      <w:r>
        <w:t xml:space="preserve">Trabalho diário, semanal e de alta consequência</w:t>
      </w:r>
    </w:p>
    <w:p>
      <w:pPr>
        <w:pStyle w:val="ListBullet"/>
        <w:ind w:left="403" w:hanging="259"/>
      </w:pPr>
      <w:r>
        <w:t xml:space="preserve">Auxiliar na higiene, ir ao banheiro, alimentação, mobilidade e posicionamento.</w:t>
      </w:r>
    </w:p>
    <w:p>
      <w:pPr>
        <w:pStyle w:val="ListBullet"/>
        <w:ind w:left="403" w:hanging="259"/>
      </w:pPr>
      <w:r>
        <w:t xml:space="preserve">Meça e registre observações básicas durante o treinamento.</w:t>
      </w:r>
    </w:p>
    <w:p>
      <w:pPr>
        <w:pStyle w:val="ListBullet"/>
        <w:ind w:left="403" w:hanging="259"/>
      </w:pPr>
      <w:r>
        <w:t xml:space="preserve">Ajude a prevenir quedas, lesões por pressão e infecções.</w:t>
      </w:r>
    </w:p>
    <w:p>
      <w:pPr>
        <w:pStyle w:val="ListBullet"/>
        <w:ind w:left="403" w:hanging="259"/>
      </w:pPr>
      <w:r>
        <w:t xml:space="preserve">Atender sistemas de chamadas e relatar alterações.</w:t>
      </w:r>
    </w:p>
    <w:p>
      <w:pPr>
        <w:pStyle w:val="ListBullet"/>
        <w:ind w:left="403" w:hanging="259"/>
      </w:pPr>
      <w:r>
        <w:t xml:space="preserve">Apoiar a coleta de amostras ou tarefas técnicas simples quando treinado.</w:t>
      </w:r>
    </w:p>
    <w:p>
      <w:pPr>
        <w:pStyle w:val="ListBullet"/>
        <w:ind w:left="403" w:hanging="259"/>
      </w:pPr>
      <w:r>
        <w:t xml:space="preserve">Documente os cuidados com precisão.</w:t>
      </w:r>
    </w:p>
    <w:p>
      <w:pPr>
        <w:pStyle w:val="ListBullet"/>
        <w:ind w:left="403" w:hanging="259"/>
      </w:pPr>
      <w:r>
        <w:t xml:space="preserve">Proteja a dignidade, a privacidade e o consentimento.</w:t>
      </w:r>
    </w:p>
    <w:p>
      <w:pPr/>
      <w:r>
        <w:t xml:space="preserve">Uma semana realista também inclui documentação, problemas de fornecimento ou cronograma, comunicação, verificações de qualidade e acompanhamento. As decisões de alta consequência devem ser regidas por procedimentos escritos e escalada oportuna.</w:t>
      </w:r>
    </w:p>
    <w:p>
      <w:pPr>
        <w:pStyle w:val="Heading1"/>
        <w:keepNext/>
      </w:pPr>
      <w:r>
        <w:t xml:space="preserve">3. Deveres, ferramentas e terminologia</w:t>
      </w:r>
    </w:p>
    <w:p>
      <w:pPr>
        <w:pStyle w:val="Heading2"/>
        <w:keepNext/>
      </w:pPr>
      <w:r>
        <w:t xml:space="preserve">Deveres comuns</w:t>
      </w:r>
    </w:p>
    <w:p>
      <w:pPr>
        <w:pStyle w:val="ListBullet"/>
        <w:ind w:left="403" w:hanging="259"/>
      </w:pPr>
      <w:r>
        <w:t xml:space="preserve">Auxiliar na higiene, ir ao banheiro, alimentação, mobilidade e posicionamento.</w:t>
      </w:r>
    </w:p>
    <w:p>
      <w:pPr>
        <w:pStyle w:val="ListBullet"/>
        <w:ind w:left="403" w:hanging="259"/>
      </w:pPr>
      <w:r>
        <w:t xml:space="preserve">Meça e registre observações básicas durante o treinamento.</w:t>
      </w:r>
    </w:p>
    <w:p>
      <w:pPr>
        <w:pStyle w:val="ListBullet"/>
        <w:ind w:left="403" w:hanging="259"/>
      </w:pPr>
      <w:r>
        <w:t xml:space="preserve">Ajude a prevenir quedas, lesões por pressão e infecções.</w:t>
      </w:r>
    </w:p>
    <w:p>
      <w:pPr>
        <w:pStyle w:val="ListBullet"/>
        <w:ind w:left="403" w:hanging="259"/>
      </w:pPr>
      <w:r>
        <w:t xml:space="preserve">Atender sistemas de chamadas e relatar alterações.</w:t>
      </w:r>
    </w:p>
    <w:p>
      <w:pPr>
        <w:pStyle w:val="ListBullet"/>
        <w:ind w:left="403" w:hanging="259"/>
      </w:pPr>
      <w:r>
        <w:t xml:space="preserve">Apoiar a coleta de amostras ou tarefas técnicas simples quando treinado.</w:t>
      </w:r>
    </w:p>
    <w:p>
      <w:pPr>
        <w:pStyle w:val="ListBullet"/>
        <w:ind w:left="403" w:hanging="259"/>
      </w:pPr>
      <w:r>
        <w:t xml:space="preserve">Documente os cuidados com precisão.</w:t>
      </w:r>
    </w:p>
    <w:p>
      <w:pPr>
        <w:pStyle w:val="ListBullet"/>
        <w:ind w:left="403" w:hanging="259"/>
      </w:pPr>
      <w:r>
        <w:t xml:space="preserve">Proteja a dignidade, a privacidade e o consentimento.</w:t>
      </w:r>
    </w:p>
    <w:p>
      <w:pPr>
        <w:pStyle w:val="Heading2"/>
        <w:keepNext/>
      </w:pPr>
      <w:r>
        <w:t xml:space="preserve">Ferramentas e registros</w:t>
      </w:r>
    </w:p>
    <w:p>
      <w:pPr>
        <w:pStyle w:val="ListBullet"/>
        <w:ind w:left="403" w:hanging="259"/>
      </w:pPr>
      <w:r>
        <w:t xml:space="preserve">Cintos de marcha, elevadores, cadeiras de rodas e auxiliares de mobilidade.</w:t>
      </w:r>
    </w:p>
    <w:p>
      <w:pPr>
        <w:pStyle w:val="ListBullet"/>
        <w:ind w:left="403" w:hanging="259"/>
      </w:pPr>
      <w:r>
        <w:t xml:space="preserve">Equipamento de sinais vitais.</w:t>
      </w:r>
    </w:p>
    <w:p>
      <w:pPr>
        <w:pStyle w:val="ListBullet"/>
        <w:ind w:left="403" w:hanging="259"/>
      </w:pPr>
      <w:r>
        <w:t xml:space="preserve">Equipamento de proteção individual.</w:t>
      </w:r>
    </w:p>
    <w:p>
      <w:pPr>
        <w:pStyle w:val="ListBullet"/>
        <w:ind w:left="403" w:hanging="259"/>
      </w:pPr>
      <w:r>
        <w:t xml:space="preserve">Registros eletrônicos de saúde e sistemas de chamada.</w:t>
      </w:r>
    </w:p>
    <w:p>
      <w:pPr>
        <w:pStyle w:val="Heading2"/>
        <w:keepNext/>
      </w:pPr>
      <w:r>
        <w:t xml:space="preserve">Definições</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shd w:fill="D9EAF7"/>
            <w:vAlign w:val="top"/>
          </w:tcPr>
          <w:p>
            <w:pPr>
              <w:spacing w:after="20" w:before="0" w:line="240" w:lineRule="auto"/>
            </w:pPr>
            <w:r>
              <w:rPr>
                <w:b/>
                <w:sz w:val="17"/>
              </w:rPr>
              <w:t xml:space="preserve">Prazo</w:t>
            </w:r>
          </w:p>
        </w:tc>
        <w:tc>
          <w:tcPr>
            <w:tcW w:type="dxa" w:w="5083"/>
            <w:shd w:fill="D9EAF7"/>
            <w:vAlign w:val="top"/>
          </w:tcPr>
          <w:p>
            <w:pPr>
              <w:spacing w:after="20" w:before="0" w:line="240" w:lineRule="auto"/>
            </w:pPr>
            <w:r>
              <w:rPr>
                <w:b/>
                <w:sz w:val="17"/>
              </w:rPr>
              <w:t xml:space="preserve">Significado em linguagem simples</w:t>
            </w:r>
          </w:p>
        </w:tc>
      </w:tr>
      <w:tr>
        <w:trPr/>
        <w:tc>
          <w:tcPr>
            <w:tcW w:type="dxa" w:w="5083"/>
            <w:vAlign w:val="top"/>
          </w:tcPr>
          <w:p>
            <w:pPr>
              <w:spacing w:after="20" w:before="0" w:line="240" w:lineRule="auto"/>
            </w:pPr>
            <w:r>
              <w:rPr>
                <w:sz w:val="17"/>
              </w:rPr>
              <w:t xml:space="preserve">Escopo de prática ou função</w:t>
            </w:r>
          </w:p>
        </w:tc>
        <w:tc>
          <w:tcPr>
            <w:tcW w:type="dxa" w:w="5083"/>
            <w:vAlign w:val="top"/>
          </w:tcPr>
          <w:p>
            <w:pPr>
              <w:spacing w:after="20" w:before="0" w:line="240" w:lineRule="auto"/>
            </w:pPr>
            <w:r>
              <w:rPr>
                <w:sz w:val="17"/>
              </w:rPr>
              <w:t xml:space="preserve">As tarefas que um trabalhador é educado, autorizado, supervisionado e legalmente autorizado a realizar.</w:t>
            </w:r>
          </w:p>
        </w:tc>
      </w:tr>
      <w:tr>
        <w:trPr/>
        <w:tc>
          <w:tcPr>
            <w:tcW w:type="dxa" w:w="5083"/>
            <w:vAlign w:val="top"/>
          </w:tcPr>
          <w:p>
            <w:pPr>
              <w:spacing w:after="20" w:before="0" w:line="240" w:lineRule="auto"/>
            </w:pPr>
            <w:r>
              <w:rPr>
                <w:sz w:val="17"/>
              </w:rPr>
              <w:t xml:space="preserve">Competência</w:t>
            </w:r>
          </w:p>
        </w:tc>
        <w:tc>
          <w:tcPr>
            <w:tcW w:type="dxa" w:w="5083"/>
            <w:vAlign w:val="top"/>
          </w:tcPr>
          <w:p>
            <w:pPr>
              <w:spacing w:after="20" w:before="0" w:line="240" w:lineRule="auto"/>
            </w:pPr>
            <w:r>
              <w:rPr>
                <w:sz w:val="17"/>
              </w:rPr>
              <w:t xml:space="preserve">Capacidade demonstrada de executar uma tarefa de forma segura e correta, e não apenas participação no treinamento.</w:t>
            </w:r>
          </w:p>
        </w:tc>
      </w:tr>
      <w:tr>
        <w:trPr/>
        <w:tc>
          <w:tcPr>
            <w:tcW w:type="dxa" w:w="5083"/>
            <w:vAlign w:val="top"/>
          </w:tcPr>
          <w:p>
            <w:pPr>
              <w:spacing w:after="20" w:before="0" w:line="240" w:lineRule="auto"/>
            </w:pPr>
            <w:r>
              <w:rPr>
                <w:sz w:val="17"/>
              </w:rPr>
              <w:t xml:space="preserve">Escalada</w:t>
            </w:r>
          </w:p>
        </w:tc>
        <w:tc>
          <w:tcPr>
            <w:tcW w:type="dxa" w:w="5083"/>
            <w:vAlign w:val="top"/>
          </w:tcPr>
          <w:p>
            <w:pPr>
              <w:spacing w:after="20" w:before="0" w:line="240" w:lineRule="auto"/>
            </w:pPr>
            <w:r>
              <w:rPr>
                <w:sz w:val="17"/>
              </w:rPr>
              <w:t xml:space="preserve">Levar prontamente uma preocupação à pessoa com autoridade ou experiência para agir.</w:t>
            </w:r>
          </w:p>
        </w:tc>
      </w:tr>
      <w:tr>
        <w:trPr/>
        <w:tc>
          <w:tcPr>
            <w:tcW w:type="dxa" w:w="5083"/>
            <w:vAlign w:val="top"/>
          </w:tcPr>
          <w:p>
            <w:pPr>
              <w:spacing w:after="20" w:before="0" w:line="240" w:lineRule="auto"/>
            </w:pPr>
            <w:r>
              <w:rPr>
                <w:sz w:val="17"/>
              </w:rPr>
              <w:t xml:space="preserve">Documentação</w:t>
            </w:r>
          </w:p>
        </w:tc>
        <w:tc>
          <w:tcPr>
            <w:tcW w:type="dxa" w:w="5083"/>
            <w:vAlign w:val="top"/>
          </w:tcPr>
          <w:p>
            <w:pPr>
              <w:spacing w:after="20" w:before="0" w:line="240" w:lineRule="auto"/>
            </w:pPr>
            <w:r>
              <w:rPr>
                <w:sz w:val="17"/>
              </w:rPr>
              <w:t xml:space="preserve">Um registro oportuno e preciso de trabalho, observações, decisões e acompanhamento.</w:t>
            </w:r>
          </w:p>
        </w:tc>
      </w:tr>
      <w:tr>
        <w:trPr/>
        <w:tc>
          <w:tcPr>
            <w:tcW w:type="dxa" w:w="5083"/>
            <w:vAlign w:val="top"/>
          </w:tcPr>
          <w:p>
            <w:pPr>
              <w:spacing w:after="20" w:before="0" w:line="240" w:lineRule="auto"/>
            </w:pPr>
            <w:r>
              <w:rPr>
                <w:sz w:val="17"/>
              </w:rPr>
              <w:t xml:space="preserve">Portabilidade de credenciais</w:t>
            </w:r>
          </w:p>
        </w:tc>
        <w:tc>
          <w:tcPr>
            <w:tcW w:type="dxa" w:w="5083"/>
            <w:vAlign w:val="top"/>
          </w:tcPr>
          <w:p>
            <w:pPr>
              <w:spacing w:after="20" w:before="0" w:line="240" w:lineRule="auto"/>
            </w:pPr>
            <w:r>
              <w:rPr>
                <w:sz w:val="17"/>
              </w:rPr>
              <w:t xml:space="preserve">Se um certificado, licença, crédito ou hora de trabalho documentada é reconhecido por outros empregadores ou jurisdições.</w:t>
            </w:r>
          </w:p>
        </w:tc>
      </w:tr>
    </w:tbl>
    <w:p>
      <w:pPr>
        <w:pStyle w:val="Heading1"/>
        <w:keepNext/>
      </w:pPr>
      <w:r>
        <w:t xml:space="preserve">4. Condições de adequação, acessibilidade e realistas</w:t>
      </w:r>
    </w:p>
    <w:p>
      <w:pPr>
        <w:pStyle w:val="Heading2"/>
        <w:keepNext/>
      </w:pPr>
      <w:r>
        <w:t xml:space="preserve">Perguntas sobre adequação à carreira</w:t>
      </w:r>
    </w:p>
    <w:p>
      <w:pPr>
        <w:pStyle w:val="ListBullet"/>
        <w:ind w:left="403" w:hanging="259"/>
      </w:pPr>
      <w:r>
        <w:t xml:space="preserve">Posso realizar ou adaptar com segurança as tarefas essenciais?</w:t>
      </w:r>
    </w:p>
    <w:p>
      <w:pPr>
        <w:pStyle w:val="ListBullet"/>
        <w:ind w:left="403" w:hanging="259"/>
      </w:pPr>
      <w:r>
        <w:t xml:space="preserve">Posso tolerar o ritmo, o horário, o ambiente, as demandas emocionais e as condições físicas?</w:t>
      </w:r>
    </w:p>
    <w:p>
      <w:pPr>
        <w:pStyle w:val="ListBullet"/>
        <w:ind w:left="403" w:hanging="259"/>
      </w:pPr>
      <w:r>
        <w:t xml:space="preserve">O salário provável suporta o custo de formação e as necessidades do meu agregado familiar?</w:t>
      </w:r>
    </w:p>
    <w:p>
      <w:pPr>
        <w:pStyle w:val="ListBullet"/>
        <w:ind w:left="403" w:hanging="259"/>
      </w:pPr>
      <w:r>
        <w:t xml:space="preserve">Posso atender às expectativas de transporte, cuidados e atendimento?</w:t>
      </w:r>
    </w:p>
    <w:p>
      <w:pPr>
        <w:pStyle w:val="ListBullet"/>
        <w:ind w:left="403" w:hanging="259"/>
      </w:pPr>
      <w:r>
        <w:t xml:space="preserve">Eu entendo a diferença entre funções de nível básico e funções licenciadas superiores?</w:t>
      </w:r>
    </w:p>
    <w:p>
      <w:pPr>
        <w:pStyle w:val="Heading2"/>
        <w:keepNext/>
      </w:pPr>
      <w:r>
        <w:t xml:space="preserve">Acomodações e acesso ao idioma</w:t>
      </w:r>
    </w:p>
    <w:p>
      <w:pPr>
        <w:pStyle w:val="ListBullet"/>
        <w:ind w:left="403" w:hanging="259"/>
      </w:pPr>
      <w:r>
        <w:t xml:space="preserve">Verifique as acomodações para admissão, salas de aula, plataformas on-line, laboratórios, colocações clínicas ou de campo, treinamento de empregadores e exames de credencial.</w:t>
      </w:r>
    </w:p>
    <w:p>
      <w:pPr>
        <w:pStyle w:val="ListBullet"/>
        <w:ind w:left="403" w:hanging="259"/>
      </w:pPr>
      <w:r>
        <w:t xml:space="preserve">Entre em contato com a escola, o empregador, o local de colocação e o órgão de teste separadamente quando eles tiverem processos separados.</w:t>
      </w:r>
    </w:p>
    <w:p>
      <w:pPr>
        <w:pStyle w:val="ListBullet"/>
        <w:ind w:left="403" w:hanging="259"/>
      </w:pPr>
      <w:r>
        <w:t xml:space="preserve">Pergunte sobre tecnologia acessível, métodos de treinamento modificados, agendamento, intérpretes, legendagem, espaço silencioso, equipamento ergonômico e suporte de elevação seguro.</w:t>
      </w:r>
    </w:p>
    <w:p>
      <w:pPr>
        <w:pStyle w:val="ListBullet"/>
        <w:ind w:left="403" w:hanging="259"/>
      </w:pPr>
      <w:r>
        <w:t xml:space="preserve">A admissão não prova que o caminho completo seja acessível.</w:t>
      </w:r>
    </w:p>
    <w:p>
      <w:pPr>
        <w:pStyle w:val="Heading1"/>
        <w:keepNext/>
      </w:pPr>
      <w:r>
        <w:t xml:space="preserve">5. Ética, Segurança, Limites e Escalação</w:t>
      </w:r>
    </w:p>
    <w:p>
      <w:pPr>
        <w:pStyle w:val="Heading2"/>
        <w:keepNext/>
      </w:pPr>
      <w:r>
        <w:t xml:space="preserve">Escopo e regras de interrupção do trabalho</w:t>
      </w:r>
    </w:p>
    <w:p>
      <w:pPr>
        <w:pStyle w:val="ListBullet"/>
        <w:ind w:left="403" w:hanging="259"/>
      </w:pPr>
      <w:r>
        <w:t xml:space="preserve">Não avalie, diagnostique, administre medicamentos de forma independente ou altere planos de cuidados.</w:t>
      </w:r>
    </w:p>
    <w:p>
      <w:pPr>
        <w:pStyle w:val="ListBullet"/>
        <w:ind w:left="403" w:hanging="259"/>
      </w:pPr>
      <w:r>
        <w:t xml:space="preserve">Use métodos de elevação e transferência de acordo com a política de treinamento e de pessoal.</w:t>
      </w:r>
    </w:p>
    <w:p>
      <w:pPr>
        <w:pStyle w:val="ListBullet"/>
        <w:ind w:left="403" w:hanging="259"/>
      </w:pPr>
      <w:r>
        <w:t xml:space="preserve">Relate abuso, negligência, mudanças repentinas e riscos à segurança.</w:t>
      </w:r>
    </w:p>
    <w:p>
      <w:pPr>
        <w:pStyle w:val="ListBullet"/>
        <w:ind w:left="403" w:hanging="259"/>
      </w:pPr>
      <w:r>
        <w:t xml:space="preserve">Não execute tarefas de técnico de atendimento ao paciente apenas porque o título sugere autoridade mais ampla.</w:t>
      </w:r>
    </w:p>
    <w:p>
      <w:pPr>
        <w:pStyle w:val="Heading2"/>
        <w:keepNext/>
      </w:pPr>
      <w:r>
        <w:t xml:space="preserve">Saúde e segurança psicológica</w:t>
      </w:r>
    </w:p>
    <w:p>
      <w:pPr>
        <w:pStyle w:val="ListBullet"/>
        <w:ind w:left="403" w:hanging="259"/>
      </w:pPr>
      <w:r>
        <w:t xml:space="preserve">Levantamento e lesão musculoesquelética.</w:t>
      </w:r>
    </w:p>
    <w:p>
      <w:pPr>
        <w:pStyle w:val="ListBullet"/>
        <w:ind w:left="403" w:hanging="259"/>
      </w:pPr>
      <w:r>
        <w:t xml:space="preserve">Infecção e exposição a objetos cortantes.</w:t>
      </w:r>
    </w:p>
    <w:p>
      <w:pPr>
        <w:pStyle w:val="ListBullet"/>
        <w:ind w:left="403" w:hanging="259"/>
      </w:pPr>
      <w:r>
        <w:t xml:space="preserve">Violência, tristeza e esgotamento.</w:t>
      </w:r>
    </w:p>
    <w:p>
      <w:pPr>
        <w:pStyle w:val="ListBullet"/>
        <w:ind w:left="403" w:hanging="259"/>
      </w:pPr>
      <w:r>
        <w:t xml:space="preserve">Falta de pessoal e pressão de tempo.</w:t>
      </w:r>
    </w:p>
    <w:p>
      <w:pPr/>
      <w:r>
        <w:t xml:space="preserve">Os leitores devem aprender sobre relatórios de incidentes, resposta a emergências, procedimentos de exposição, compensação de trabalhadores, regras anti-retaliação, assistência aos funcionários e quando eles têm autoridade para interromper o trabalho inseguro.</w:t>
      </w:r>
    </w:p>
    <w:p>
      <w:pPr>
        <w:pStyle w:val="Heading1"/>
        <w:keepNext/>
      </w:pPr>
      <w:r>
        <w:t xml:space="preserve">6. Salários, benefícios e pesquisa do mercado de trabalho</w:t>
      </w:r>
    </w:p>
    <w:p>
      <w:pPr>
        <w:pStyle w:val="Heading2"/>
        <w:keepNext/>
      </w:pPr>
      <w:r>
        <w:t xml:space="preserve">Ponto de partida nacional</w:t>
      </w:r>
    </w:p>
    <w:p>
      <w:pPr/>
      <w:r>
        <w:t xml:space="preserve">O BLS relatou um salário médio anual em maio de 2024 de US$ 39.530 para auxiliares de enfermagem.</w:t>
      </w:r>
    </w:p>
    <w:p>
      <w:pPr/>
      <w:r>
        <w:t xml:space="preserve">BLS projeta crescimento de 2% para auxiliares e auxiliares de enfermagem de 2024 a 2034; a procura de substituição continua a ser significativa.</w:t>
      </w:r>
    </w:p>
    <w:p>
      <w:pPr>
        <w:pStyle w:val="Heading2"/>
        <w:keepNext/>
      </w:pPr>
      <w:r>
        <w:t xml:space="preserve">Pesquisa local de salários e benefícios</w:t>
      </w:r>
    </w:p>
    <w:p>
      <w:pPr>
        <w:pStyle w:val="ListBullet"/>
        <w:ind w:left="403" w:hanging="259"/>
      </w:pPr>
      <w:r>
        <w:t xml:space="preserve">Compare pelo menos 25 postagens atuais na região.</w:t>
      </w:r>
    </w:p>
    <w:p>
      <w:pPr>
        <w:pStyle w:val="ListBullet"/>
        <w:ind w:left="403" w:hanging="259"/>
      </w:pPr>
      <w:r>
        <w:t xml:space="preserve">Separe o pagamento base dos diferenciais de turno, horas extras, bônus, pagamento por chamadas e taxas diárias.</w:t>
      </w:r>
    </w:p>
    <w:p>
      <w:pPr>
        <w:pStyle w:val="ListBullet"/>
        <w:ind w:left="403" w:hanging="259"/>
      </w:pPr>
      <w:r>
        <w:t xml:space="preserve">Estime seguro saúde, aposentadoria, licença remunerada, benefícios de mensalidades, benefícios sindicais, estacionamento, uniformes, ferramentas, licenciamento e viagens não remuneradas.</w:t>
      </w:r>
    </w:p>
    <w:p>
      <w:pPr>
        <w:pStyle w:val="ListBullet"/>
        <w:ind w:left="403" w:hanging="259"/>
      </w:pPr>
      <w:r>
        <w:t xml:space="preserve">Registre se os empregos são de funcionário, temporário, contratado, diária ou de meio período.</w:t>
      </w:r>
    </w:p>
    <w:p>
      <w:pPr>
        <w:pStyle w:val="ListBullet"/>
        <w:ind w:left="403" w:hanging="259"/>
      </w:pPr>
      <w:r>
        <w:t xml:space="preserve">Utilize estimativas conservadoras e nunca trate a mediana nacional como um salário inicial garantido.</w:t>
      </w:r>
    </w:p>
    <w:p>
      <w:pPr>
        <w:pStyle w:val="Heading1"/>
        <w:keepNext/>
      </w:pPr>
      <w:r>
        <w:t xml:space="preserve">7. Educação, escolas e credenciais</w:t>
      </w:r>
    </w:p>
    <w:p>
      <w:pPr>
        <w:pStyle w:val="Heading2"/>
        <w:keepNext/>
      </w:pPr>
      <w:r>
        <w:t xml:space="preserve">Caminho educacional</w:t>
      </w:r>
    </w:p>
    <w:p>
      <w:pPr/>
      <w:r>
        <w:t xml:space="preserve">Os auxiliares de enfermagem geralmente completam um programa aprovado pelo estado e um exame de competência. Os programas de técnicos de atendimento ao paciente variam e podem agregar habilidades específicas do empregador.</w:t>
      </w:r>
    </w:p>
    <w:p>
      <w:pPr/>
      <w:r>
        <w:t xml:space="preserve">Verifique o registro de auxiliar de enfermagem, certificação estadual, histórico, saúde, competência contínua e requisitos do empregador. Confirme se certificados PCT adicionais são reconhecidos localmente.</w:t>
      </w:r>
    </w:p>
    <w:p>
      <w:pPr>
        <w:pStyle w:val="Heading2"/>
        <w:keepNext/>
      </w:pPr>
      <w:r>
        <w:t xml:space="preserve">Verificação de escola e credencial</w:t>
      </w:r>
    </w:p>
    <w:p>
      <w:pPr>
        <w:pStyle w:val="ListBullet"/>
        <w:ind w:left="403" w:hanging="259"/>
      </w:pPr>
      <w:r>
        <w:t xml:space="preserve">Verifique o credenciamento institucional e programático quando aplicável.</w:t>
      </w:r>
    </w:p>
    <w:p>
      <w:pPr>
        <w:pStyle w:val="ListBullet"/>
        <w:ind w:left="403" w:hanging="259"/>
      </w:pPr>
      <w:r>
        <w:t xml:space="preserve">Confirme por escrito a elegibilidade do conselho de licenciamento ou do exame de certificação.</w:t>
      </w:r>
    </w:p>
    <w:p>
      <w:pPr>
        <w:pStyle w:val="ListBullet"/>
        <w:ind w:left="403" w:hanging="259"/>
      </w:pPr>
      <w:r>
        <w:t xml:space="preserve">Pergunte se há transferência de créditos, horas clínicas, horas de aprendizagem e credenciais.</w:t>
      </w:r>
    </w:p>
    <w:p>
      <w:pPr>
        <w:pStyle w:val="ListBullet"/>
        <w:ind w:left="403" w:hanging="259"/>
      </w:pPr>
      <w:r>
        <w:t xml:space="preserve">Calcule mensalidades, taxas, livros, ferramentas, uniformes, requisitos de saúde, verificações de antecedentes, exames, viagens, cuidados infantis e salários perdidos.</w:t>
      </w:r>
    </w:p>
    <w:p>
      <w:pPr>
        <w:pStyle w:val="ListBullet"/>
        <w:ind w:left="403" w:hanging="259"/>
      </w:pPr>
      <w:r>
        <w:t xml:space="preserve">Revise as informações de conclusão, desistência, aprovação no exame, dívida, colocação, reembolso, reclamação e fechamento da escola.</w:t>
      </w:r>
    </w:p>
    <w:p>
      <w:pPr>
        <w:pStyle w:val="ListBullet"/>
        <w:ind w:left="403" w:hanging="259"/>
      </w:pPr>
      <w:r>
        <w:t xml:space="preserve">Evite programas que garantam empregos, escondam custos totais ou recusem resultados escritos.</w:t>
      </w:r>
    </w:p>
    <w:p>
      <w:pPr>
        <w:pStyle w:val="Heading1"/>
        <w:keepNext/>
      </w:pPr>
      <w:r>
        <w:t xml:space="preserve">8. Aprendizagem apoiada pelo empregador</w:t>
      </w:r>
    </w:p>
    <w:p>
      <w:pPr>
        <w:pStyle w:val="Heading2"/>
        <w:keepNext/>
      </w:pPr>
      <w:r>
        <w:t xml:space="preserve">Assistência e reembolso de mensalidades</w:t>
      </w:r>
    </w:p>
    <w:p>
      <w:pPr>
        <w:pStyle w:val="ListBullet"/>
        <w:ind w:left="403" w:hanging="259"/>
      </w:pPr>
      <w:r>
        <w:t xml:space="preserve">Os empregadores podem pagar mensalidades, certificação, licenciamento, educação continuada, livros, ferramentas, uniformes, exames ou tempo de treinamento remunerado.</w:t>
      </w:r>
    </w:p>
    <w:p>
      <w:pPr>
        <w:pStyle w:val="ListBullet"/>
        <w:ind w:left="403" w:hanging="259"/>
      </w:pPr>
      <w:r>
        <w:t xml:space="preserve">Obtenha aprovação prévia e o acordo completo por escrito.</w:t>
      </w:r>
    </w:p>
    <w:p>
      <w:pPr>
        <w:pStyle w:val="ListBullet"/>
        <w:ind w:left="403" w:hanging="259"/>
      </w:pPr>
      <w:r>
        <w:t xml:space="preserve">Um compromisso de serviço pode exigir a continuação do emprego, às vezes por até dois anos.</w:t>
      </w:r>
    </w:p>
    <w:p>
      <w:pPr>
        <w:pStyle w:val="ListBullet"/>
        <w:ind w:left="403" w:hanging="259"/>
      </w:pPr>
      <w:r>
        <w:t xml:space="preserve">A saída voluntária pode desencadear o reembolso total ou proporcional.</w:t>
      </w:r>
    </w:p>
    <w:p>
      <w:pPr>
        <w:pStyle w:val="ListBullet"/>
        <w:ind w:left="403" w:hanging="259"/>
      </w:pPr>
      <w:r>
        <w:t xml:space="preserve">O acordo deve abordar explicitamente o despedimento, a eliminação de cargos, o encerramento de instalações, a reestruturação, a invalidez, o serviço militar, a reforma e a transferência dirigida pelo empregador.</w:t>
      </w:r>
    </w:p>
    <w:p>
      <w:pPr>
        <w:pStyle w:val="ListBullet"/>
        <w:ind w:left="403" w:hanging="259"/>
      </w:pPr>
      <w:r>
        <w:t xml:space="preserve">Não presuma que um prazo de reembolso é legal apenas porque está escrito; controles legais locais.</w:t>
      </w:r>
    </w:p>
    <w:p>
      <w:pPr>
        <w:pStyle w:val="Heading2"/>
        <w:keepNext/>
      </w:pPr>
      <w:r>
        <w:t xml:space="preserve">Estágios, aprendizagens e carreiras</w:t>
      </w:r>
    </w:p>
    <w:p>
      <w:pPr>
        <w:pStyle w:val="ListBullet"/>
        <w:ind w:left="403" w:hanging="259"/>
      </w:pPr>
      <w:r>
        <w:t xml:space="preserve">Distinguir emprego remunerado, estágio, estágio externo, estágio, colocação clínica, residência, bolsa, pré-aprendizagem e aprendizagem registrada.</w:t>
      </w:r>
    </w:p>
    <w:p>
      <w:pPr>
        <w:pStyle w:val="ListBullet"/>
        <w:ind w:left="403" w:hanging="259"/>
      </w:pPr>
      <w:r>
        <w:t xml:space="preserve">Verifique salários, benefícios, supervisão, crédito acadêmico, crédito de licenciamento, verificações de competência, remuneração trabalhista e portabilidade de credenciais.</w:t>
      </w:r>
    </w:p>
    <w:p>
      <w:pPr>
        <w:pStyle w:val="ListBullet"/>
        <w:ind w:left="403" w:hanging="259"/>
      </w:pPr>
      <w:r>
        <w:t xml:space="preserve">Os empregadores de saúde podem usar estágios remunerados, programas intermediários, estágios clínicos, residências ou parcerias de mensalidades para desenvolver funcionários qualificados.</w:t>
      </w:r>
    </w:p>
    <w:p>
      <w:pPr>
        <w:pStyle w:val="ListBullet"/>
        <w:ind w:left="403" w:hanging="259"/>
      </w:pPr>
      <w:r>
        <w:t xml:space="preserve">A mentoria e o acompanhamento profissional complementam, mas não substituem a supervisão necessária ou a educação licenciada.</w:t>
      </w:r>
    </w:p>
    <w:p>
      <w:pPr>
        <w:pStyle w:val="Heading1"/>
        <w:keepNext/>
      </w:pPr>
      <w:r>
        <w:t xml:space="preserve">9. Direitos dos trabalhadores, privacidade, segurança cibernética e IA ética</w:t>
      </w:r>
    </w:p>
    <w:p>
      <w:pPr>
        <w:pStyle w:val="Heading2"/>
        <w:keepNext/>
      </w:pPr>
      <w:r>
        <w:t xml:space="preserve">Proteções trabalhistas</w:t>
      </w:r>
    </w:p>
    <w:p>
      <w:pPr>
        <w:pStyle w:val="ListBullet"/>
        <w:ind w:left="403" w:hanging="259"/>
      </w:pPr>
      <w:r>
        <w:t xml:space="preserve">Verifique se o treinamento necessário, viagens entre locais, tempo de permanência, troca de uniforme e horas extras são compensáveis.</w:t>
      </w:r>
    </w:p>
    <w:p>
      <w:pPr>
        <w:pStyle w:val="ListBullet"/>
        <w:ind w:left="403" w:hanging="259"/>
      </w:pPr>
      <w:r>
        <w:t xml:space="preserve">Entenda as classificações de funcionários, contratados, temporários e diárias.</w:t>
      </w:r>
    </w:p>
    <w:p>
      <w:pPr>
        <w:pStyle w:val="ListBullet"/>
        <w:ind w:left="403" w:hanging="259"/>
      </w:pPr>
      <w:r>
        <w:t xml:space="preserve">Confirme os requisitos de antecedentes, saúde, vacinação, direção, impressões digitais e autorização de trabalho antes de gastar dinheiro.</w:t>
      </w:r>
    </w:p>
    <w:p>
      <w:pPr>
        <w:pStyle w:val="ListBullet"/>
        <w:ind w:left="403" w:hanging="259"/>
      </w:pPr>
      <w:r>
        <w:t xml:space="preserve">Conheça os caminhos de reclamação e recurso em caso de discriminação, retaliação, violações salariais, trabalho inseguro ou formação inacessível.</w:t>
      </w:r>
    </w:p>
    <w:p>
      <w:pPr>
        <w:pStyle w:val="Heading2"/>
        <w:keepNext/>
      </w:pPr>
      <w:r>
        <w:t xml:space="preserve">Tecnologia responsável</w:t>
      </w:r>
    </w:p>
    <w:p>
      <w:pPr>
        <w:pStyle w:val="ListBullet"/>
        <w:ind w:left="403" w:hanging="259"/>
      </w:pPr>
      <w:r>
        <w:t xml:space="preserve">Utilize apenas sistemas autorizados e as informações pessoais mínimas necessárias.</w:t>
      </w:r>
    </w:p>
    <w:p>
      <w:pPr>
        <w:pStyle w:val="ListBullet"/>
        <w:ind w:left="403" w:hanging="259"/>
      </w:pPr>
      <w:r>
        <w:t xml:space="preserve">Não coloque informações de pacientes, clientes, empregadores, estudantes ou informações proprietárias em ferramentas públicas de IA.</w:t>
      </w:r>
    </w:p>
    <w:p>
      <w:pPr>
        <w:pStyle w:val="ListBullet"/>
        <w:ind w:left="403" w:hanging="259"/>
      </w:pPr>
      <w:r>
        <w:t xml:space="preserve">Verifique os resultados da IA ​​e nunca fabrique credenciais, notas, registros, referências ou amostras de trabalho.</w:t>
      </w:r>
    </w:p>
    <w:p>
      <w:pPr>
        <w:pStyle w:val="ListBullet"/>
        <w:ind w:left="403" w:hanging="259"/>
      </w:pPr>
      <w:r>
        <w:t xml:space="preserve">Proteja senhas, autenticação multifator, dispositivos portáteis, registros e comunicações seguras.</w:t>
      </w:r>
    </w:p>
    <w:p>
      <w:pPr>
        <w:pStyle w:val="ListBullet"/>
        <w:ind w:left="403" w:hanging="259"/>
      </w:pPr>
      <w:r>
        <w:t xml:space="preserve">Relate imediatamente suspeitas de phishing, acesso não autorizado, alteração de registros ou incidentes de privacidade.</w:t>
      </w:r>
    </w:p>
    <w:p>
      <w:pPr>
        <w:pStyle w:val="Heading1"/>
        <w:keepNext/>
      </w:pPr>
      <w:r>
        <w:t xml:space="preserve">10. Crie evidências e aplique</w:t>
      </w:r>
    </w:p>
    <w:p>
      <w:pPr>
        <w:pStyle w:val="Heading2"/>
        <w:keepNext/>
      </w:pPr>
      <w:r>
        <w:t xml:space="preserve">Evidência de portfólio ético</w:t>
      </w:r>
    </w:p>
    <w:p>
      <w:pPr>
        <w:pStyle w:val="ListBullet"/>
        <w:ind w:left="403" w:hanging="259"/>
      </w:pPr>
      <w:r>
        <w:t xml:space="preserve">Use informações fictícias, públicas ou totalmente higienizadas.</w:t>
      </w:r>
    </w:p>
    <w:p>
      <w:pPr>
        <w:pStyle w:val="ListBullet"/>
        <w:ind w:left="403" w:hanging="259"/>
      </w:pPr>
      <w:r>
        <w:t xml:space="preserve">Crie um mapa de fluxo de trabalho, uma lista de verificação de segurança, um registro de qualidade, um diretório de recursos, um plano de manutenção ou um exemplo de comunicação apropriado para a ocupação.</w:t>
      </w:r>
    </w:p>
    <w:p>
      <w:pPr>
        <w:pStyle w:val="ListBullet"/>
        <w:ind w:left="403" w:hanging="259"/>
      </w:pPr>
      <w:r>
        <w:t xml:space="preserve">Explique o que você fez, quais evidências você usou, o que você escalaria e o que permaneceu fora de sua autoridade.</w:t>
      </w:r>
    </w:p>
    <w:p>
      <w:pPr>
        <w:pStyle w:val="ListBullet"/>
        <w:ind w:left="403" w:hanging="259"/>
      </w:pPr>
      <w:r>
        <w:t xml:space="preserve">Nunca use registros confidenciais, formulários proprietários, manuais protegidos por direitos autorais ou informações reais de clientes sem permissão.</w:t>
      </w:r>
    </w:p>
    <w:p>
      <w:pPr>
        <w:pStyle w:val="Heading2"/>
        <w:keepNext/>
      </w:pPr>
      <w:r>
        <w:t xml:space="preserve">Preparação de currículo e entrevista</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shd w:fill="D9EAF7"/>
            <w:vAlign w:val="top"/>
          </w:tcPr>
          <w:p>
            <w:pPr>
              <w:spacing w:after="20" w:before="0" w:line="240" w:lineRule="auto"/>
            </w:pPr>
            <w:r>
              <w:rPr>
                <w:b/>
                <w:sz w:val="17"/>
              </w:rPr>
              <w:t xml:space="preserve">Área de evidências</w:t>
            </w:r>
          </w:p>
        </w:tc>
        <w:tc>
          <w:tcPr>
            <w:tcW w:type="dxa" w:w="5083"/>
            <w:shd w:fill="D9EAF7"/>
            <w:vAlign w:val="top"/>
          </w:tcPr>
          <w:p>
            <w:pPr>
              <w:spacing w:after="20" w:before="0" w:line="240" w:lineRule="auto"/>
            </w:pPr>
            <w:r>
              <w:rPr>
                <w:b/>
                <w:sz w:val="17"/>
              </w:rPr>
              <w:t xml:space="preserve">Exemplo</w:t>
            </w:r>
          </w:p>
        </w:tc>
      </w:tr>
      <w:tr>
        <w:trPr/>
        <w:tc>
          <w:tcPr>
            <w:tcW w:type="dxa" w:w="5083"/>
            <w:vAlign w:val="top"/>
          </w:tcPr>
          <w:p>
            <w:pPr>
              <w:spacing w:after="20" w:before="0" w:line="240" w:lineRule="auto"/>
            </w:pPr>
            <w:r>
              <w:rPr>
                <w:sz w:val="17"/>
              </w:rPr>
              <w:t xml:space="preserve">Confiabilidade</w:t>
            </w:r>
          </w:p>
        </w:tc>
        <w:tc>
          <w:tcPr>
            <w:tcW w:type="dxa" w:w="5083"/>
            <w:vAlign w:val="top"/>
          </w:tcPr>
          <w:p>
            <w:pPr>
              <w:spacing w:after="20" w:before="0" w:line="240" w:lineRule="auto"/>
            </w:pPr>
            <w:r>
              <w:rPr>
                <w:sz w:val="17"/>
              </w:rPr>
              <w:t xml:space="preserve">Tarefas agendadas concluídas e exceções documentadas prontamente.</w:t>
            </w:r>
          </w:p>
        </w:tc>
      </w:tr>
      <w:tr>
        <w:trPr/>
        <w:tc>
          <w:tcPr>
            <w:tcW w:type="dxa" w:w="5083"/>
            <w:vAlign w:val="top"/>
          </w:tcPr>
          <w:p>
            <w:pPr>
              <w:spacing w:after="20" w:before="0" w:line="240" w:lineRule="auto"/>
            </w:pPr>
            <w:r>
              <w:rPr>
                <w:sz w:val="17"/>
              </w:rPr>
              <w:t xml:space="preserve">Segurança</w:t>
            </w:r>
          </w:p>
        </w:tc>
        <w:tc>
          <w:tcPr>
            <w:tcW w:type="dxa" w:w="5083"/>
            <w:vAlign w:val="top"/>
          </w:tcPr>
          <w:p>
            <w:pPr>
              <w:spacing w:after="20" w:before="0" w:line="240" w:lineRule="auto"/>
            </w:pPr>
            <w:r>
              <w:rPr>
                <w:sz w:val="17"/>
              </w:rPr>
              <w:t xml:space="preserve">Identificou um perigo, interrompeu ou protegeu o trabalho e escalou corretamente.</w:t>
            </w:r>
          </w:p>
        </w:tc>
      </w:tr>
      <w:tr>
        <w:trPr/>
        <w:tc>
          <w:tcPr>
            <w:tcW w:type="dxa" w:w="5083"/>
            <w:vAlign w:val="top"/>
          </w:tcPr>
          <w:p>
            <w:pPr>
              <w:spacing w:after="20" w:before="0" w:line="240" w:lineRule="auto"/>
            </w:pPr>
            <w:r>
              <w:rPr>
                <w:sz w:val="17"/>
              </w:rPr>
              <w:t xml:space="preserve">Precisão</w:t>
            </w:r>
          </w:p>
        </w:tc>
        <w:tc>
          <w:tcPr>
            <w:tcW w:type="dxa" w:w="5083"/>
            <w:vAlign w:val="top"/>
          </w:tcPr>
          <w:p>
            <w:pPr>
              <w:spacing w:after="20" w:before="0" w:line="240" w:lineRule="auto"/>
            </w:pPr>
            <w:r>
              <w:rPr>
                <w:sz w:val="17"/>
              </w:rPr>
              <w:t xml:space="preserve">Usou uma lista de verificação ou processo de reconciliação e corrigiu uma discrepância.</w:t>
            </w:r>
          </w:p>
        </w:tc>
      </w:tr>
      <w:tr>
        <w:trPr/>
        <w:tc>
          <w:tcPr>
            <w:tcW w:type="dxa" w:w="5083"/>
            <w:vAlign w:val="top"/>
          </w:tcPr>
          <w:p>
            <w:pPr>
              <w:spacing w:after="20" w:before="0" w:line="240" w:lineRule="auto"/>
            </w:pPr>
            <w:r>
              <w:rPr>
                <w:sz w:val="17"/>
              </w:rPr>
              <w:t xml:space="preserve">Comunicação</w:t>
            </w:r>
          </w:p>
        </w:tc>
        <w:tc>
          <w:tcPr>
            <w:tcW w:type="dxa" w:w="5083"/>
            <w:vAlign w:val="top"/>
          </w:tcPr>
          <w:p>
            <w:pPr>
              <w:spacing w:after="20" w:before="0" w:line="240" w:lineRule="auto"/>
            </w:pPr>
            <w:r>
              <w:rPr>
                <w:sz w:val="17"/>
              </w:rPr>
              <w:t xml:space="preserve">Explicou claramente uma preocupação e confirmou o acompanhamento.</w:t>
            </w:r>
          </w:p>
        </w:tc>
      </w:tr>
      <w:tr>
        <w:trPr/>
        <w:tc>
          <w:tcPr>
            <w:tcW w:type="dxa" w:w="5083"/>
            <w:vAlign w:val="top"/>
          </w:tcPr>
          <w:p>
            <w:pPr>
              <w:spacing w:after="20" w:before="0" w:line="240" w:lineRule="auto"/>
            </w:pPr>
            <w:r>
              <w:rPr>
                <w:sz w:val="17"/>
              </w:rPr>
              <w:t xml:space="preserve">Aprendizado</w:t>
            </w:r>
          </w:p>
        </w:tc>
        <w:tc>
          <w:tcPr>
            <w:tcW w:type="dxa" w:w="5083"/>
            <w:vAlign w:val="top"/>
          </w:tcPr>
          <w:p>
            <w:pPr>
              <w:spacing w:after="20" w:before="0" w:line="240" w:lineRule="auto"/>
            </w:pPr>
            <w:r>
              <w:rPr>
                <w:sz w:val="17"/>
              </w:rPr>
              <w:t xml:space="preserve">Treinamento concluído pelo empregador ou credenciado e competência demonstrada.</w:t>
            </w:r>
          </w:p>
        </w:tc>
      </w:tr>
    </w:tbl>
    <w:p>
      <w:pPr>
        <w:pStyle w:val="ListBullet"/>
        <w:ind w:left="403" w:hanging="259"/>
      </w:pPr>
      <w:r>
        <w:t xml:space="preserve">Descreva uma ocasião em que você percebeu um problema de segurança ou qualidade. O que você fez?</w:t>
      </w:r>
    </w:p>
    <w:p>
      <w:pPr>
        <w:pStyle w:val="ListBullet"/>
        <w:ind w:left="403" w:hanging="259"/>
      </w:pPr>
      <w:r>
        <w:t xml:space="preserve">Como você protege a confidencialidade?</w:t>
      </w:r>
    </w:p>
    <w:p>
      <w:pPr>
        <w:pStyle w:val="ListBullet"/>
        <w:ind w:left="403" w:hanging="259"/>
      </w:pPr>
      <w:r>
        <w:t xml:space="preserve">Como você reage quando solicitado a realizar uma tarefa fora do seu treinamento?</w:t>
      </w:r>
    </w:p>
    <w:p>
      <w:pPr>
        <w:pStyle w:val="ListBullet"/>
        <w:ind w:left="403" w:hanging="259"/>
      </w:pPr>
      <w:r>
        <w:t xml:space="preserve">Como você organiza prioridades concorrentes?</w:t>
      </w:r>
    </w:p>
    <w:p>
      <w:pPr>
        <w:pStyle w:val="ListBullet"/>
        <w:ind w:left="403" w:hanging="259"/>
      </w:pPr>
      <w:r>
        <w:t xml:space="preserve">O que você verificaria antes de se inscrever em um treinamento adicional?</w:t>
      </w:r>
    </w:p>
    <w:p>
      <w:pPr>
        <w:pStyle w:val="Heading1"/>
        <w:keepNext/>
      </w:pPr>
      <w:r>
        <w:t xml:space="preserve">11. Avanço, Portabilidade e Planejamento de Saída</w:t>
      </w:r>
    </w:p>
    <w:p>
      <w:pPr>
        <w:pStyle w:val="Heading2"/>
        <w:keepNext/>
      </w:pPr>
      <w:r>
        <w:t xml:space="preserve">Escada de carreira</w:t>
      </w:r>
    </w:p>
    <w:p>
      <w:pPr>
        <w:pStyle w:val="ListBullet"/>
        <w:ind w:left="403" w:hanging="259"/>
      </w:pPr>
      <w:r>
        <w:t xml:space="preserve">Estagiário de auxiliar de enfermagem aprovado pelo estado.</w:t>
      </w:r>
    </w:p>
    <w:p>
      <w:pPr>
        <w:pStyle w:val="ListBullet"/>
        <w:ind w:left="403" w:hanging="259"/>
      </w:pPr>
      <w:r>
        <w:t xml:space="preserve">Auxiliar de enfermagem certificado ou técnico de assistência ao paciente.</w:t>
      </w:r>
    </w:p>
    <w:p>
      <w:pPr>
        <w:pStyle w:val="ListBullet"/>
        <w:ind w:left="403" w:hanging="259"/>
      </w:pPr>
      <w:r>
        <w:t xml:space="preserve">Especialista da unidade, preceptor ou assessor principal.</w:t>
      </w:r>
    </w:p>
    <w:p>
      <w:pPr>
        <w:pStyle w:val="ListBullet"/>
        <w:ind w:left="403" w:hanging="259"/>
      </w:pPr>
      <w:r>
        <w:t xml:space="preserve">Ponte apoiada pelo empregador para enfermagem prática, enfermagem registrada ou saúde aliada.</w:t>
      </w:r>
    </w:p>
    <w:p>
      <w:pPr>
        <w:pStyle w:val="Heading2"/>
        <w:keepNext/>
      </w:pPr>
      <w:r>
        <w:t xml:space="preserve">Opções de saída e transferência</w:t>
      </w:r>
    </w:p>
    <w:p>
      <w:pPr>
        <w:pStyle w:val="ListBullet"/>
        <w:ind w:left="403" w:hanging="259"/>
      </w:pPr>
      <w:r>
        <w:t xml:space="preserve">Mantenha históricos escolares, credenciais, registros de competências, avaliações, registros de educação continuada e contratos de trabalho.</w:t>
      </w:r>
    </w:p>
    <w:p>
      <w:pPr>
        <w:pStyle w:val="ListBullet"/>
        <w:ind w:left="403" w:hanging="259"/>
      </w:pPr>
      <w:r>
        <w:t xml:space="preserve">Confirme se os créditos concluídos ou as horas documentadas expiram ou são transferidas.</w:t>
      </w:r>
    </w:p>
    <w:p>
      <w:pPr>
        <w:pStyle w:val="ListBullet"/>
        <w:ind w:left="403" w:hanging="259"/>
      </w:pPr>
      <w:r>
        <w:t xml:space="preserve">Identifique carreiras adjacentes usando as mesmas habilidades com diferentes demandas físicas, emocionais, de cronograma ou de licenciamento.</w:t>
      </w:r>
    </w:p>
    <w:p>
      <w:pPr>
        <w:pStyle w:val="ListBullet"/>
        <w:ind w:left="403" w:hanging="259"/>
      </w:pPr>
      <w:r>
        <w:t xml:space="preserve">Entenda a dívida restante e as obrigações de reembolso do empregador antes de sair.</w:t>
      </w:r>
    </w:p>
    <w:p>
      <w:pPr>
        <w:pStyle w:val="ListBullet"/>
        <w:ind w:left="403" w:hanging="259"/>
      </w:pPr>
      <w:r>
        <w:t xml:space="preserve">Não permaneça num trabalho inseguro ou explorador apenas por causa de uma ameaça pouco clara de custos de formação; procure ajuda qualificada.</w:t>
      </w:r>
    </w:p>
    <w:p>
      <w:pPr>
        <w:pStyle w:val="Heading1"/>
        <w:keepNext/>
      </w:pPr>
      <w:r>
        <w:t xml:space="preserve">12. Antes de se inscrever ou assinar</w:t>
      </w:r>
    </w:p>
    <w:p>
      <w:pPr>
        <w:pStyle w:val="Heading2"/>
        <w:keepNext/>
      </w:pPr>
      <w:r>
        <w:t xml:space="preserve">Lista de verificação de verificação</w:t>
      </w:r>
    </w:p>
    <w:p>
      <w:pPr>
        <w:pStyle w:val="ListBullet"/>
        <w:ind w:left="403" w:hanging="259"/>
      </w:pPr>
      <w:r>
        <w:t xml:space="preserve">Verifiquei os requisitos legais da ocupação e as preferências comuns do empregador.</w:t>
      </w:r>
    </w:p>
    <w:p>
      <w:pPr>
        <w:pStyle w:val="ListBullet"/>
        <w:ind w:left="403" w:hanging="259"/>
      </w:pPr>
      <w:r>
        <w:t xml:space="preserve">Verifiquei o credenciamento, a aprovação do programa, a elegibilidade para exames e a portabilidade de credenciais.</w:t>
      </w:r>
    </w:p>
    <w:p>
      <w:pPr>
        <w:pStyle w:val="ListBullet"/>
        <w:ind w:left="403" w:hanging="259"/>
      </w:pPr>
      <w:r>
        <w:t xml:space="preserve">Calculei o custo total, incluindo salários perdidos e cuidados.</w:t>
      </w:r>
    </w:p>
    <w:p>
      <w:pPr>
        <w:pStyle w:val="ListBullet"/>
        <w:ind w:left="403" w:hanging="259"/>
      </w:pPr>
      <w:r>
        <w:t xml:space="preserve">Analisei os resultados do programa, regras de reembolso, reclamações e proteção contra fechamento de escolas.</w:t>
      </w:r>
    </w:p>
    <w:p>
      <w:pPr>
        <w:pStyle w:val="ListBullet"/>
        <w:ind w:left="403" w:hanging="259"/>
      </w:pPr>
      <w:r>
        <w:t xml:space="preserve">Entendo os termos de estágio, aprendizagem, clínica e supervisão.</w:t>
      </w:r>
    </w:p>
    <w:p>
      <w:pPr>
        <w:pStyle w:val="ListBullet"/>
        <w:ind w:left="403" w:hanging="259"/>
      </w:pPr>
      <w:r>
        <w:t xml:space="preserve">Obtive financiamento do empregador, serviço, reembolso e termos de demissão por escrito.</w:t>
      </w:r>
    </w:p>
    <w:p>
      <w:pPr>
        <w:pStyle w:val="ListBullet"/>
        <w:ind w:left="403" w:hanging="259"/>
      </w:pPr>
      <w:r>
        <w:t xml:space="preserve">Verifiquei a acessibilidade em todo o caminho.</w:t>
      </w:r>
    </w:p>
    <w:p>
      <w:pPr>
        <w:pStyle w:val="ListBullet"/>
        <w:ind w:left="403" w:hanging="259"/>
      </w:pPr>
      <w:r>
        <w:t xml:space="preserve">Tenho um plano realista de emprego e saída.</w:t>
      </w:r>
    </w:p>
    <w:p>
      <w:pPr>
        <w:pStyle w:val="Heading1"/>
        <w:keepNext/>
      </w:pPr>
      <w:r>
        <w:t xml:space="preserve">13. Plano de Ação de Doze Semanas</w:t>
      </w:r>
    </w:p>
    <w:p>
      <w:pPr>
        <w:pStyle w:val="Heading2"/>
        <w:keepNext/>
      </w:pPr>
      <w:r>
        <w:t xml:space="preserve">Plano sequencial</w:t>
      </w:r>
    </w:p>
    <w:p>
      <w:pPr>
        <w:pStyle w:val="ListNumber"/>
        <w:numPr>
          <w:ilvl w:val="0"/>
          <w:numId w:val="10"/>
        </w:numPr>
      </w:pPr>
      <w:r>
        <w:t xml:space="preserve">Semanas 1–2: Descreva a sua situação, pontos fortes, restrições, necessidades de acesso e condições inegociáveis.</w:t>
      </w:r>
    </w:p>
    <w:p>
      <w:pPr>
        <w:pStyle w:val="ListNumber"/>
        <w:numPr>
          <w:ilvl w:val="0"/>
          <w:numId w:val="10"/>
        </w:numPr>
      </w:pPr>
      <w:r>
        <w:t xml:space="preserve">Semanas 3–4: Deveres de estudo, ambientes de trabalho, ferramentas, riscos, limites e regulamentação local.</w:t>
      </w:r>
    </w:p>
    <w:p>
      <w:pPr>
        <w:pStyle w:val="ListNumber"/>
        <w:numPr>
          <w:ilvl w:val="0"/>
          <w:numId w:val="10"/>
        </w:numPr>
      </w:pPr>
      <w:r>
        <w:t xml:space="preserve">Semanas 5–6: Revise as postagens locais, salários, horários, benefícios e requisitos do empregador.</w:t>
      </w:r>
    </w:p>
    <w:p>
      <w:pPr>
        <w:pStyle w:val="ListNumber"/>
        <w:numPr>
          <w:ilvl w:val="0"/>
          <w:numId w:val="10"/>
        </w:numPr>
      </w:pPr>
      <w:r>
        <w:t xml:space="preserve">Semanas 7–8: Compare escolas, percursos de empregadores, aprendizagens, credenciais e custo total.</w:t>
      </w:r>
    </w:p>
    <w:p>
      <w:pPr>
        <w:pStyle w:val="ListNumber"/>
        <w:numPr>
          <w:ilvl w:val="0"/>
          <w:numId w:val="10"/>
        </w:numPr>
      </w:pPr>
      <w:r>
        <w:t xml:space="preserve">Semanas 9 a 10: Verifique questões de financiamento, reembolso, impostos, acomodações, antecedentes e portabilidade.</w:t>
      </w:r>
    </w:p>
    <w:p>
      <w:pPr>
        <w:pStyle w:val="ListNumber"/>
        <w:numPr>
          <w:ilvl w:val="0"/>
          <w:numId w:val="10"/>
        </w:numPr>
      </w:pPr>
      <w:r>
        <w:t xml:space="preserve">Semanas 11–12: Preencha uma amostra de trabalho ético, prepare evidências de aplicação e decida se deseja prosseguir, pausar ou mudar de direção.</w:t>
      </w:r>
    </w:p>
    <w:p>
      <w:pPr>
        <w:pStyle w:val="Heading1"/>
        <w:keepNext/>
      </w:pPr>
      <w:r>
        <w:t xml:space="preserve">14. Planilhas</w:t>
      </w:r>
    </w:p>
    <w:p>
      <w:pPr>
        <w:pStyle w:val="Heading2"/>
        <w:keepNext/>
      </w:pPr>
      <w:r>
        <w:t xml:space="preserve">Ajuste de carreira</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shd w:fill="D9EAF7"/>
            <w:vAlign w:val="top"/>
          </w:tcPr>
          <w:p>
            <w:pPr>
              <w:spacing w:after="20" w:before="0" w:line="240" w:lineRule="auto"/>
            </w:pPr>
            <w:r>
              <w:rPr>
                <w:b/>
                <w:sz w:val="17"/>
              </w:rPr>
              <w:t xml:space="preserve">Incitar</w:t>
            </w:r>
          </w:p>
        </w:tc>
        <w:tc>
          <w:tcPr>
            <w:tcW w:type="dxa" w:w="5083"/>
            <w:shd w:fill="D9EAF7"/>
            <w:vAlign w:val="top"/>
          </w:tcPr>
          <w:p>
            <w:pPr>
              <w:spacing w:after="20" w:before="0" w:line="240" w:lineRule="auto"/>
            </w:pPr>
            <w:r>
              <w:rPr>
                <w:b/>
                <w:sz w:val="17"/>
              </w:rPr>
              <w:t xml:space="preserve">Suas notas</w:t>
            </w:r>
          </w:p>
        </w:tc>
      </w:tr>
      <w:tr>
        <w:trPr/>
        <w:tc>
          <w:tcPr>
            <w:tcW w:type="dxa" w:w="5083"/>
            <w:vAlign w:val="top"/>
          </w:tcPr>
          <w:p>
            <w:pPr>
              <w:spacing w:after="20" w:before="0" w:line="240" w:lineRule="auto"/>
            </w:pPr>
            <w:r>
              <w:rPr>
                <w:sz w:val="17"/>
              </w:rPr>
              <w:t xml:space="preserve">Tarefas que posso realizar com segurança</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Condições que devo evitar ou acomodar</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Limites de horários e transporte</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Responsabilidades de cuidado</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Evidências de que essa carreira combina comigo</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Grande preocupação não resolvida</w:t>
            </w:r>
          </w:p>
        </w:tc>
        <w:tc>
          <w:tcPr>
            <w:tcW w:type="dxa" w:w="5083"/>
            <w:vAlign w:val="top"/>
          </w:tcPr>
          <w:p>
            <w:pPr>
              <w:spacing w:after="20" w:before="0" w:line="240" w:lineRule="auto"/>
            </w:pPr>
            <w:r>
              <w:rPr>
                <w:sz w:val="17"/>
              </w:rPr>
            </w:r>
          </w:p>
        </w:tc>
      </w:tr>
    </w:tbl>
    <w:p>
      <w:pPr>
        <w:pStyle w:val="Heading2"/>
        <w:keepNext/>
      </w:pPr>
      <w:r>
        <w:t xml:space="preserve">Custo de educação e acordo patronal</w:t>
      </w:r>
    </w:p>
    <w:tbl>
      <w:tblPr>
        <w:tblStyle w:val="TableGrid"/>
        <w:tblW w:type="auto" w:w="0"/>
        <w:jc w:val="center"/>
        <w:tblLayout w:type="autofit"/>
        <w:tblLook w:firstColumn="1" w:firstRow="1" w:lastColumn="0" w:lastRow="0" w:noHBand="0" w:noVBand="1" w:val="04A0"/>
      </w:tblPr>
      <w:tblGrid>
        <w:gridCol w:w="5083"/>
        <w:gridCol w:w="5083"/>
      </w:tblGrid>
      <w:tr>
        <w:trPr>
          <w:tblHeader w:val="true"/>
        </w:trPr>
        <w:tc>
          <w:tcPr>
            <w:tcW w:type="dxa" w:w="5083"/>
            <w:shd w:fill="D9EAF7"/>
            <w:vAlign w:val="top"/>
          </w:tcPr>
          <w:p>
            <w:pPr>
              <w:spacing w:after="20" w:before="0" w:line="240" w:lineRule="auto"/>
            </w:pPr>
            <w:r>
              <w:rPr>
                <w:b/>
                <w:sz w:val="17"/>
              </w:rPr>
              <w:t xml:space="preserve">Item</w:t>
            </w:r>
          </w:p>
        </w:tc>
        <w:tc>
          <w:tcPr>
            <w:tcW w:type="dxa" w:w="5083"/>
            <w:shd w:fill="D9EAF7"/>
            <w:vAlign w:val="top"/>
          </w:tcPr>
          <w:p>
            <w:pPr>
              <w:spacing w:after="20" w:before="0" w:line="240" w:lineRule="auto"/>
            </w:pPr>
            <w:r>
              <w:rPr>
                <w:b/>
                <w:sz w:val="17"/>
              </w:rPr>
              <w:t xml:space="preserve">Valor ou termo por escrito</w:t>
            </w:r>
          </w:p>
        </w:tc>
      </w:tr>
      <w:tr>
        <w:trPr/>
        <w:tc>
          <w:tcPr>
            <w:tcW w:type="dxa" w:w="5083"/>
            <w:vAlign w:val="top"/>
          </w:tcPr>
          <w:p>
            <w:pPr>
              <w:spacing w:after="20" w:before="0" w:line="240" w:lineRule="auto"/>
            </w:pPr>
            <w:r>
              <w:rPr>
                <w:sz w:val="17"/>
              </w:rPr>
              <w:t xml:space="preserve">Mensalidades e taxas</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Livros, ferramentas, uniformes e equipamentos</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Exames, licenças, verificações de saúde e verificações de antecedentes</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Viagens, cuidados infantis, moradia e perda de salários</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Valor coberto pelo empregador</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Período de serviço e data de início</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Fórmula de reembolso rateado</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Tratamento de dispensa e eliminação de cargo</w:t>
            </w:r>
          </w:p>
        </w:tc>
        <w:tc>
          <w:tcPr>
            <w:tcW w:type="dxa" w:w="5083"/>
            <w:vAlign w:val="top"/>
          </w:tcPr>
          <w:p>
            <w:pPr>
              <w:spacing w:after="20" w:before="0" w:line="240" w:lineRule="auto"/>
            </w:pPr>
            <w:r>
              <w:rPr>
                <w:sz w:val="17"/>
              </w:rPr>
            </w:r>
          </w:p>
        </w:tc>
      </w:tr>
      <w:tr>
        <w:trPr/>
        <w:tc>
          <w:tcPr>
            <w:tcW w:type="dxa" w:w="5083"/>
            <w:vAlign w:val="top"/>
          </w:tcPr>
          <w:p>
            <w:pPr>
              <w:spacing w:after="20" w:before="0" w:line="240" w:lineRule="auto"/>
            </w:pPr>
            <w:r>
              <w:rPr>
                <w:sz w:val="17"/>
              </w:rPr>
              <w:t xml:space="preserve">Propriedade de credenciais e registros</w:t>
            </w:r>
          </w:p>
        </w:tc>
        <w:tc>
          <w:tcPr>
            <w:tcW w:type="dxa" w:w="5083"/>
            <w:vAlign w:val="top"/>
          </w:tcPr>
          <w:p>
            <w:pPr>
              <w:spacing w:after="20" w:before="0" w:line="240" w:lineRule="auto"/>
            </w:pPr>
            <w:r>
              <w:rPr>
                <w:sz w:val="17"/>
              </w:rPr>
            </w:r>
          </w:p>
        </w:tc>
      </w:tr>
    </w:tbl>
    <w:p>
      <w:pPr>
        <w:pStyle w:val="Heading1"/>
        <w:keepNext/>
      </w:pPr>
      <w:r>
        <w:t xml:space="preserve">15. Fontes, controle de versão e manutenção</w:t>
      </w:r>
    </w:p>
    <w:p>
      <w:pPr>
        <w:pStyle w:val="Heading2"/>
        <w:keepNext/>
      </w:pPr>
      <w:r>
        <w:t xml:space="preserve">Fontes iniciais oficiais</w:t>
      </w:r>
    </w:p>
    <w:p>
      <w:pPr>
        <w:pStyle w:val="ListBullet"/>
      </w:pPr>
      <w:hyperlink r:id="rId11">
        <w:r>
          <w:rPr>
            <w:color w:val="0563C1"/>
            <w:u w:val="single"/>
          </w:rPr>
          <w:t>https://www.bls.gov/ooh/healthcare/nursing-assistants.htm</w:t>
        </w:r>
      </w:hyperlink>
    </w:p>
    <w:p>
      <w:pPr>
        <w:pStyle w:val="ListBullet"/>
      </w:pPr>
      <w:hyperlink r:id="rId12">
        <w:r>
          <w:rPr>
            <w:color w:val="0563C1"/>
            <w:u w:val="single"/>
          </w:rPr>
          <w:t>https://www.cms.gov/</w:t>
        </w:r>
      </w:hyperlink>
    </w:p>
    <w:p>
      <w:pPr>
        <w:pStyle w:val="ListBullet"/>
        <w:ind w:left="403" w:hanging="259"/>
      </w:pPr>
      <w:r>
        <w:t xml:space="preserve">Autoridades estaduais aplicáveis ​​de licenciamento, certificação, registro, trabalho, educação e direitos de pessoas com deficiência.</w:t>
      </w:r>
    </w:p>
    <w:p>
      <w:pPr>
        <w:pStyle w:val="ListBullet"/>
        <w:ind w:left="403" w:hanging="259"/>
      </w:pPr>
      <w:r>
        <w:t xml:space="preserve">Atuais empregadores locais, sindicatos, patrocinadores de aprendizagem registrados, faculdades públicas e associações profissionais reconhecidas.</w:t>
      </w:r>
    </w:p>
    <w:p>
      <w:pPr>
        <w:pStyle w:val="ListBullet"/>
        <w:ind w:left="403" w:hanging="259"/>
      </w:pPr>
      <w:r>
        <w:t xml:space="preserve">Orientações sobre crédito educacional do IRS e assistência educacional do empregador para o ano fiscal aplicável.</w:t>
      </w:r>
    </w:p>
    <w:p>
      <w:pPr>
        <w:pStyle w:val="Heading2"/>
        <w:keepNext/>
      </w:pPr>
      <w:r>
        <w:t xml:space="preserve">Política de liberação e correção</w:t>
      </w:r>
    </w:p>
    <w:p>
      <w:pPr>
        <w:pStyle w:val="ListBullet"/>
        <w:ind w:left="403" w:hanging="259"/>
      </w:pPr>
      <w:r>
        <w:t xml:space="preserve">Status: Liberação do candidato com revisão pendente do proprietário.</w:t>
      </w:r>
    </w:p>
    <w:p>
      <w:pPr>
        <w:pStyle w:val="ListBullet"/>
        <w:ind w:left="403" w:hanging="259"/>
      </w:pPr>
      <w:r>
        <w:t xml:space="preserve">Versão: v1.0 primeira edição pública após aprovação.</w:t>
      </w:r>
    </w:p>
    <w:p>
      <w:pPr>
        <w:pStyle w:val="ListBullet"/>
        <w:ind w:left="403" w:hanging="259"/>
      </w:pPr>
      <w:r>
        <w:t xml:space="preserve">Data de revisão factual: julho de 2026.</w:t>
      </w:r>
    </w:p>
    <w:p>
      <w:pPr>
        <w:pStyle w:val="ListBullet"/>
        <w:ind w:left="403" w:hanging="259"/>
      </w:pPr>
      <w:r>
        <w:t xml:space="preserve">Próxima revisão agendada: julho de 2027 ou antes, após uma alteração material regulatória, salarial, de licenciamento, tributária ou de credencial.</w:t>
      </w:r>
    </w:p>
    <w:p>
      <w:pPr>
        <w:pStyle w:val="ListBullet"/>
        <w:ind w:left="403" w:hanging="259"/>
      </w:pPr>
      <w:r>
        <w:t xml:space="preserve">As correções devem identificar o guia, página ou seção, fonte e alteração solicitada.</w:t>
      </w:r>
    </w:p>
    <w:p>
      <w:pPr>
        <w:pStyle w:val="SmallNote"/>
      </w:pPr>
      <w:r>
        <w:rPr>
          <w:b/>
        </w:rPr>
        <w:t xml:space="preserve">Princípio governante final: Quando velocidade e integridade entram em conflito, a integridade vence. A incerteza é revelada. A segurança, a dignidade e a escolha informada do leitor vêm antes da conveniência institucional.</w:t>
      </w:r>
      <w:r>
        <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Recurso educacional gratuito • Alberto (Al) Leiva • CC BY-NC-SA 4.0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A5A5A"/>
        <w:sz w:val="16"/>
      </w:rPr>
      <w:t xml:space="preserve">Guias de oportunidades para toda a vida | Guia do Auxiliar de Enfermagem e Técnico de Assistência ao Paciente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before="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Display" w:hAnsi="Aptos Display"/>
      <w:b/>
      <w:bCs/>
      <w:color w:val="3F3F3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Aptos Display" w:hAnsi="Aptos Display"/>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line="240" w:lineRule="auto"/>
      <w:contextualSpacing/>
    </w:pPr>
  </w:style>
  <w:style w:type="paragraph" w:styleId="ListBullet2">
    <w:name w:val="List Bullet 2"/>
    <w:basedOn w:val="Normal"/>
    <w:uiPriority w:val="99"/>
    <w:unhideWhenUsed/>
    <w:rsid w:val="00326F90"/>
    <w:pPr>
      <w:numPr>
        <w:numId w:val="2"/>
      </w:numPr>
      <w:spacing w:before="0" w:after="0" w:line="240"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0" w:line="240" w:lineRule="auto"/>
      <w:contextualSpacing/>
    </w:pPr>
  </w:style>
  <w:style w:type="paragraph" w:styleId="ListNumber2">
    <w:name w:val="List Number 2"/>
    <w:basedOn w:val="Normal"/>
    <w:uiPriority w:val="99"/>
    <w:unhideWhenUsed/>
    <w:rsid w:val="0029639D"/>
    <w:pPr>
      <w:numPr>
        <w:numId w:val="6"/>
      </w:numPr>
      <w:spacing w:before="0" w:after="0" w:line="240" w:lineRule="auto"/>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ind w:left="259" w:right="259"/>
    </w:pPr>
    <w:rPr>
      <w:rFonts w:ascii="Aptos" w:hAnsi="Aptos"/>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ls.gov/ooh/healthcare/nursing-assistants.htm" TargetMode="External"/><Relationship Id="rId12" Type="http://schemas.openxmlformats.org/officeDocument/2006/relationships/hyperlink" Target="https://www.cms.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Nursing Assistant and Patient Care Technician Guide English v1.0</dc:title>
  <dc:subject>Career guide for Nursing Assistant and Patient Care Technician</dc:subject>
  <dc:creator>Alberto (Al) Leiva</dc:creator>
  <cp:keywords>career guide, education, accessibility, employer tuition assistance, ethical AI, worker safety</cp:keywords>
  <dc:description>generated by python-docx</dc:description>
  <cp:lastModifiedBy/>
  <cp:revision>1</cp:revision>
  <dcterms:created xsi:type="dcterms:W3CDTF">2013-12-23T23:15:00Z</dcterms:created>
  <dcterms:modified xsi:type="dcterms:W3CDTF">2013-12-23T23:15:00Z</dcterms:modified>
  <cp:category/>
</cp:coreProperties>
</file>