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65d14950048cde786cfcbe6aa0e1dde88207409"/>
    <w:p>
      <w:pPr>
        <w:pStyle w:val="Heading1"/>
      </w:pPr>
      <w:r>
        <w:t xml:space="preserve">Lifelong Opportunity Guide 06 — Administrative Assistant and Office Coordinator</w:t>
      </w:r>
    </w:p>
    <w:p>
      <w:pPr>
        <w:pStyle w:val="FirstParagraph"/>
      </w:pPr>
      <w:r>
        <w:rPr>
          <w:bCs/>
          <w:b/>
        </w:rPr>
        <w:t xml:space="preserve">Controlled 2026 English working master</w:t>
      </w:r>
      <w:r>
        <w:br/>
      </w:r>
      <w:r>
        <w:t xml:space="preserve">Version 2.0 working master • August 2026</w:t>
      </w:r>
      <w:r>
        <w:br/>
      </w:r>
      <w:r>
        <w:t xml:space="preserve">Created and directed by Alberto (Al) Leiva</w:t>
      </w:r>
      <w:r>
        <w:br/>
      </w:r>
      <w:r>
        <w:t xml:space="preserve">Research, organization, editing, and document preparation assisted by ChatGPT, OpenAI</w:t>
      </w:r>
    </w:p>
    <w:p>
      <w:pPr>
        <w:pStyle w:val="BlockText"/>
      </w:pPr>
      <w:r>
        <w:rPr>
          <w:bCs/>
          <w:b/>
        </w:rPr>
        <w:t xml:space="preserve">Controlled status:</w:t>
      </w:r>
      <w:r>
        <w:t xml:space="preserve"> </w:t>
      </w:r>
      <w:r>
        <w:t xml:space="preserve">Reconstructed English working master for the 2026 revision. It is not yet a publication candidate. It must pass editorial, factual-source, terminology, accessibility, encoding, structural, link, DOCX, PDF, metadata, and publication QA before release or translation freeze.</w:t>
      </w:r>
    </w:p>
    <w:bookmarkStart w:id="20" w:name="the-promise-of-this-guide"/>
    <w:p>
      <w:pPr>
        <w:pStyle w:val="Heading2"/>
      </w:pPr>
      <w:r>
        <w:t xml:space="preserve">The promise of this guide</w:t>
      </w:r>
    </w:p>
    <w:p>
      <w:pPr>
        <w:pStyle w:val="FirstParagraph"/>
      </w:pPr>
      <w:r>
        <w:t xml:space="preserve">This guide does not promise that administrative work is right for everyone, that training will be free, that a credential will lead to employment, or that a particular wage is available in every location. It helps readers understand modern administrative work, compare affordable pathways, build portable evidence of ability, protect confidential information, work safely with automation and AI, and recognize when a request exceeds their authority.</w:t>
      </w:r>
    </w:p>
    <w:bookmarkEnd w:id="20"/>
    <w:bookmarkStart w:id="21" w:name="why-this-guide-exists"/>
    <w:p>
      <w:pPr>
        <w:pStyle w:val="Heading2"/>
      </w:pPr>
      <w:r>
        <w:t xml:space="preserve">Why this guide exists</w:t>
      </w:r>
    </w:p>
    <w:p>
      <w:pPr>
        <w:pStyle w:val="FirstParagraph"/>
      </w:pPr>
      <w:r>
        <w:t xml:space="preserve">Administrative assistants and office coordinators help organizations function. The work can provide an accessible entry point into business operations, customer support, records, project coordination, human resources support, healthcare administration, education, nonprofit operations, and other fields. At the same time, administrative workers often receive ambiguous requests, conflicting priorities, confidential information, and responsibilities that can expand beyond the original job title. This guide is designed to help readers distinguish routine support from work that requires additional authority, training, compensation, or professional judgment.</w:t>
      </w:r>
    </w:p>
    <w:bookmarkEnd w:id="21"/>
    <w:bookmarkStart w:id="22" w:name="acknowledgment-of-ai-assistance"/>
    <w:p>
      <w:pPr>
        <w:pStyle w:val="Heading2"/>
      </w:pPr>
      <w:r>
        <w:t xml:space="preserve">Acknowledgment of AI assistance</w:t>
      </w:r>
    </w:p>
    <w:p>
      <w:pPr>
        <w:pStyle w:val="FirstParagraph"/>
      </w:pPr>
      <w:r>
        <w:t xml:space="preserve">Alberto (Al) Leiva conceived and directs this project and remains responsible for the guide. ChatGPT by OpenAI was used as an assistive research, organization, editing, and document-preparation tool. AI assistance is not independent human certification, professional translation certification, accreditation, legal review, financial advice, accessibility certification, or a substitute for official sources and qualified human judgment.</w:t>
      </w:r>
    </w:p>
    <w:bookmarkEnd w:id="22"/>
    <w:bookmarkStart w:id="23" w:name="ethical-and-practical-limits"/>
    <w:p>
      <w:pPr>
        <w:pStyle w:val="Heading2"/>
      </w:pPr>
      <w:r>
        <w:t xml:space="preserve">Ethical and practical limits</w:t>
      </w:r>
    </w:p>
    <w:p>
      <w:pPr>
        <w:pStyle w:val="FirstParagraph"/>
      </w:pPr>
      <w:r>
        <w:t xml:space="preserve">This guide provides general educational and career-navigation information. It is not individualized legal, tax, financial, immigration, medical, mental-health, human-resources, licensing, or professional advice. Requirements vary by employer, industry, jurisdiction, contract, workplace, and level of responsibility. Verify high-impact facts with the current responsible authority or qualified professional before making a financial, educational, employment, or legal commitment.</w:t>
      </w:r>
    </w:p>
    <w:p>
      <w:r>
        <w:pict>
          <v:rect style="width:0;height:1.5pt" o:hralign="center" o:hrstd="t" o:hr="t"/>
        </w:pict>
      </w:r>
    </w:p>
    <w:bookmarkEnd w:id="23"/>
    <w:bookmarkStart w:id="24" w:name="X8bf4968bfc601cd6bf29ebffba27e3d88588c35"/>
    <w:p>
      <w:pPr>
        <w:pStyle w:val="Heading2"/>
      </w:pPr>
      <w:r>
        <w:t xml:space="preserve">1. How to use this guide</w:t>
      </w:r>
    </w:p>
    <w:p>
      <w:pPr>
        <w:pStyle w:val="FirstParagraph"/>
      </w:pPr>
      <w:r>
        <w:t xml:space="preserve">Start with the work, not with a school or credential seller.</w:t>
      </w:r>
    </w:p>
    <w:p>
      <w:pPr>
        <w:numPr>
          <w:ilvl w:val="0"/>
          <w:numId w:val="1001"/>
        </w:numPr>
        <w:pStyle w:val="Compact"/>
      </w:pPr>
      <w:r>
        <w:t xml:space="preserve">Identify the exact title used in your location.</w:t>
      </w:r>
    </w:p>
    <w:p>
      <w:pPr>
        <w:numPr>
          <w:ilvl w:val="0"/>
          <w:numId w:val="1001"/>
        </w:numPr>
        <w:pStyle w:val="Compact"/>
      </w:pPr>
      <w:r>
        <w:t xml:space="preserve">Read the actual duties, not only the title.</w:t>
      </w:r>
    </w:p>
    <w:p>
      <w:pPr>
        <w:numPr>
          <w:ilvl w:val="0"/>
          <w:numId w:val="1001"/>
        </w:numPr>
        <w:pStyle w:val="Compact"/>
      </w:pPr>
      <w:r>
        <w:t xml:space="preserve">Separate routine administrative support from executive, legal, HR, financial, medical, technical, or regulated responsibilities.</w:t>
      </w:r>
    </w:p>
    <w:p>
      <w:pPr>
        <w:numPr>
          <w:ilvl w:val="0"/>
          <w:numId w:val="1001"/>
        </w:numPr>
        <w:pStyle w:val="Compact"/>
      </w:pPr>
      <w:r>
        <w:t xml:space="preserve">Review current local postings and official occupational sources before relying on national summaries.</w:t>
      </w:r>
    </w:p>
    <w:p>
      <w:pPr>
        <w:numPr>
          <w:ilvl w:val="0"/>
          <w:numId w:val="1001"/>
        </w:numPr>
        <w:pStyle w:val="Compact"/>
      </w:pPr>
      <w:r>
        <w:t xml:space="preserve">Compare complete pathway cost, including fees, software, technology, transportation, childcare, lost wages, renewals, and unpaid placement time.</w:t>
      </w:r>
    </w:p>
    <w:p>
      <w:pPr>
        <w:numPr>
          <w:ilvl w:val="0"/>
          <w:numId w:val="1001"/>
        </w:numPr>
        <w:pStyle w:val="Compact"/>
      </w:pPr>
      <w:r>
        <w:t xml:space="preserve">Search public, employer-funded, library, community-college, SENA, and other low-cost routes before paying privately.</w:t>
      </w:r>
    </w:p>
    <w:p>
      <w:pPr>
        <w:numPr>
          <w:ilvl w:val="0"/>
          <w:numId w:val="1001"/>
        </w:numPr>
        <w:pStyle w:val="Compact"/>
      </w:pPr>
      <w:r>
        <w:t xml:space="preserve">Pause if a provider promises employment, pressures immediate payment, refuses written costs or refund terms, or presents an optional private credential as legally mandatory when it is not.</w:t>
      </w:r>
    </w:p>
    <w:bookmarkEnd w:id="24"/>
    <w:bookmarkStart w:id="25" w:name="Xe95dc4dafbd23f01d45408e1dab9b6997b077e0"/>
    <w:p>
      <w:pPr>
        <w:pStyle w:val="Heading2"/>
      </w:pPr>
      <w:r>
        <w:t xml:space="preserve">2. What the work is</w:t>
      </w:r>
    </w:p>
    <w:p>
      <w:pPr>
        <w:pStyle w:val="FirstParagraph"/>
      </w:pPr>
      <w:r>
        <w:t xml:space="preserve">Administrative assistants and office coordinators organize communication, calendars, meetings, records, visitors, supplies, requests, documents, and routine office operations. Duties vary widely by employer and industry.</w:t>
      </w:r>
    </w:p>
    <w:p>
      <w:pPr>
        <w:pStyle w:val="BodyText"/>
      </w:pPr>
      <w:r>
        <w:t xml:space="preserve">Common titles include:</w:t>
      </w:r>
    </w:p>
    <w:p>
      <w:pPr>
        <w:numPr>
          <w:ilvl w:val="0"/>
          <w:numId w:val="1002"/>
        </w:numPr>
        <w:pStyle w:val="Compact"/>
      </w:pPr>
      <w:r>
        <w:t xml:space="preserve">administrative assistant;</w:t>
      </w:r>
    </w:p>
    <w:p>
      <w:pPr>
        <w:numPr>
          <w:ilvl w:val="0"/>
          <w:numId w:val="1002"/>
        </w:numPr>
        <w:pStyle w:val="Compact"/>
      </w:pPr>
      <w:r>
        <w:t xml:space="preserve">office coordinator;</w:t>
      </w:r>
    </w:p>
    <w:p>
      <w:pPr>
        <w:numPr>
          <w:ilvl w:val="0"/>
          <w:numId w:val="1002"/>
        </w:numPr>
        <w:pStyle w:val="Compact"/>
      </w:pPr>
      <w:r>
        <w:t xml:space="preserve">office administrator;</w:t>
      </w:r>
    </w:p>
    <w:p>
      <w:pPr>
        <w:numPr>
          <w:ilvl w:val="0"/>
          <w:numId w:val="1002"/>
        </w:numPr>
        <w:pStyle w:val="Compact"/>
      </w:pPr>
      <w:r>
        <w:t xml:space="preserve">department assistant;</w:t>
      </w:r>
    </w:p>
    <w:p>
      <w:pPr>
        <w:numPr>
          <w:ilvl w:val="0"/>
          <w:numId w:val="1002"/>
        </w:numPr>
        <w:pStyle w:val="Compact"/>
      </w:pPr>
      <w:r>
        <w:t xml:space="preserve">administrative coordinator;</w:t>
      </w:r>
    </w:p>
    <w:p>
      <w:pPr>
        <w:numPr>
          <w:ilvl w:val="0"/>
          <w:numId w:val="1002"/>
        </w:numPr>
        <w:pStyle w:val="Compact"/>
      </w:pPr>
      <w:r>
        <w:t xml:space="preserve">operations assistant;</w:t>
      </w:r>
    </w:p>
    <w:p>
      <w:pPr>
        <w:numPr>
          <w:ilvl w:val="0"/>
          <w:numId w:val="1002"/>
        </w:numPr>
        <w:pStyle w:val="Compact"/>
      </w:pPr>
      <w:r>
        <w:t xml:space="preserve">executive assistant;</w:t>
      </w:r>
    </w:p>
    <w:p>
      <w:pPr>
        <w:numPr>
          <w:ilvl w:val="0"/>
          <w:numId w:val="1002"/>
        </w:numPr>
        <w:pStyle w:val="Compact"/>
      </w:pPr>
      <w:r>
        <w:t xml:space="preserve">records or document-control assistant; and</w:t>
      </w:r>
    </w:p>
    <w:p>
      <w:pPr>
        <w:numPr>
          <w:ilvl w:val="0"/>
          <w:numId w:val="1002"/>
        </w:numPr>
        <w:pStyle w:val="Compact"/>
      </w:pPr>
      <w:r>
        <w:t xml:space="preserve">administrative support specialist.</w:t>
      </w:r>
    </w:p>
    <w:p>
      <w:pPr>
        <w:pStyle w:val="FirstParagraph"/>
      </w:pPr>
      <w:r>
        <w:t xml:space="preserve">Titles are not standardized. An “office coordinator” in a small organization may handle facilities, vendors, events, purchasing support, records, and onboarding logistics. An administrative assistant in a large organization may support one department with calendars, correspondence, meetings, records, and data entry. Specialized legal, medical, executive, HR, or financial roles may require additional knowledge and controls.</w:t>
      </w:r>
    </w:p>
    <w:bookmarkEnd w:id="25"/>
    <w:bookmarkStart w:id="26" w:name="Xb3ac9d18572d697e3399489c5c846ad4c19dc4b"/>
    <w:p>
      <w:pPr>
        <w:pStyle w:val="Heading2"/>
      </w:pPr>
      <w:r>
        <w:t xml:space="preserve">3. Duties, tools, and realistic work cycles</w:t>
      </w:r>
    </w:p>
    <w:p>
      <w:pPr>
        <w:pStyle w:val="FirstParagraph"/>
      </w:pPr>
      <w:r>
        <w:t xml:space="preserve">Typical duties may include:</w:t>
      </w:r>
    </w:p>
    <w:p>
      <w:pPr>
        <w:numPr>
          <w:ilvl w:val="0"/>
          <w:numId w:val="1003"/>
        </w:numPr>
        <w:pStyle w:val="Compact"/>
      </w:pPr>
      <w:r>
        <w:t xml:space="preserve">coordinating calendars, meetings, rooms, visitors, travel, and communications;</w:t>
      </w:r>
    </w:p>
    <w:p>
      <w:pPr>
        <w:numPr>
          <w:ilvl w:val="0"/>
          <w:numId w:val="1003"/>
        </w:numPr>
        <w:pStyle w:val="Compact"/>
      </w:pPr>
      <w:r>
        <w:t xml:space="preserve">preparing accessible correspondence, reports, presentations, agendas, and meeting materials;</w:t>
      </w:r>
    </w:p>
    <w:p>
      <w:pPr>
        <w:numPr>
          <w:ilvl w:val="0"/>
          <w:numId w:val="1003"/>
        </w:numPr>
        <w:pStyle w:val="Compact"/>
      </w:pPr>
      <w:r>
        <w:t xml:space="preserve">maintaining records, databases, shared drives, document indexes, and retention schedules;</w:t>
      </w:r>
    </w:p>
    <w:p>
      <w:pPr>
        <w:numPr>
          <w:ilvl w:val="0"/>
          <w:numId w:val="1003"/>
        </w:numPr>
        <w:pStyle w:val="Compact"/>
      </w:pPr>
      <w:r>
        <w:t xml:space="preserve">tracking requests, approvals, invoices, supplies, facilities issues, and deadlines;</w:t>
      </w:r>
    </w:p>
    <w:p>
      <w:pPr>
        <w:numPr>
          <w:ilvl w:val="0"/>
          <w:numId w:val="1003"/>
        </w:numPr>
        <w:pStyle w:val="Compact"/>
      </w:pPr>
      <w:r>
        <w:t xml:space="preserve">supporting purchasing or expense workflows without exceeding delegated authority;</w:t>
      </w:r>
    </w:p>
    <w:p>
      <w:pPr>
        <w:numPr>
          <w:ilvl w:val="0"/>
          <w:numId w:val="1003"/>
        </w:numPr>
        <w:pStyle w:val="Compact"/>
      </w:pPr>
      <w:r>
        <w:t xml:space="preserve">maintaining contact lists, distribution lists, templates, and office procedures;</w:t>
      </w:r>
    </w:p>
    <w:p>
      <w:pPr>
        <w:numPr>
          <w:ilvl w:val="0"/>
          <w:numId w:val="1003"/>
        </w:numPr>
        <w:pStyle w:val="Compact"/>
      </w:pPr>
      <w:r>
        <w:t xml:space="preserve">assisting customers, employees, students, patients, vendors, or visitors within the assigned role;</w:t>
      </w:r>
    </w:p>
    <w:p>
      <w:pPr>
        <w:numPr>
          <w:ilvl w:val="0"/>
          <w:numId w:val="1003"/>
        </w:numPr>
        <w:pStyle w:val="Compact"/>
      </w:pPr>
      <w:r>
        <w:t xml:space="preserve">documenting decisions and action items accurately;</w:t>
      </w:r>
    </w:p>
    <w:p>
      <w:pPr>
        <w:numPr>
          <w:ilvl w:val="0"/>
          <w:numId w:val="1003"/>
        </w:numPr>
        <w:pStyle w:val="Compact"/>
      </w:pPr>
      <w:r>
        <w:t xml:space="preserve">protecting confidential information; and</w:t>
      </w:r>
    </w:p>
    <w:p>
      <w:pPr>
        <w:numPr>
          <w:ilvl w:val="0"/>
          <w:numId w:val="1003"/>
        </w:numPr>
        <w:pStyle w:val="Compact"/>
      </w:pPr>
      <w:r>
        <w:t xml:space="preserve">escalating conflicts, unusual requests, safety concerns, and decisions that require authorized personnel.</w:t>
      </w:r>
    </w:p>
    <w:p>
      <w:pPr>
        <w:pStyle w:val="FirstParagraph"/>
      </w:pPr>
      <w:r>
        <w:t xml:space="preserve">A realistic cycle:</w:t>
      </w:r>
    </w:p>
    <w:p>
      <w:pPr>
        <w:numPr>
          <w:ilvl w:val="0"/>
          <w:numId w:val="1004"/>
        </w:numPr>
        <w:pStyle w:val="Compact"/>
      </w:pPr>
      <w:r>
        <w:t xml:space="preserve">Review priorities, calendar conflicts, messages, and urgent requests.</w:t>
      </w:r>
    </w:p>
    <w:p>
      <w:pPr>
        <w:numPr>
          <w:ilvl w:val="0"/>
          <w:numId w:val="1004"/>
        </w:numPr>
        <w:pStyle w:val="Compact"/>
      </w:pPr>
      <w:r>
        <w:t xml:space="preserve">Verify the requester, purpose, authority, confidentiality level, and deadline.</w:t>
      </w:r>
    </w:p>
    <w:p>
      <w:pPr>
        <w:numPr>
          <w:ilvl w:val="0"/>
          <w:numId w:val="1004"/>
        </w:numPr>
        <w:pStyle w:val="Compact"/>
      </w:pPr>
      <w:r>
        <w:t xml:space="preserve">Schedule, prepare, route, record, or coordinate the work.</w:t>
      </w:r>
    </w:p>
    <w:p>
      <w:pPr>
        <w:numPr>
          <w:ilvl w:val="0"/>
          <w:numId w:val="1004"/>
        </w:numPr>
        <w:pStyle w:val="Compact"/>
      </w:pPr>
      <w:r>
        <w:t xml:space="preserve">Track dependencies, approvals, owners, and due dates.</w:t>
      </w:r>
    </w:p>
    <w:p>
      <w:pPr>
        <w:numPr>
          <w:ilvl w:val="0"/>
          <w:numId w:val="1004"/>
        </w:numPr>
        <w:pStyle w:val="Compact"/>
      </w:pPr>
      <w:r>
        <w:t xml:space="preserve">Communicate accurate status without promising what has not been authorized.</w:t>
      </w:r>
    </w:p>
    <w:p>
      <w:pPr>
        <w:numPr>
          <w:ilvl w:val="0"/>
          <w:numId w:val="1004"/>
        </w:numPr>
        <w:pStyle w:val="Compact"/>
      </w:pPr>
      <w:r>
        <w:t xml:space="preserve">Escalate conflicts or high-risk requests to the responsible person.</w:t>
      </w:r>
    </w:p>
    <w:p>
      <w:pPr>
        <w:numPr>
          <w:ilvl w:val="0"/>
          <w:numId w:val="1004"/>
        </w:numPr>
        <w:pStyle w:val="Compact"/>
      </w:pPr>
      <w:r>
        <w:t xml:space="preserve">Store or dispose of records according to policy and applicable requirements.</w:t>
      </w:r>
    </w:p>
    <w:p>
      <w:pPr>
        <w:numPr>
          <w:ilvl w:val="0"/>
          <w:numId w:val="1004"/>
        </w:numPr>
        <w:pStyle w:val="Compact"/>
      </w:pPr>
      <w:r>
        <w:t xml:space="preserve">Close the request and capture process improvements where useful.</w:t>
      </w:r>
    </w:p>
    <w:p>
      <w:pPr>
        <w:pStyle w:val="FirstParagraph"/>
      </w:pPr>
      <w:r>
        <w:t xml:space="preserve">Actual procedures must follow employer policy, applicable law, system controls, supervision, records requirements, and safety rules.</w:t>
      </w:r>
    </w:p>
    <w:bookmarkEnd w:id="26"/>
    <w:bookmarkStart w:id="27" w:name="Xcd4fb0c71a8e7eca9938f5356dd61e6295117e2"/>
    <w:p>
      <w:pPr>
        <w:pStyle w:val="Heading2"/>
      </w:pPr>
      <w:r>
        <w:t xml:space="preserve">4. Career fit, working conditions, and safety</w:t>
      </w:r>
    </w:p>
    <w:p>
      <w:pPr>
        <w:pStyle w:val="FirstParagraph"/>
      </w:pPr>
      <w:r>
        <w:t xml:space="preserve">Ask yourself:</w:t>
      </w:r>
    </w:p>
    <w:p>
      <w:pPr>
        <w:numPr>
          <w:ilvl w:val="0"/>
          <w:numId w:val="1005"/>
        </w:numPr>
        <w:pStyle w:val="Compact"/>
      </w:pPr>
      <w:r>
        <w:t xml:space="preserve">Do I tolerate frequent interruptions and shifting priorities?</w:t>
      </w:r>
    </w:p>
    <w:p>
      <w:pPr>
        <w:numPr>
          <w:ilvl w:val="0"/>
          <w:numId w:val="1005"/>
        </w:numPr>
        <w:pStyle w:val="Compact"/>
      </w:pPr>
      <w:r>
        <w:t xml:space="preserve">Can I stay accurate when several people request help at once?</w:t>
      </w:r>
    </w:p>
    <w:p>
      <w:pPr>
        <w:numPr>
          <w:ilvl w:val="0"/>
          <w:numId w:val="1005"/>
        </w:numPr>
        <w:pStyle w:val="Compact"/>
      </w:pPr>
      <w:r>
        <w:t xml:space="preserve">Can I say “I need to verify that” instead of guessing?</w:t>
      </w:r>
    </w:p>
    <w:p>
      <w:pPr>
        <w:numPr>
          <w:ilvl w:val="0"/>
          <w:numId w:val="1005"/>
        </w:numPr>
        <w:pStyle w:val="Compact"/>
      </w:pPr>
      <w:r>
        <w:t xml:space="preserve">Can I protect confidential information while remaining helpful?</w:t>
      </w:r>
    </w:p>
    <w:p>
      <w:pPr>
        <w:numPr>
          <w:ilvl w:val="0"/>
          <w:numId w:val="1005"/>
        </w:numPr>
        <w:pStyle w:val="Compact"/>
      </w:pPr>
      <w:r>
        <w:t xml:space="preserve">Can I use calendars, spreadsheets, word processing, presentation tools, shared drives, conferencing platforms, and workflow systems?</w:t>
      </w:r>
    </w:p>
    <w:p>
      <w:pPr>
        <w:numPr>
          <w:ilvl w:val="0"/>
          <w:numId w:val="1005"/>
        </w:numPr>
        <w:pStyle w:val="Compact"/>
      </w:pPr>
      <w:r>
        <w:t xml:space="preserve">Can I handle screen time, telephone/video communication, visitors, repetitive tasks, or occasional physical office duties?</w:t>
      </w:r>
    </w:p>
    <w:p>
      <w:pPr>
        <w:numPr>
          <w:ilvl w:val="0"/>
          <w:numId w:val="1005"/>
        </w:numPr>
        <w:pStyle w:val="Compact"/>
      </w:pPr>
      <w:r>
        <w:t xml:space="preserve">Are the schedule, commute, transportation, caregiving demands, and peak periods workable for me?</w:t>
      </w:r>
    </w:p>
    <w:p>
      <w:pPr>
        <w:numPr>
          <w:ilvl w:val="0"/>
          <w:numId w:val="1005"/>
        </w:numPr>
        <w:pStyle w:val="Compact"/>
      </w:pPr>
      <w:r>
        <w:t xml:space="preserve">What accommodations, assistive technology, language support, predictable scheduling, ergonomic changes, or alternative formats would make the pathway sustainable?</w:t>
      </w:r>
    </w:p>
    <w:p>
      <w:pPr>
        <w:pStyle w:val="FirstParagraph"/>
      </w:pPr>
      <w:r>
        <w:t xml:space="preserve">Pause when an employer expects you to sign agreements without authority, approve expenses beyond delegated limits, provide regulated advice, alter or conceal records, use personal accounts for confidential work, or accept professional-level accountability without the authority, training, support, or compensation required.</w:t>
      </w:r>
    </w:p>
    <w:bookmarkEnd w:id="27"/>
    <w:bookmarkStart w:id="28" w:name="X9bd2b94caa13a9caf2430bb6c10928de7604080"/>
    <w:p>
      <w:pPr>
        <w:pStyle w:val="Heading2"/>
      </w:pPr>
      <w:r>
        <w:t xml:space="preserve">5. Ethics, boundaries, fraud prevention, and escalation</w:t>
      </w:r>
    </w:p>
    <w:p>
      <w:pPr>
        <w:pStyle w:val="FirstParagraph"/>
      </w:pPr>
      <w:r>
        <w:t xml:space="preserve">Administrative workers often sit close to sensitive decisions. A helpful assistant still needs boundaries.</w:t>
      </w:r>
    </w:p>
    <w:p>
      <w:pPr>
        <w:pStyle w:val="BodyText"/>
      </w:pPr>
      <w:r>
        <w:t xml:space="preserve">Do not:</w:t>
      </w:r>
    </w:p>
    <w:p>
      <w:pPr>
        <w:numPr>
          <w:ilvl w:val="0"/>
          <w:numId w:val="1006"/>
        </w:numPr>
        <w:pStyle w:val="Compact"/>
      </w:pPr>
      <w:r>
        <w:t xml:space="preserve">sign contracts, offer letters, legal documents, or regulated forms unless explicitly authorized and lawful;</w:t>
      </w:r>
    </w:p>
    <w:p>
      <w:pPr>
        <w:numPr>
          <w:ilvl w:val="0"/>
          <w:numId w:val="1006"/>
        </w:numPr>
        <w:pStyle w:val="Compact"/>
      </w:pPr>
      <w:r>
        <w:t xml:space="preserve">approve expenses, payments, refunds, payroll changes, hiring decisions, medical decisions, or legal positions outside assigned authority;</w:t>
      </w:r>
    </w:p>
    <w:p>
      <w:pPr>
        <w:numPr>
          <w:ilvl w:val="0"/>
          <w:numId w:val="1006"/>
        </w:numPr>
        <w:pStyle w:val="Compact"/>
      </w:pPr>
      <w:r>
        <w:t xml:space="preserve">fabricate minutes, attendance records, approvals, receipts, invoices, signatures, credentials, or correspondence;</w:t>
      </w:r>
    </w:p>
    <w:p>
      <w:pPr>
        <w:numPr>
          <w:ilvl w:val="0"/>
          <w:numId w:val="1006"/>
        </w:numPr>
        <w:pStyle w:val="Compact"/>
      </w:pPr>
      <w:r>
        <w:t xml:space="preserve">backdate or conceal records to make a process appear compliant;</w:t>
      </w:r>
    </w:p>
    <w:p>
      <w:pPr>
        <w:numPr>
          <w:ilvl w:val="0"/>
          <w:numId w:val="1006"/>
        </w:numPr>
        <w:pStyle w:val="Compact"/>
      </w:pPr>
      <w:r>
        <w:t xml:space="preserve">bypass identity or payment-verification controls because a request appears urgent;</w:t>
      </w:r>
    </w:p>
    <w:p>
      <w:pPr>
        <w:numPr>
          <w:ilvl w:val="0"/>
          <w:numId w:val="1006"/>
        </w:numPr>
        <w:pStyle w:val="Compact"/>
      </w:pPr>
      <w:r>
        <w:t xml:space="preserve">disclose confidential employee, customer, patient, student, legal, financial, or executive information without authorization; or</w:t>
      </w:r>
    </w:p>
    <w:p>
      <w:pPr>
        <w:numPr>
          <w:ilvl w:val="0"/>
          <w:numId w:val="1006"/>
        </w:numPr>
        <w:pStyle w:val="Compact"/>
      </w:pPr>
      <w:r>
        <w:t xml:space="preserve">use an unapproved AI tool, personal email account, personal cloud storage, or personal messaging service for confidential work.</w:t>
      </w:r>
    </w:p>
    <w:p>
      <w:pPr>
        <w:pStyle w:val="FirstParagraph"/>
      </w:pPr>
      <w:r>
        <w:t xml:space="preserve">Stop and escalate when authority is unclear, instructions conflict, evidence is missing, a payment or bank-detail change looks unusual, an executive request bypasses normal controls, safety is affected, or a regulated decision is required.</w:t>
      </w:r>
    </w:p>
    <w:bookmarkEnd w:id="28"/>
    <w:bookmarkStart w:id="33" w:name="X00036b7767c2e37821f2c25f8e38e3f3c437ea3"/>
    <w:p>
      <w:pPr>
        <w:pStyle w:val="Heading2"/>
      </w:pPr>
      <w:r>
        <w:t xml:space="preserve">6. Income research, benefits, and outlook</w:t>
      </w:r>
    </w:p>
    <w:p>
      <w:pPr>
        <w:pStyle w:val="FirstParagraph"/>
      </w:pPr>
      <w:r>
        <w:t xml:space="preserve">The title “Administrative Assistant and Office Coordinator” combines related but non-identical roles. Do not present one wage source as a guaranteed salary for every version of the job.</w:t>
      </w:r>
    </w:p>
    <w:bookmarkStart w:id="29" w:name="X8ec201d839d5bbb20c0b5c87e0d18df33801b43"/>
    <w:p>
      <w:pPr>
        <w:pStyle w:val="Heading3"/>
      </w:pPr>
      <w:r>
        <w:t xml:space="preserve">United States — official occupational data</w:t>
      </w:r>
    </w:p>
    <w:p>
      <w:pPr>
        <w:pStyle w:val="FirstParagraph"/>
      </w:pPr>
      <w:r>
        <w:t xml:space="preserve">The U.S. Bureau of Labor Statistics reports that</w:t>
      </w:r>
      <w:r>
        <w:t xml:space="preserve"> </w:t>
      </w:r>
      <w:r>
        <w:rPr>
          <w:bCs/>
          <w:b/>
        </w:rPr>
        <w:t xml:space="preserve">Secretaries and Administrative Assistants</w:t>
      </w:r>
      <w:r>
        <w:t xml:space="preserve"> </w:t>
      </w:r>
      <w:r>
        <w:t xml:space="preserve">had a</w:t>
      </w:r>
      <w:r>
        <w:t xml:space="preserve"> </w:t>
      </w:r>
      <w:r>
        <w:rPr>
          <w:bCs/>
          <w:b/>
        </w:rPr>
        <w:t xml:space="preserve">May 2024 median annual wage of</w:t>
      </w:r>
      <w:r>
        <w:rPr>
          <w:bCs/>
          <w:b/>
        </w:rPr>
        <w:t xml:space="preserve"> </w:t>
      </w:r>
      <m:oMath>
        <m:r>
          <m:t>47</m:t>
        </m:r>
        <m:r>
          <m:rPr>
            <m:sty m:val="p"/>
          </m:rPr>
          <m:t>,</m:t>
        </m:r>
        <m:r>
          <m:t>460</m:t>
        </m:r>
        <m:r>
          <m:rPr>
            <m:sty m:val="p"/>
          </m:rPr>
          <m:t>*</m:t>
        </m:r>
        <m:r>
          <m:rPr>
            <m:sty m:val="p"/>
          </m:rPr>
          <m:t>*</m:t>
        </m:r>
        <m:r>
          <m:rPr>
            <m:sty m:val="p"/>
          </m:rPr>
          <m:t>.</m:t>
        </m:r>
        <m:r>
          <m:t>T</m:t>
        </m:r>
        <m:r>
          <m:t>h</m:t>
        </m:r>
        <m:r>
          <m:t>e</m:t>
        </m:r>
        <m:r>
          <m:t>l</m:t>
        </m:r>
        <m:r>
          <m:t>o</m:t>
        </m:r>
        <m:r>
          <m:t>w</m:t>
        </m:r>
        <m:r>
          <m:t>e</m:t>
        </m:r>
        <m:r>
          <m:t>s</m:t>
        </m:r>
        <m:r>
          <m:t>t</m:t>
        </m:r>
        <m:r>
          <m:t>10</m:t>
        </m:r>
        <m:r>
          <m:t>p</m:t>
        </m:r>
        <m:r>
          <m:t>e</m:t>
        </m:r>
        <m:r>
          <m:t>r</m:t>
        </m:r>
        <m:r>
          <m:t>c</m:t>
        </m:r>
        <m:r>
          <m:t>e</m:t>
        </m:r>
        <m:r>
          <m:t>n</m:t>
        </m:r>
        <m:r>
          <m:t>t</m:t>
        </m:r>
        <m:r>
          <m:t>e</m:t>
        </m:r>
        <m:r>
          <m:t>a</m:t>
        </m:r>
        <m:r>
          <m:t>r</m:t>
        </m:r>
        <m:r>
          <m:t>n</m:t>
        </m:r>
        <m:r>
          <m:t>e</m:t>
        </m:r>
        <m:r>
          <m:t>d</m:t>
        </m:r>
        <m:r>
          <m:t>b</m:t>
        </m:r>
        <m:r>
          <m:t>e</m:t>
        </m:r>
        <m:r>
          <m:t>l</m:t>
        </m:r>
        <m:r>
          <m:t>o</m:t>
        </m:r>
        <m:r>
          <m:t>w</m:t>
        </m:r>
        <m:r>
          <m:rPr>
            <m:sty m:val="p"/>
          </m:rPr>
          <m:t>*</m:t>
        </m:r>
        <m:r>
          <m:rPr>
            <m:sty m:val="p"/>
          </m:rPr>
          <m:t>*</m:t>
        </m:r>
      </m:oMath>
      <w:r>
        <w:rPr>
          <w:bCs/>
          <w:b/>
        </w:rPr>
        <w:t xml:space="preserve">33,840</w:t>
      </w:r>
      <w:r>
        <w:t xml:space="preserve">, and the highest 10 percent earned above</w:t>
      </w:r>
      <w:r>
        <w:t xml:space="preserve"> </w:t>
      </w:r>
      <w:r>
        <w:rPr>
          <w:bCs/>
          <w:b/>
        </w:rPr>
        <w:t xml:space="preserve">$76,550</w:t>
      </w:r>
      <w:r>
        <w:t xml:space="preserve">.</w:t>
      </w:r>
    </w:p>
    <w:p>
      <w:pPr>
        <w:pStyle w:val="BodyText"/>
      </w:pPr>
      <w:r>
        <w:t xml:space="preserve">For the general category</w:t>
      </w:r>
      <w:r>
        <w:t xml:space="preserve"> </w:t>
      </w:r>
      <w:r>
        <w:rPr>
          <w:bCs/>
          <w:b/>
        </w:rPr>
        <w:t xml:space="preserve">Secretaries and Administrative Assistants, Except Legal, Medical, and Executive (SOC 43-6014)</w:t>
      </w:r>
      <w:r>
        <w:t xml:space="preserve">, the May 2024 median was</w:t>
      </w:r>
      <w:r>
        <w:t xml:space="preserve"> </w:t>
      </w:r>
      <w:r>
        <w:rPr>
          <w:bCs/>
          <w:b/>
        </w:rPr>
        <w:t xml:space="preserve">$46,290</w:t>
      </w:r>
      <w:r>
        <w:t xml:space="preserve">. BLS also reports higher or lower medians for specialized executive, legal, and medical categories, which should not be blended into one figure.</w:t>
      </w:r>
    </w:p>
    <w:p>
      <w:pPr>
        <w:pStyle w:val="BodyText"/>
      </w:pPr>
      <w:r>
        <w:t xml:space="preserve">BLS projects overall employment of secretaries and administrative assistants to show</w:t>
      </w:r>
      <w:r>
        <w:t xml:space="preserve"> </w:t>
      </w:r>
      <w:r>
        <w:rPr>
          <w:bCs/>
          <w:b/>
        </w:rPr>
        <w:t xml:space="preserve">little or no change (0%) from 2024 to 2034</w:t>
      </w:r>
      <w:r>
        <w:t xml:space="preserve">. The general 43-6014 category is projected at</w:t>
      </w:r>
      <w:r>
        <w:t xml:space="preserve"> </w:t>
      </w:r>
      <w:r>
        <w:rPr>
          <w:bCs/>
          <w:b/>
        </w:rPr>
        <w:t xml:space="preserve">-2%</w:t>
      </w:r>
      <w:r>
        <w:t xml:space="preserve"> </w:t>
      </w:r>
      <w:r>
        <w:t xml:space="preserve">over that period. Automation can reduce some routine document and scheduling tasks, while human judgment, coordination, communication, records quality, accessibility, exception handling, and process improvement remain important.</w:t>
      </w:r>
    </w:p>
    <w:bookmarkEnd w:id="29"/>
    <w:bookmarkStart w:id="30" w:name="Xa1170b93aef5b13abc9d878c591248be5c08cce"/>
    <w:p>
      <w:pPr>
        <w:pStyle w:val="Heading3"/>
      </w:pPr>
      <w:r>
        <w:t xml:space="preserve">United States — current non-government exact-title estimates</w:t>
      </w:r>
    </w:p>
    <w:p>
      <w:pPr>
        <w:pStyle w:val="FirstParagraph"/>
      </w:pPr>
      <w:r>
        <w:t xml:space="preserve">As separate market indicators reviewed in August 2026:</w:t>
      </w:r>
    </w:p>
    <w:p>
      <w:pPr>
        <w:numPr>
          <w:ilvl w:val="0"/>
          <w:numId w:val="1007"/>
        </w:numPr>
        <w:pStyle w:val="Compact"/>
      </w:pPr>
      <w:r>
        <w:t xml:space="preserve">ZipRecruiter reported an average U.S.</w:t>
      </w:r>
      <w:r>
        <w:t xml:space="preserve"> </w:t>
      </w:r>
      <w:r>
        <w:rPr>
          <w:bCs/>
          <w:b/>
        </w:rPr>
        <w:t xml:space="preserve">Administrative Asst</w:t>
      </w:r>
      <w:r>
        <w:t xml:space="preserve"> </w:t>
      </w:r>
      <w:r>
        <w:t xml:space="preserve">estimate of approximately</w:t>
      </w:r>
      <w:r>
        <w:t xml:space="preserve"> </w:t>
      </w:r>
      <m:oMath>
        <m:r>
          <m:t>43</m:t>
        </m:r>
        <m:r>
          <m:rPr>
            <m:sty m:val="p"/>
          </m:rPr>
          <m:t>,</m:t>
        </m:r>
        <m:r>
          <m:t>768</m:t>
        </m:r>
        <m:r>
          <m:rPr>
            <m:sty m:val="p"/>
          </m:rPr>
          <m:t>/</m:t>
        </m:r>
        <m:r>
          <m:t>y</m:t>
        </m:r>
        <m:r>
          <m:t>e</m:t>
        </m:r>
        <m:r>
          <m:t>a</m:t>
        </m:r>
        <m:r>
          <m:t>r</m:t>
        </m:r>
        <m:r>
          <m:rPr>
            <m:sty m:val="p"/>
          </m:rPr>
          <m:t>(</m:t>
        </m:r>
      </m:oMath>
      <w:r>
        <w:rPr>
          <w:bCs/>
          <w:b/>
        </w:rPr>
        <w:t xml:space="preserve">21.04/hour) as of July 21, 2026</w:t>
      </w:r>
      <w:r>
        <w:t xml:space="preserve">.</w:t>
      </w:r>
    </w:p>
    <w:p>
      <w:pPr>
        <w:numPr>
          <w:ilvl w:val="0"/>
          <w:numId w:val="1007"/>
        </w:numPr>
        <w:pStyle w:val="Compact"/>
      </w:pPr>
      <w:r>
        <w:t xml:space="preserve">ZipRecruiter reported an average U.S.</w:t>
      </w:r>
      <w:r>
        <w:t xml:space="preserve"> </w:t>
      </w:r>
      <w:r>
        <w:rPr>
          <w:bCs/>
          <w:b/>
        </w:rPr>
        <w:t xml:space="preserve">Office Coordinator</w:t>
      </w:r>
      <w:r>
        <w:t xml:space="preserve"> </w:t>
      </w:r>
      <w:r>
        <w:t xml:space="preserve">estimate of approximately</w:t>
      </w:r>
      <w:r>
        <w:t xml:space="preserve"> </w:t>
      </w:r>
      <m:oMath>
        <m:r>
          <m:t>42</m:t>
        </m:r>
        <m:r>
          <m:rPr>
            <m:sty m:val="p"/>
          </m:rPr>
          <m:t>,</m:t>
        </m:r>
        <m:r>
          <m:t>872</m:t>
        </m:r>
        <m:r>
          <m:rPr>
            <m:sty m:val="p"/>
          </m:rPr>
          <m:t>/</m:t>
        </m:r>
        <m:r>
          <m:t>y</m:t>
        </m:r>
        <m:r>
          <m:t>e</m:t>
        </m:r>
        <m:r>
          <m:t>a</m:t>
        </m:r>
        <m:r>
          <m:t>r</m:t>
        </m:r>
        <m:r>
          <m:rPr>
            <m:sty m:val="p"/>
          </m:rPr>
          <m:t>(</m:t>
        </m:r>
      </m:oMath>
      <w:r>
        <w:rPr>
          <w:bCs/>
          <w:b/>
        </w:rPr>
        <w:t xml:space="preserve">20.61/hour) as of July 17, 2026</w:t>
      </w:r>
      <w:r>
        <w:t xml:space="preserve">.</w:t>
      </w:r>
    </w:p>
    <w:p>
      <w:pPr>
        <w:pStyle w:val="FirstParagraph"/>
      </w:pPr>
      <w:r>
        <w:t xml:space="preserve">These are current non-government market estimates, not official wage statistics and not guarantees. Publication QA must recheck the dated pages before release.</w:t>
      </w:r>
    </w:p>
    <w:bookmarkEnd w:id="30"/>
    <w:bookmarkStart w:id="31" w:name="canada"/>
    <w:p>
      <w:pPr>
        <w:pStyle w:val="Heading3"/>
      </w:pPr>
      <w:r>
        <w:t xml:space="preserve">Canada</w:t>
      </w:r>
    </w:p>
    <w:p>
      <w:pPr>
        <w:pStyle w:val="FirstParagraph"/>
      </w:pPr>
      <w:r>
        <w:t xml:space="preserve">Government of Canada Job Bank maps administrative assistant work to</w:t>
      </w:r>
      <w:r>
        <w:t xml:space="preserve"> </w:t>
      </w:r>
      <w:r>
        <w:rPr>
          <w:bCs/>
          <w:b/>
        </w:rPr>
        <w:t xml:space="preserve">NOC 13110</w:t>
      </w:r>
      <w:r>
        <w:t xml:space="preserve">. The national wage table reviewed for this revision reports</w:t>
      </w:r>
      <w:r>
        <w:t xml:space="preserve"> </w:t>
      </w:r>
      <w:r>
        <w:rPr>
          <w:bCs/>
          <w:b/>
        </w:rPr>
        <w:t xml:space="preserve">C</w:t>
      </w:r>
      <m:oMath>
        <m:r>
          <m:t>19.23</m:t>
        </m:r>
        <m:r>
          <m:t>l</m:t>
        </m:r>
        <m:r>
          <m:t>o</m:t>
        </m:r>
        <m:r>
          <m:t>w</m:t>
        </m:r>
        <m:r>
          <m:rPr>
            <m:sty m:val="p"/>
          </m:rPr>
          <m:t>/</m:t>
        </m:r>
        <m:r>
          <m:t>C</m:t>
        </m:r>
      </m:oMath>
      <w:r>
        <w:rPr>
          <w:bCs/>
          <w:b/>
        </w:rPr>
        <w:t xml:space="preserve">26.44 median / C$36.88 high per hour</w:t>
      </w:r>
      <w:r>
        <w:t xml:space="preserve">. Job Bank states that the wage table was updated</w:t>
      </w:r>
      <w:r>
        <w:t xml:space="preserve"> </w:t>
      </w:r>
      <w:r>
        <w:rPr>
          <w:bCs/>
          <w:b/>
        </w:rPr>
        <w:t xml:space="preserve">November 19, 2025</w:t>
      </w:r>
      <w:r>
        <w:t xml:space="preserve">, uses a</w:t>
      </w:r>
      <w:r>
        <w:t xml:space="preserve"> </w:t>
      </w:r>
      <w:r>
        <w:rPr>
          <w:bCs/>
          <w:b/>
        </w:rPr>
        <w:t xml:space="preserve">2023–2024 reference period</w:t>
      </w:r>
      <w:r>
        <w:t xml:space="preserve">, and draws from the Statistics Canada Labour Force Survey.</w:t>
      </w:r>
    </w:p>
    <w:bookmarkEnd w:id="31"/>
    <w:bookmarkStart w:id="32" w:name="colombia-and-latin-america"/>
    <w:p>
      <w:pPr>
        <w:pStyle w:val="Heading3"/>
      </w:pPr>
      <w:r>
        <w:t xml:space="preserve">Colombia and Latin America</w:t>
      </w:r>
    </w:p>
    <w:p>
      <w:pPr>
        <w:pStyle w:val="FirstParagraph"/>
      </w:pPr>
      <w:r>
        <w:t xml:space="preserve">Do not invent a national Administrative Assistant and Office Coordinator wage where no directly comparable occupational series has been verified. In Colombia, search current Servicio Público de Empleo and employer postings for titles such as</w:t>
      </w:r>
      <w:r>
        <w:t xml:space="preserve"> </w:t>
      </w:r>
      <w:r>
        <w:rPr>
          <w:rStyle w:val="VerbatimChar"/>
        </w:rPr>
        <w:t xml:space="preserve">auxiliar administrativo</w:t>
      </w:r>
      <w:r>
        <w:t xml:space="preserve">,</w:t>
      </w:r>
      <w:r>
        <w:t xml:space="preserve"> </w:t>
      </w:r>
      <w:r>
        <w:rPr>
          <w:rStyle w:val="VerbatimChar"/>
        </w:rPr>
        <w:t xml:space="preserve">asistente administrativo</w:t>
      </w:r>
      <w:r>
        <w:t xml:space="preserve">,</w:t>
      </w:r>
      <w:r>
        <w:t xml:space="preserve"> </w:t>
      </w:r>
      <w:r>
        <w:rPr>
          <w:rStyle w:val="VerbatimChar"/>
        </w:rPr>
        <w:t xml:space="preserve">coordinador de oficina</w:t>
      </w:r>
      <w:r>
        <w:t xml:space="preserve">,</w:t>
      </w:r>
      <w:r>
        <w:t xml:space="preserve"> </w:t>
      </w:r>
      <w:r>
        <w:rPr>
          <w:rStyle w:val="VerbatimChar"/>
        </w:rPr>
        <w:t xml:space="preserve">auxiliar de archivo</w:t>
      </w:r>
      <w:r>
        <w:t xml:space="preserve">, or related roles. Record city, salary, benefits, contract type, schedule, education, experience, software, accessibility, and duties.</w:t>
      </w:r>
    </w:p>
    <w:p>
      <w:pPr>
        <w:pStyle w:val="BodyText"/>
      </w:pPr>
      <w:r>
        <w:t xml:space="preserve">Across Latin America, titles, contracts, social benefits, labor rules, data-protection obligations, and pay structures vary substantially. Local comparison is essential.</w:t>
      </w:r>
    </w:p>
    <w:bookmarkEnd w:id="32"/>
    <w:bookmarkEnd w:id="33"/>
    <w:bookmarkStart w:id="36" w:name="X8e74536836db6f41e7b95f58e65214084387d70"/>
    <w:p>
      <w:pPr>
        <w:pStyle w:val="Heading2"/>
      </w:pPr>
      <w:r>
        <w:t xml:space="preserve">7. Education, skills, and credentials</w:t>
      </w:r>
    </w:p>
    <w:p>
      <w:pPr>
        <w:pStyle w:val="FirstParagraph"/>
      </w:pPr>
      <w:r>
        <w:t xml:space="preserve">Many administrative roles value practical office skills, communication, organization, confidentiality, and software competence. Requirements vary by employer and specialty.</w:t>
      </w:r>
    </w:p>
    <w:p>
      <w:pPr>
        <w:pStyle w:val="BodyText"/>
      </w:pPr>
      <w:r>
        <w:t xml:space="preserve">Useful preparation may include:</w:t>
      </w:r>
    </w:p>
    <w:p>
      <w:pPr>
        <w:numPr>
          <w:ilvl w:val="0"/>
          <w:numId w:val="1008"/>
        </w:numPr>
        <w:pStyle w:val="Compact"/>
      </w:pPr>
      <w:r>
        <w:t xml:space="preserve">word processing and accessible document formatting;</w:t>
      </w:r>
    </w:p>
    <w:p>
      <w:pPr>
        <w:numPr>
          <w:ilvl w:val="0"/>
          <w:numId w:val="1008"/>
        </w:numPr>
        <w:pStyle w:val="Compact"/>
      </w:pPr>
      <w:r>
        <w:t xml:space="preserve">spreadsheets and basic data validation;</w:t>
      </w:r>
    </w:p>
    <w:p>
      <w:pPr>
        <w:numPr>
          <w:ilvl w:val="0"/>
          <w:numId w:val="1008"/>
        </w:numPr>
        <w:pStyle w:val="Compact"/>
      </w:pPr>
      <w:r>
        <w:t xml:space="preserve">calendars, email, conferencing, and meeting coordination;</w:t>
      </w:r>
    </w:p>
    <w:p>
      <w:pPr>
        <w:numPr>
          <w:ilvl w:val="0"/>
          <w:numId w:val="1008"/>
        </w:numPr>
        <w:pStyle w:val="Compact"/>
      </w:pPr>
      <w:r>
        <w:t xml:space="preserve">records and document management;</w:t>
      </w:r>
    </w:p>
    <w:p>
      <w:pPr>
        <w:numPr>
          <w:ilvl w:val="0"/>
          <w:numId w:val="1008"/>
        </w:numPr>
        <w:pStyle w:val="Compact"/>
      </w:pPr>
      <w:r>
        <w:t xml:space="preserve">customer service and professional communication;</w:t>
      </w:r>
    </w:p>
    <w:p>
      <w:pPr>
        <w:numPr>
          <w:ilvl w:val="0"/>
          <w:numId w:val="1008"/>
        </w:numPr>
        <w:pStyle w:val="Compact"/>
      </w:pPr>
      <w:r>
        <w:t xml:space="preserve">basic purchasing and expense workflows;</w:t>
      </w:r>
    </w:p>
    <w:p>
      <w:pPr>
        <w:numPr>
          <w:ilvl w:val="0"/>
          <w:numId w:val="1008"/>
        </w:numPr>
        <w:pStyle w:val="Compact"/>
      </w:pPr>
      <w:r>
        <w:t xml:space="preserve">privacy and cybersecurity awareness;</w:t>
      </w:r>
    </w:p>
    <w:p>
      <w:pPr>
        <w:numPr>
          <w:ilvl w:val="0"/>
          <w:numId w:val="1008"/>
        </w:numPr>
        <w:pStyle w:val="Compact"/>
      </w:pPr>
      <w:r>
        <w:t xml:space="preserve">workplace accessibility;</w:t>
      </w:r>
    </w:p>
    <w:p>
      <w:pPr>
        <w:numPr>
          <w:ilvl w:val="0"/>
          <w:numId w:val="1008"/>
        </w:numPr>
        <w:pStyle w:val="Compact"/>
      </w:pPr>
      <w:r>
        <w:t xml:space="preserve">business writing; and</w:t>
      </w:r>
    </w:p>
    <w:p>
      <w:pPr>
        <w:numPr>
          <w:ilvl w:val="0"/>
          <w:numId w:val="1008"/>
        </w:numPr>
        <w:pStyle w:val="Compact"/>
      </w:pPr>
      <w:r>
        <w:t xml:space="preserve">task or workflow tracking.</w:t>
      </w:r>
    </w:p>
    <w:p>
      <w:pPr>
        <w:pStyle w:val="FirstParagraph"/>
      </w:pPr>
      <w:r>
        <w:t xml:space="preserve">Private administrative credentials may be useful to some employers, but this guide does not treat a private credential as a government license or universal hiring requirement. Verify employer demand before paying.</w:t>
      </w:r>
    </w:p>
    <w:bookmarkStart w:id="34" w:name="canada-1"/>
    <w:p>
      <w:pPr>
        <w:pStyle w:val="Heading3"/>
      </w:pPr>
      <w:r>
        <w:t xml:space="preserve">Canada</w:t>
      </w:r>
    </w:p>
    <w:p>
      <w:pPr>
        <w:pStyle w:val="FirstParagraph"/>
      </w:pPr>
      <w:r>
        <w:t xml:space="preserve">Job Bank identifies Administrative assistants as NOC 13110 and describes common preparation that may include post-secondary education, apprenticeship training of less than two years, or more than six months of on-the-job training. That is a national occupational profile, not an identical rule for every employer.</w:t>
      </w:r>
    </w:p>
    <w:bookmarkEnd w:id="34"/>
    <w:bookmarkStart w:id="35" w:name="colombia"/>
    <w:p>
      <w:pPr>
        <w:pStyle w:val="Heading3"/>
      </w:pPr>
      <w:r>
        <w:t xml:space="preserve">Colombia</w:t>
      </w:r>
    </w:p>
    <w:p>
      <w:pPr>
        <w:pStyle w:val="FirstParagraph"/>
      </w:pPr>
      <w:r>
        <w:t xml:space="preserve">SENA offers</w:t>
      </w:r>
      <w:r>
        <w:t xml:space="preserve"> </w:t>
      </w:r>
      <w:r>
        <w:rPr>
          <w:rStyle w:val="VerbatimChar"/>
        </w:rPr>
        <w:t xml:space="preserve">Asistencia administrativa</w:t>
      </w:r>
      <w:r>
        <w:t xml:space="preserve"> </w:t>
      </w:r>
      <w:r>
        <w:t xml:space="preserve">and related administrative training through current offerings. Program availability, modality, enrollment dates, location, duration, and accommodation resources vary. Verify the exact offering before enrolling.</w:t>
      </w:r>
    </w:p>
    <w:bookmarkEnd w:id="35"/>
    <w:bookmarkEnd w:id="36"/>
    <w:bookmarkStart w:id="41" w:name="Xd1e7dcbc01f59c19642d961e8cf1ad12514b265"/>
    <w:p>
      <w:pPr>
        <w:pStyle w:val="Heading2"/>
      </w:pPr>
      <w:r>
        <w:t xml:space="preserve">8. Free and low-cost training, funding, scholarships, and employer support</w:t>
      </w:r>
    </w:p>
    <w:p>
      <w:pPr>
        <w:pStyle w:val="FirstParagraph"/>
      </w:pPr>
      <w:r>
        <w:t xml:space="preserve">Use a</w:t>
      </w:r>
      <w:r>
        <w:t xml:space="preserve"> </w:t>
      </w:r>
      <w:r>
        <w:rPr>
          <w:bCs/>
          <w:b/>
        </w:rPr>
        <w:t xml:space="preserve">free-first</w:t>
      </w:r>
      <w:r>
        <w:t xml:space="preserve"> </w:t>
      </w:r>
      <w:r>
        <w:t xml:space="preserve">sequence:</w:t>
      </w:r>
    </w:p>
    <w:p>
      <w:pPr>
        <w:numPr>
          <w:ilvl w:val="0"/>
          <w:numId w:val="1009"/>
        </w:numPr>
        <w:pStyle w:val="Compact"/>
      </w:pPr>
      <w:r>
        <w:t xml:space="preserve">Learn core office tools through public libraries, official tutorials, open courses, employer materials, and reputable nonprofit resources.</w:t>
      </w:r>
    </w:p>
    <w:p>
      <w:pPr>
        <w:numPr>
          <w:ilvl w:val="0"/>
          <w:numId w:val="1009"/>
        </w:numPr>
        <w:pStyle w:val="Compact"/>
      </w:pPr>
      <w:r>
        <w:t xml:space="preserve">Test the work with fictional or public-data exercises before buying a credential.</w:t>
      </w:r>
    </w:p>
    <w:p>
      <w:pPr>
        <w:numPr>
          <w:ilvl w:val="0"/>
          <w:numId w:val="1009"/>
        </w:numPr>
        <w:pStyle w:val="Compact"/>
      </w:pPr>
      <w:r>
        <w:t xml:space="preserve">Identify the exact employer requirement.</w:t>
      </w:r>
    </w:p>
    <w:p>
      <w:pPr>
        <w:numPr>
          <w:ilvl w:val="0"/>
          <w:numId w:val="1009"/>
        </w:numPr>
        <w:pStyle w:val="Compact"/>
      </w:pPr>
      <w:r>
        <w:t xml:space="preserve">Search public workforce, institutional-aid, scholarship, vocational-rehabilitation, and employer-paid options where eligible.</w:t>
      </w:r>
    </w:p>
    <w:p>
      <w:pPr>
        <w:numPr>
          <w:ilvl w:val="0"/>
          <w:numId w:val="1009"/>
        </w:numPr>
        <w:pStyle w:val="Compact"/>
      </w:pPr>
      <w:r>
        <w:t xml:space="preserve">Compare community colleges, public technical institutions, SENA or equivalent public training, adult education, and reputable nonprofit programs.</w:t>
      </w:r>
    </w:p>
    <w:p>
      <w:pPr>
        <w:numPr>
          <w:ilvl w:val="0"/>
          <w:numId w:val="1009"/>
        </w:numPr>
        <w:pStyle w:val="Compact"/>
      </w:pPr>
      <w:r>
        <w:t xml:space="preserve">Pay only when the program produces a verified next step such as transferable credit, a required credential, a demonstrated skill gap, or documented employer recognition.</w:t>
      </w:r>
    </w:p>
    <w:bookmarkStart w:id="37" w:name="united-states-funding-routes"/>
    <w:p>
      <w:pPr>
        <w:pStyle w:val="Heading3"/>
      </w:pPr>
      <w:r>
        <w:t xml:space="preserve">United States funding routes</w:t>
      </w:r>
    </w:p>
    <w:p>
      <w:pPr>
        <w:pStyle w:val="FirstParagraph"/>
      </w:pPr>
      <w:r>
        <w:t xml:space="preserve">Depending on eligibility and location, check:</w:t>
      </w:r>
    </w:p>
    <w:p>
      <w:pPr>
        <w:numPr>
          <w:ilvl w:val="0"/>
          <w:numId w:val="1010"/>
        </w:numPr>
        <w:pStyle w:val="Compact"/>
      </w:pPr>
      <w:r>
        <w:t xml:space="preserve">American Job Centers and Workforce Innovation and Opportunity Act services;</w:t>
      </w:r>
    </w:p>
    <w:p>
      <w:pPr>
        <w:numPr>
          <w:ilvl w:val="0"/>
          <w:numId w:val="1010"/>
        </w:numPr>
        <w:pStyle w:val="Compact"/>
      </w:pPr>
      <w:r>
        <w:t xml:space="preserve">public community-college and adult-education programs;</w:t>
      </w:r>
    </w:p>
    <w:p>
      <w:pPr>
        <w:numPr>
          <w:ilvl w:val="0"/>
          <w:numId w:val="1010"/>
        </w:numPr>
        <w:pStyle w:val="Compact"/>
      </w:pPr>
      <w:r>
        <w:t xml:space="preserve">Federal Student Aid eligibility for qualifying programs and institutions;</w:t>
      </w:r>
    </w:p>
    <w:p>
      <w:pPr>
        <w:numPr>
          <w:ilvl w:val="0"/>
          <w:numId w:val="1010"/>
        </w:numPr>
        <w:pStyle w:val="Compact"/>
      </w:pPr>
      <w:r>
        <w:t xml:space="preserve">scholarships offered by schools, employers, community organizations, foundations, and other verified sources;</w:t>
      </w:r>
    </w:p>
    <w:p>
      <w:pPr>
        <w:numPr>
          <w:ilvl w:val="0"/>
          <w:numId w:val="1010"/>
        </w:numPr>
        <w:pStyle w:val="Compact"/>
      </w:pPr>
      <w:r>
        <w:t xml:space="preserve">vocational rehabilitation services where eligible;</w:t>
      </w:r>
    </w:p>
    <w:p>
      <w:pPr>
        <w:numPr>
          <w:ilvl w:val="0"/>
          <w:numId w:val="1010"/>
        </w:numPr>
        <w:pStyle w:val="Compact"/>
      </w:pPr>
      <w:r>
        <w:t xml:space="preserve">employer-paid training, tuition assistance, software training, or paid study time; and</w:t>
      </w:r>
    </w:p>
    <w:p>
      <w:pPr>
        <w:numPr>
          <w:ilvl w:val="0"/>
          <w:numId w:val="1010"/>
        </w:numPr>
        <w:pStyle w:val="Compact"/>
      </w:pPr>
      <w:r>
        <w:t xml:space="preserve">registered apprenticeship or other paid work-based learning when verified.</w:t>
      </w:r>
    </w:p>
    <w:bookmarkEnd w:id="37"/>
    <w:bookmarkStart w:id="38" w:name="X365526c577baccc8764cbf4eccd897c173fd40d"/>
    <w:p>
      <w:pPr>
        <w:pStyle w:val="Heading3"/>
      </w:pPr>
      <w:r>
        <w:t xml:space="preserve">Employer educational assistance in the United States</w:t>
      </w:r>
    </w:p>
    <w:p>
      <w:pPr>
        <w:pStyle w:val="FirstParagraph"/>
      </w:pPr>
      <w:r>
        <w:t xml:space="preserve">IRS guidance dated April 20, 2026 states that under a qualifying written Section 127 educational-assistance program, up to</w:t>
      </w:r>
      <w:r>
        <w:t xml:space="preserve"> </w:t>
      </w:r>
      <w:r>
        <w:rPr>
          <w:bCs/>
          <w:b/>
        </w:rPr>
        <w:t xml:space="preserve">$5,250</w:t>
      </w:r>
      <w:r>
        <w:t xml:space="preserve"> </w:t>
      </w:r>
      <w:r>
        <w:t xml:space="preserve">of qualifying educational assistance can be excluded from gross income for calendar years 2025 and 2026.</w:t>
      </w:r>
    </w:p>
    <w:p>
      <w:pPr>
        <w:pStyle w:val="BodyText"/>
      </w:pPr>
      <w:r>
        <w:t xml:space="preserve">Employer programs differ. Obtain the actual written plan or agreement. Verify covered expenses, eligibility, direct payment versus reimbursement, grades or completion requirements, service obligations, repayment, tax treatment, payroll deductions, and treatment of layoff, disability, transfer, retirement, or separation.</w:t>
      </w:r>
    </w:p>
    <w:p>
      <w:pPr>
        <w:pStyle w:val="BodyText"/>
      </w:pPr>
      <w:r>
        <w:t xml:space="preserve">Do not rely on a generic statement that a service obligation lasts a particular number of years.</w:t>
      </w:r>
    </w:p>
    <w:bookmarkEnd w:id="38"/>
    <w:bookmarkStart w:id="39" w:name="canada-2"/>
    <w:p>
      <w:pPr>
        <w:pStyle w:val="Heading3"/>
      </w:pPr>
      <w:r>
        <w:t xml:space="preserve">Canada</w:t>
      </w:r>
    </w:p>
    <w:p>
      <w:pPr>
        <w:pStyle w:val="FirstParagraph"/>
      </w:pPr>
      <w:r>
        <w:t xml:space="preserve">Check provincial or territorial employment and training programs, public colleges, employer-paid learning, scholarships or bursaries, newcomer or Indigenous employment/training organizations where applicable, and work-integrated learning. Verify current eligibility and employer recognition.</w:t>
      </w:r>
    </w:p>
    <w:bookmarkEnd w:id="39"/>
    <w:bookmarkStart w:id="40" w:name="colombia-1"/>
    <w:p>
      <w:pPr>
        <w:pStyle w:val="Heading3"/>
      </w:pPr>
      <w:r>
        <w:t xml:space="preserve">Colombia</w:t>
      </w:r>
    </w:p>
    <w:p>
      <w:pPr>
        <w:pStyle w:val="FirstParagraph"/>
      </w:pPr>
      <w:r>
        <w:t xml:space="preserve">Check current SENA offerings, Servicio Público de Empleo routes, cajas de compensación where eligible, public or university continuing education, employer training, and reputable community programs. Free or public does not automatically mean suitable; verify occupational relevance, program level, accessibility, and current availability.</w:t>
      </w:r>
    </w:p>
    <w:bookmarkEnd w:id="40"/>
    <w:bookmarkEnd w:id="41"/>
    <w:bookmarkStart w:id="42" w:name="Xb316e9821ccf90a238207600982ed971adbeb01"/>
    <w:p>
      <w:pPr>
        <w:pStyle w:val="Heading2"/>
      </w:pPr>
      <w:r>
        <w:t xml:space="preserve">9. Apprenticeships and work-based learning</w:t>
      </w:r>
    </w:p>
    <w:p>
      <w:pPr>
        <w:pStyle w:val="FirstParagraph"/>
      </w:pPr>
      <w:r>
        <w:t xml:space="preserve">In the United States, use Apprenticeship.gov and the responsible registration authority to verify whether a claimed Registered Apprenticeship is actually registered. Search related business-office, administrative, records, operations, customer-service, or coordinator titles; availability varies.</w:t>
      </w:r>
    </w:p>
    <w:p>
      <w:pPr>
        <w:pStyle w:val="BodyText"/>
      </w:pPr>
      <w:r>
        <w:t xml:space="preserve">For any work-based program, verify:</w:t>
      </w:r>
    </w:p>
    <w:p>
      <w:pPr>
        <w:numPr>
          <w:ilvl w:val="0"/>
          <w:numId w:val="1011"/>
        </w:numPr>
        <w:pStyle w:val="Compact"/>
      </w:pPr>
      <w:r>
        <w:t xml:space="preserve">paid or unpaid status;</w:t>
      </w:r>
    </w:p>
    <w:p>
      <w:pPr>
        <w:numPr>
          <w:ilvl w:val="0"/>
          <w:numId w:val="1011"/>
        </w:numPr>
        <w:pStyle w:val="Compact"/>
      </w:pPr>
      <w:r>
        <w:t xml:space="preserve">employee or learner classification;</w:t>
      </w:r>
    </w:p>
    <w:p>
      <w:pPr>
        <w:numPr>
          <w:ilvl w:val="0"/>
          <w:numId w:val="1011"/>
        </w:numPr>
        <w:pStyle w:val="Compact"/>
      </w:pPr>
      <w:r>
        <w:t xml:space="preserve">wages and wage progression;</w:t>
      </w:r>
    </w:p>
    <w:p>
      <w:pPr>
        <w:numPr>
          <w:ilvl w:val="0"/>
          <w:numId w:val="1011"/>
        </w:numPr>
        <w:pStyle w:val="Compact"/>
      </w:pPr>
      <w:r>
        <w:t xml:space="preserve">supervision and mentoring;</w:t>
      </w:r>
    </w:p>
    <w:p>
      <w:pPr>
        <w:numPr>
          <w:ilvl w:val="0"/>
          <w:numId w:val="1011"/>
        </w:numPr>
        <w:pStyle w:val="Compact"/>
      </w:pPr>
      <w:r>
        <w:t xml:space="preserve">related instruction;</w:t>
      </w:r>
    </w:p>
    <w:p>
      <w:pPr>
        <w:numPr>
          <w:ilvl w:val="0"/>
          <w:numId w:val="1011"/>
        </w:numPr>
        <w:pStyle w:val="Compact"/>
      </w:pPr>
      <w:r>
        <w:t xml:space="preserve">documented hours;</w:t>
      </w:r>
    </w:p>
    <w:p>
      <w:pPr>
        <w:numPr>
          <w:ilvl w:val="0"/>
          <w:numId w:val="1011"/>
        </w:numPr>
        <w:pStyle w:val="Compact"/>
      </w:pPr>
      <w:r>
        <w:t xml:space="preserve">workers’ compensation or insurance;</w:t>
      </w:r>
    </w:p>
    <w:p>
      <w:pPr>
        <w:numPr>
          <w:ilvl w:val="0"/>
          <w:numId w:val="1011"/>
        </w:numPr>
        <w:pStyle w:val="Compact"/>
      </w:pPr>
      <w:r>
        <w:t xml:space="preserve">credential or academic credit;</w:t>
      </w:r>
    </w:p>
    <w:p>
      <w:pPr>
        <w:numPr>
          <w:ilvl w:val="0"/>
          <w:numId w:val="1011"/>
        </w:numPr>
        <w:pStyle w:val="Compact"/>
      </w:pPr>
      <w:r>
        <w:t xml:space="preserve">portability; and</w:t>
      </w:r>
    </w:p>
    <w:p>
      <w:pPr>
        <w:numPr>
          <w:ilvl w:val="0"/>
          <w:numId w:val="1011"/>
        </w:numPr>
        <w:pStyle w:val="Compact"/>
      </w:pPr>
      <w:r>
        <w:t xml:space="preserve">what happens if the employer ends the program.</w:t>
      </w:r>
    </w:p>
    <w:p>
      <w:pPr>
        <w:pStyle w:val="FirstParagraph"/>
      </w:pPr>
      <w:r>
        <w:t xml:space="preserve">In Canada and Latin America, evaluate internships, practicums, cooperative education, trainee positions, apprenticeships, and employer bridge programs according to their actual legal and educational status.</w:t>
      </w:r>
    </w:p>
    <w:bookmarkEnd w:id="42"/>
    <w:bookmarkStart w:id="43" w:name="Xa6dceeee0f651e7b868746be0184327f5f3c370"/>
    <w:p>
      <w:pPr>
        <w:pStyle w:val="Heading2"/>
      </w:pPr>
      <w:r>
        <w:t xml:space="preserve">10. Employer-supported learning and repayment agreements</w:t>
      </w:r>
    </w:p>
    <w:p>
      <w:pPr>
        <w:pStyle w:val="FirstParagraph"/>
      </w:pPr>
      <w:r>
        <w:t xml:space="preserve">Employers may provide direct-paid courses, tuition reimbursement, software training, paid study time, certification fees, mentoring, cross-training, rotational assignments, or scholarships.</w:t>
      </w:r>
    </w:p>
    <w:p>
      <w:pPr>
        <w:pStyle w:val="BodyText"/>
      </w:pPr>
      <w:r>
        <w:t xml:space="preserve">Before accepting support, obtain written terms covering:</w:t>
      </w:r>
    </w:p>
    <w:p>
      <w:pPr>
        <w:numPr>
          <w:ilvl w:val="0"/>
          <w:numId w:val="1012"/>
        </w:numPr>
        <w:pStyle w:val="Compact"/>
      </w:pPr>
      <w:r>
        <w:t xml:space="preserve">covered costs and maximum amount;</w:t>
      </w:r>
    </w:p>
    <w:p>
      <w:pPr>
        <w:numPr>
          <w:ilvl w:val="0"/>
          <w:numId w:val="1012"/>
        </w:numPr>
        <w:pStyle w:val="Compact"/>
      </w:pPr>
      <w:r>
        <w:t xml:space="preserve">direct payment versus reimbursement;</w:t>
      </w:r>
    </w:p>
    <w:p>
      <w:pPr>
        <w:numPr>
          <w:ilvl w:val="0"/>
          <w:numId w:val="1012"/>
        </w:numPr>
        <w:pStyle w:val="Compact"/>
      </w:pPr>
      <w:r>
        <w:t xml:space="preserve">attendance, grade, exam, or performance requirements;</w:t>
      </w:r>
    </w:p>
    <w:p>
      <w:pPr>
        <w:numPr>
          <w:ilvl w:val="0"/>
          <w:numId w:val="1012"/>
        </w:numPr>
        <w:pStyle w:val="Compact"/>
      </w:pPr>
      <w:r>
        <w:t xml:space="preserve">required employment period, if any;</w:t>
      </w:r>
    </w:p>
    <w:p>
      <w:pPr>
        <w:numPr>
          <w:ilvl w:val="0"/>
          <w:numId w:val="1012"/>
        </w:numPr>
        <w:pStyle w:val="Compact"/>
      </w:pPr>
      <w:r>
        <w:t xml:space="preserve">when any service period begins;</w:t>
      </w:r>
    </w:p>
    <w:p>
      <w:pPr>
        <w:numPr>
          <w:ilvl w:val="0"/>
          <w:numId w:val="1012"/>
        </w:numPr>
        <w:pStyle w:val="Compact"/>
      </w:pPr>
      <w:r>
        <w:t xml:space="preserve">full or prorated repayment rules;</w:t>
      </w:r>
    </w:p>
    <w:p>
      <w:pPr>
        <w:numPr>
          <w:ilvl w:val="0"/>
          <w:numId w:val="1012"/>
        </w:numPr>
        <w:pStyle w:val="Compact"/>
      </w:pPr>
      <w:r>
        <w:t xml:space="preserve">treatment of layoff, position elimination, closure, disability, military activation, retirement, death, or employer-directed transfer;</w:t>
      </w:r>
    </w:p>
    <w:p>
      <w:pPr>
        <w:numPr>
          <w:ilvl w:val="0"/>
          <w:numId w:val="1012"/>
        </w:numPr>
        <w:pStyle w:val="Compact"/>
      </w:pPr>
      <w:r>
        <w:t xml:space="preserve">payroll or final-wage deductions; and</w:t>
      </w:r>
    </w:p>
    <w:p>
      <w:pPr>
        <w:numPr>
          <w:ilvl w:val="0"/>
          <w:numId w:val="1012"/>
        </w:numPr>
        <w:pStyle w:val="Compact"/>
      </w:pPr>
      <w:r>
        <w:t xml:space="preserve">ownership and portability of training records or credentials.</w:t>
      </w:r>
    </w:p>
    <w:bookmarkEnd w:id="43"/>
    <w:bookmarkStart w:id="44" w:name="Xc9a44703756e3f5259bc7882a5111cb86c1c8ae"/>
    <w:p>
      <w:pPr>
        <w:pStyle w:val="Heading2"/>
      </w:pPr>
      <w:r>
        <w:t xml:space="preserve">11. Accessibility and inclusion</w:t>
      </w:r>
    </w:p>
    <w:p>
      <w:pPr>
        <w:pStyle w:val="FirstParagraph"/>
      </w:pPr>
      <w:r>
        <w:t xml:space="preserve">Accessibility should be checked throughout the pathway, not only at admission.</w:t>
      </w:r>
    </w:p>
    <w:p>
      <w:pPr>
        <w:pStyle w:val="BodyText"/>
      </w:pPr>
      <w:r>
        <w:t xml:space="preserve">Potential needs include accessible documents, screen-reader compatibility, captioning, interpreters, quiet work or testing environments, ergonomic equipment, predictable scheduling, mobility access, accessible transportation, language support, alternative communication methods, or extra processing time where permitted.</w:t>
      </w:r>
    </w:p>
    <w:p>
      <w:pPr>
        <w:pStyle w:val="BodyText"/>
      </w:pPr>
      <w:r>
        <w:t xml:space="preserve">A school, employer, testing vendor, apprenticeship sponsor, public agency, and training site may each use a separate accommodation process.</w:t>
      </w:r>
    </w:p>
    <w:p>
      <w:pPr>
        <w:pStyle w:val="BodyText"/>
      </w:pPr>
      <w:r>
        <w:t xml:space="preserve">For SENA or any other provider, verify accommodations for the exact program and offering. Individual offerings may differ in available support.</w:t>
      </w:r>
    </w:p>
    <w:bookmarkEnd w:id="44"/>
    <w:bookmarkStart w:id="45" w:name="Xf50ef53d9e8b6447b7c38a204fe83837915e3c4"/>
    <w:p>
      <w:pPr>
        <w:pStyle w:val="Heading2"/>
      </w:pPr>
      <w:r>
        <w:t xml:space="preserve">12. Privacy, cybersecurity, and ethical AI</w:t>
      </w:r>
    </w:p>
    <w:p>
      <w:pPr>
        <w:pStyle w:val="FirstParagraph"/>
      </w:pPr>
      <w:r>
        <w:t xml:space="preserve">Administrative workers may handle highly sensitive information: employee records, customer information, patient or student data, visitor logs, executive calendars, contracts, invoices, payment details, legal correspondence, travel plans, access lists, meeting recordings, and internal strategy.</w:t>
      </w:r>
    </w:p>
    <w:p>
      <w:pPr>
        <w:pStyle w:val="BodyText"/>
      </w:pPr>
      <w:r>
        <w:t xml:space="preserve">Use only employer-approved systems, accounts, devices, storage, file-transfer methods, messaging tools, and AI services.</w:t>
      </w:r>
    </w:p>
    <w:p>
      <w:pPr>
        <w:pStyle w:val="BodyText"/>
      </w:pPr>
      <w:r>
        <w:t xml:space="preserve">Treat unexpected requests to change payment instructions, bank details, account access, executive contact information, or identity records as high-risk until verified through approved channels.</w:t>
      </w:r>
    </w:p>
    <w:p>
      <w:pPr>
        <w:pStyle w:val="BodyText"/>
      </w:pPr>
      <w:r>
        <w:t xml:space="preserve">AI may help with generic drafting, formatting, fictional practice, brainstorming, or workflow documentation when authorized. It must not fabricate approvals, minutes, signatures, attendance, expenses, decisions, credentials, records, or confidential business facts. Never paste confidential information into a public AI service unless the employer has explicitly authorized both the service and the data use.</w:t>
      </w:r>
    </w:p>
    <w:bookmarkEnd w:id="45"/>
    <w:bookmarkStart w:id="46" w:name="X40cacb501d5b7518f8392b961b6776495bd766b"/>
    <w:p>
      <w:pPr>
        <w:pStyle w:val="Heading2"/>
      </w:pPr>
      <w:r>
        <w:t xml:space="preserve">13. Build evidence of ability</w:t>
      </w:r>
    </w:p>
    <w:p>
      <w:pPr>
        <w:pStyle w:val="FirstParagraph"/>
      </w:pPr>
      <w:r>
        <w:t xml:space="preserve">Ethical portfolio examples include:</w:t>
      </w:r>
    </w:p>
    <w:p>
      <w:pPr>
        <w:numPr>
          <w:ilvl w:val="0"/>
          <w:numId w:val="1013"/>
        </w:numPr>
        <w:pStyle w:val="Compact"/>
      </w:pPr>
      <w:r>
        <w:t xml:space="preserve">an accessible fictional meeting package with agenda, materials, decision log, and action tracker;</w:t>
      </w:r>
    </w:p>
    <w:p>
      <w:pPr>
        <w:numPr>
          <w:ilvl w:val="0"/>
          <w:numId w:val="1013"/>
        </w:numPr>
        <w:pStyle w:val="Compact"/>
      </w:pPr>
      <w:r>
        <w:t xml:space="preserve">a fictional office-request tracker with priority, owner, approval, privacy, deadline, and closure fields;</w:t>
      </w:r>
    </w:p>
    <w:p>
      <w:pPr>
        <w:numPr>
          <w:ilvl w:val="0"/>
          <w:numId w:val="1013"/>
        </w:numPr>
        <w:pStyle w:val="Compact"/>
      </w:pPr>
      <w:r>
        <w:t xml:space="preserve">a records index and retention checklist for a fictional office;</w:t>
      </w:r>
    </w:p>
    <w:p>
      <w:pPr>
        <w:numPr>
          <w:ilvl w:val="0"/>
          <w:numId w:val="1013"/>
        </w:numPr>
        <w:pStyle w:val="Compact"/>
      </w:pPr>
      <w:r>
        <w:t xml:space="preserve">a calendar-conflict exercise showing how priorities were clarified;</w:t>
      </w:r>
    </w:p>
    <w:p>
      <w:pPr>
        <w:numPr>
          <w:ilvl w:val="0"/>
          <w:numId w:val="1013"/>
        </w:numPr>
        <w:pStyle w:val="Compact"/>
      </w:pPr>
      <w:r>
        <w:t xml:space="preserve">a fictional travel or event coordination checklist with approvals and contingency planning;</w:t>
      </w:r>
    </w:p>
    <w:p>
      <w:pPr>
        <w:numPr>
          <w:ilvl w:val="0"/>
          <w:numId w:val="1013"/>
        </w:numPr>
        <w:pStyle w:val="Compact"/>
      </w:pPr>
      <w:r>
        <w:t xml:space="preserve">a spreadsheet with validation, formulas, filters, and error checks; and</w:t>
      </w:r>
    </w:p>
    <w:p>
      <w:pPr>
        <w:numPr>
          <w:ilvl w:val="0"/>
          <w:numId w:val="1013"/>
        </w:numPr>
        <w:pStyle w:val="Compact"/>
      </w:pPr>
      <w:r>
        <w:t xml:space="preserve">a comparison of two training options using cost, recognition, accessibility, and portability criteria.</w:t>
      </w:r>
    </w:p>
    <w:p>
      <w:pPr>
        <w:pStyle w:val="FirstParagraph"/>
      </w:pPr>
      <w:r>
        <w:t xml:space="preserve">Use fictional, public, or fully sanitized information. Do not display proprietary material or claim team outcomes as individual work.</w:t>
      </w:r>
    </w:p>
    <w:bookmarkEnd w:id="46"/>
    <w:bookmarkStart w:id="47" w:name="X1d7e380f249fdf645150a2da3730c65ef1a7fc8"/>
    <w:p>
      <w:pPr>
        <w:pStyle w:val="Heading2"/>
      </w:pPr>
      <w:r>
        <w:t xml:space="preserve">14. Interview preparation</w:t>
      </w:r>
    </w:p>
    <w:p>
      <w:pPr>
        <w:pStyle w:val="FirstParagraph"/>
      </w:pPr>
      <w:r>
        <w:t xml:space="preserve">Prepare concise examples for questions such as:</w:t>
      </w:r>
    </w:p>
    <w:p>
      <w:pPr>
        <w:numPr>
          <w:ilvl w:val="0"/>
          <w:numId w:val="1014"/>
        </w:numPr>
        <w:pStyle w:val="Compact"/>
      </w:pPr>
      <w:r>
        <w:t xml:space="preserve">How do you manage competing priorities from several leaders?</w:t>
      </w:r>
    </w:p>
    <w:p>
      <w:pPr>
        <w:numPr>
          <w:ilvl w:val="0"/>
          <w:numId w:val="1014"/>
        </w:numPr>
        <w:pStyle w:val="Compact"/>
      </w:pPr>
      <w:r>
        <w:t xml:space="preserve">How do you protect confidential information?</w:t>
      </w:r>
    </w:p>
    <w:p>
      <w:pPr>
        <w:numPr>
          <w:ilvl w:val="0"/>
          <w:numId w:val="1014"/>
        </w:numPr>
        <w:pStyle w:val="Compact"/>
      </w:pPr>
      <w:r>
        <w:t xml:space="preserve">What do you do when asked to make a decision outside your authority?</w:t>
      </w:r>
    </w:p>
    <w:p>
      <w:pPr>
        <w:numPr>
          <w:ilvl w:val="0"/>
          <w:numId w:val="1014"/>
        </w:numPr>
        <w:pStyle w:val="Compact"/>
      </w:pPr>
      <w:r>
        <w:t xml:space="preserve">How do you handle an urgent request that bypasses normal controls?</w:t>
      </w:r>
    </w:p>
    <w:p>
      <w:pPr>
        <w:numPr>
          <w:ilvl w:val="0"/>
          <w:numId w:val="1014"/>
        </w:numPr>
        <w:pStyle w:val="Compact"/>
      </w:pPr>
      <w:r>
        <w:t xml:space="preserve">How do you organize records so another authorized worker can find them?</w:t>
      </w:r>
    </w:p>
    <w:p>
      <w:pPr>
        <w:numPr>
          <w:ilvl w:val="0"/>
          <w:numId w:val="1014"/>
        </w:numPr>
        <w:pStyle w:val="Compact"/>
      </w:pPr>
      <w:r>
        <w:t xml:space="preserve">How do you create accessible documents and meetings?</w:t>
      </w:r>
    </w:p>
    <w:p>
      <w:pPr>
        <w:numPr>
          <w:ilvl w:val="0"/>
          <w:numId w:val="1014"/>
        </w:numPr>
        <w:pStyle w:val="Compact"/>
      </w:pPr>
      <w:r>
        <w:t xml:space="preserve">How do you use AI or automation without compromising privacy or accuracy?</w:t>
      </w:r>
    </w:p>
    <w:p>
      <w:pPr>
        <w:pStyle w:val="FirstParagraph"/>
      </w:pPr>
      <w:r>
        <w:t xml:space="preserve">Strong answers show the situation, responsibility, action, evidence, boundary, and result. Do not invent savings, authority, credentials, project outcomes, or confidential examples.</w:t>
      </w:r>
    </w:p>
    <w:bookmarkEnd w:id="47"/>
    <w:bookmarkStart w:id="51" w:name="X673b97ca88680f35fa856c3164304964d660389"/>
    <w:p>
      <w:pPr>
        <w:pStyle w:val="Heading2"/>
      </w:pPr>
      <w:r>
        <w:t xml:space="preserve">15. First 30, 60, and 90 days</w:t>
      </w:r>
    </w:p>
    <w:bookmarkStart w:id="48" w:name="first-30-days"/>
    <w:p>
      <w:pPr>
        <w:pStyle w:val="Heading3"/>
      </w:pPr>
      <w:r>
        <w:t xml:space="preserve">First 30 days</w:t>
      </w:r>
    </w:p>
    <w:p>
      <w:pPr>
        <w:pStyle w:val="FirstParagraph"/>
      </w:pPr>
      <w:r>
        <w:t xml:space="preserve">Learn policies, systems, calendars, records rules, privacy classifications, approval limits, purchasing or expense procedures, communication norms, safety procedures, accessibility processes, escalation paths, and quality expectations.</w:t>
      </w:r>
    </w:p>
    <w:bookmarkEnd w:id="48"/>
    <w:bookmarkStart w:id="49" w:name="days-3160"/>
    <w:p>
      <w:pPr>
        <w:pStyle w:val="Heading3"/>
      </w:pPr>
      <w:r>
        <w:t xml:space="preserve">Days 31–60</w:t>
      </w:r>
    </w:p>
    <w:p>
      <w:pPr>
        <w:pStyle w:val="FirstParagraph"/>
      </w:pPr>
      <w:r>
        <w:t xml:space="preserve">Perform routine work with appropriate review, improve documentation quality, strengthen accuracy, identify recurring exceptions, and request feedback. Avoid undocumented workarounds around approvals, security, or records controls.</w:t>
      </w:r>
    </w:p>
    <w:bookmarkEnd w:id="49"/>
    <w:bookmarkStart w:id="50" w:name="days-6190"/>
    <w:p>
      <w:pPr>
        <w:pStyle w:val="Heading3"/>
      </w:pPr>
      <w:r>
        <w:t xml:space="preserve">Days 61–90</w:t>
      </w:r>
    </w:p>
    <w:p>
      <w:pPr>
        <w:pStyle w:val="FirstParagraph"/>
      </w:pPr>
      <w:r>
        <w:t xml:space="preserve">Handle a broader routine workload within authority, propose one evidence-based process improvement, document professional-development goals, and verify the next training or credential step before paying for it.</w:t>
      </w:r>
    </w:p>
    <w:bookmarkEnd w:id="50"/>
    <w:bookmarkEnd w:id="51"/>
    <w:bookmarkStart w:id="52" w:name="X6e58df7fe05b9fe42605264b9e55f40d250bee7"/>
    <w:p>
      <w:pPr>
        <w:pStyle w:val="Heading2"/>
      </w:pPr>
      <w:r>
        <w:t xml:space="preserve">16. Advancement, portability, and exit planning</w:t>
      </w:r>
    </w:p>
    <w:p>
      <w:pPr>
        <w:pStyle w:val="FirstParagraph"/>
      </w:pPr>
      <w:r>
        <w:t xml:space="preserve">Possible paths include senior administrative assistant, executive assistant, office manager, records coordinator, project coordinator, operations coordinator, customer-service lead, HR support, procurement support, facilities coordination, event coordination, healthcare administration, education administration, or further study in business, project management, HR, accounting, technology, or another field.</w:t>
      </w:r>
    </w:p>
    <w:p>
      <w:pPr>
        <w:pStyle w:val="BodyText"/>
      </w:pPr>
      <w:r>
        <w:t xml:space="preserve">Do not assume administrative experience automatically qualifies you for regulated legal, HR, accounting, clinical, financial, or licensed professional work. Those roles may have separate requirements.</w:t>
      </w:r>
    </w:p>
    <w:p>
      <w:pPr>
        <w:pStyle w:val="BodyText"/>
      </w:pPr>
      <w:r>
        <w:t xml:space="preserve">Keep training records, evaluations, software training, certificates, accommodation decisions, repayment agreements, and examples of sanitized work products. Before relocating, verify whether credentials and experience are recognized by the new employer or jurisdiction.</w:t>
      </w:r>
    </w:p>
    <w:p>
      <w:pPr>
        <w:pStyle w:val="BodyText"/>
      </w:pPr>
      <w:r>
        <w:t xml:space="preserve">For self-employment or virtual-assistant work, research registration, taxes, contracts, insurance, pricing, data protection, recordkeeping, scope, marketing, unpaid administration, and local rules before accepting client information or authority.</w:t>
      </w:r>
    </w:p>
    <w:bookmarkEnd w:id="52"/>
    <w:bookmarkStart w:id="53" w:name="X46d51a31164d45275d810bc42ebcdc6f521d45d"/>
    <w:p>
      <w:pPr>
        <w:pStyle w:val="Heading2"/>
      </w:pPr>
      <w:r>
        <w:t xml:space="preserve">17. Before you enroll, pay, or sign</w:t>
      </w:r>
    </w:p>
    <w:p>
      <w:pPr>
        <w:pStyle w:val="FirstParagraph"/>
      </w:pPr>
      <w:r>
        <w:t xml:space="preserve">Confirm in writing:</w:t>
      </w:r>
    </w:p>
    <w:p>
      <w:pPr>
        <w:numPr>
          <w:ilvl w:val="0"/>
          <w:numId w:val="1015"/>
        </w:numPr>
        <w:pStyle w:val="Compact"/>
      </w:pPr>
      <w:r>
        <w:t xml:space="preserve">exact employer and legal requirements for the target role;</w:t>
      </w:r>
    </w:p>
    <w:p>
      <w:pPr>
        <w:numPr>
          <w:ilvl w:val="0"/>
          <w:numId w:val="1015"/>
        </w:numPr>
        <w:pStyle w:val="Compact"/>
      </w:pPr>
      <w:r>
        <w:t xml:space="preserve">complete training cost;</w:t>
      </w:r>
    </w:p>
    <w:p>
      <w:pPr>
        <w:numPr>
          <w:ilvl w:val="0"/>
          <w:numId w:val="1015"/>
        </w:numPr>
        <w:pStyle w:val="Compact"/>
      </w:pPr>
      <w:r>
        <w:t xml:space="preserve">institutional accreditation or approval where relevant;</w:t>
      </w:r>
    </w:p>
    <w:p>
      <w:pPr>
        <w:numPr>
          <w:ilvl w:val="0"/>
          <w:numId w:val="1015"/>
        </w:numPr>
        <w:pStyle w:val="Compact"/>
      </w:pPr>
      <w:r>
        <w:t xml:space="preserve">whether any credential is required, preferred, or optional;</w:t>
      </w:r>
    </w:p>
    <w:p>
      <w:pPr>
        <w:numPr>
          <w:ilvl w:val="0"/>
          <w:numId w:val="1015"/>
        </w:numPr>
        <w:pStyle w:val="Compact"/>
      </w:pPr>
      <w:r>
        <w:t xml:space="preserve">transfer and portability rules;</w:t>
      </w:r>
    </w:p>
    <w:p>
      <w:pPr>
        <w:numPr>
          <w:ilvl w:val="0"/>
          <w:numId w:val="1015"/>
        </w:numPr>
        <w:pStyle w:val="Compact"/>
      </w:pPr>
      <w:r>
        <w:t xml:space="preserve">placement claims and how outcomes are measured;</w:t>
      </w:r>
    </w:p>
    <w:p>
      <w:pPr>
        <w:numPr>
          <w:ilvl w:val="0"/>
          <w:numId w:val="1015"/>
        </w:numPr>
        <w:pStyle w:val="Compact"/>
      </w:pPr>
      <w:r>
        <w:t xml:space="preserve">refund and complaint procedures;</w:t>
      </w:r>
    </w:p>
    <w:p>
      <w:pPr>
        <w:numPr>
          <w:ilvl w:val="0"/>
          <w:numId w:val="1015"/>
        </w:numPr>
        <w:pStyle w:val="Compact"/>
      </w:pPr>
      <w:r>
        <w:t xml:space="preserve">employer funding and repayment terms;</w:t>
      </w:r>
    </w:p>
    <w:p>
      <w:pPr>
        <w:numPr>
          <w:ilvl w:val="0"/>
          <w:numId w:val="1015"/>
        </w:numPr>
        <w:pStyle w:val="Compact"/>
      </w:pPr>
      <w:r>
        <w:t xml:space="preserve">schedule, transportation, technology, accessibility, safety, and caregiving impact; and</w:t>
      </w:r>
    </w:p>
    <w:p>
      <w:pPr>
        <w:numPr>
          <w:ilvl w:val="0"/>
          <w:numId w:val="1015"/>
        </w:numPr>
        <w:pStyle w:val="Compact"/>
      </w:pPr>
      <w:r>
        <w:t xml:space="preserve">what you keep and what you owe if you cannot finish.</w:t>
      </w:r>
    </w:p>
    <w:bookmarkEnd w:id="53"/>
    <w:bookmarkStart w:id="54" w:name="X1f9ccbcbbb441b073884a1c29a8f9c10fb98730"/>
    <w:p>
      <w:pPr>
        <w:pStyle w:val="Heading2"/>
      </w:pPr>
      <w:r>
        <w:t xml:space="preserve">18. Twelve-week action plan</w:t>
      </w:r>
    </w:p>
    <w:p>
      <w:pPr>
        <w:pStyle w:val="FirstParagraph"/>
      </w:pPr>
      <w:r>
        <w:rPr>
          <w:bCs/>
          <w:b/>
        </w:rPr>
        <w:t xml:space="preserve">Weeks 1–2:</w:t>
      </w:r>
      <w:r>
        <w:t xml:space="preserve"> </w:t>
      </w:r>
      <w:r>
        <w:t xml:space="preserve">Define strengths, access needs, schedule limits, household constraints, and nonnegotiable conditions.</w:t>
      </w:r>
    </w:p>
    <w:p>
      <w:pPr>
        <w:pStyle w:val="BodyText"/>
      </w:pPr>
      <w:r>
        <w:rPr>
          <w:bCs/>
          <w:b/>
        </w:rPr>
        <w:t xml:space="preserve">Weeks 3–4:</w:t>
      </w:r>
      <w:r>
        <w:t xml:space="preserve"> </w:t>
      </w:r>
      <w:r>
        <w:t xml:space="preserve">Study duties, office systems, records, privacy, cybersecurity, communication, accessibility, and role boundaries.</w:t>
      </w:r>
    </w:p>
    <w:p>
      <w:pPr>
        <w:pStyle w:val="BodyText"/>
      </w:pPr>
      <w:r>
        <w:rPr>
          <w:bCs/>
          <w:b/>
        </w:rPr>
        <w:t xml:space="preserve">Weeks 5–6:</w:t>
      </w:r>
      <w:r>
        <w:t xml:space="preserve"> </w:t>
      </w:r>
      <w:r>
        <w:t xml:space="preserve">Review current local postings, exact titles, wages, benefits, schedules, software, education, and experience requirements.</w:t>
      </w:r>
    </w:p>
    <w:p>
      <w:pPr>
        <w:pStyle w:val="BodyText"/>
      </w:pPr>
      <w:r>
        <w:rPr>
          <w:bCs/>
          <w:b/>
        </w:rPr>
        <w:t xml:space="preserve">Weeks 7–8:</w:t>
      </w:r>
      <w:r>
        <w:t xml:space="preserve"> </w:t>
      </w:r>
      <w:r>
        <w:t xml:space="preserve">Compare free-first training, public programs, community colleges, SENA or equivalent pathways, employer training, scholarships, work-based learning, complete costs, and portability.</w:t>
      </w:r>
    </w:p>
    <w:p>
      <w:pPr>
        <w:pStyle w:val="BodyText"/>
      </w:pPr>
      <w:r>
        <w:rPr>
          <w:bCs/>
          <w:b/>
        </w:rPr>
        <w:t xml:space="preserve">Weeks 9–10:</w:t>
      </w:r>
      <w:r>
        <w:t xml:space="preserve"> </w:t>
      </w:r>
      <w:r>
        <w:t xml:space="preserve">Verify funding, employer support, repayment agreements, accommodations, and exit consequences.</w:t>
      </w:r>
    </w:p>
    <w:p>
      <w:pPr>
        <w:pStyle w:val="BodyText"/>
      </w:pPr>
      <w:r>
        <w:rPr>
          <w:bCs/>
          <w:b/>
        </w:rPr>
        <w:t xml:space="preserve">Weeks 11–12:</w:t>
      </w:r>
      <w:r>
        <w:t xml:space="preserve"> </w:t>
      </w:r>
      <w:r>
        <w:t xml:space="preserve">Complete fictional or public-data work samples, prepare résumé evidence and interview stories, and decide whether to proceed, pause, or choose a related path.</w:t>
      </w:r>
    </w:p>
    <w:bookmarkEnd w:id="54"/>
    <w:bookmarkStart w:id="57" w:name="Xe6a7b92e3c0f7e864bf9c8103d9226a12b4e2aa"/>
    <w:p>
      <w:pPr>
        <w:pStyle w:val="Heading2"/>
      </w:pPr>
      <w:r>
        <w:t xml:space="preserve">19. Decision and cost worksheets</w:t>
      </w:r>
    </w:p>
    <w:bookmarkStart w:id="55" w:name="career-decision-scorecard"/>
    <w:p>
      <w:pPr>
        <w:pStyle w:val="Heading3"/>
      </w:pPr>
      <w:r>
        <w:t xml:space="preserve">Career decision scorecard</w:t>
      </w:r>
    </w:p>
    <w:p>
      <w:pPr>
        <w:pStyle w:val="FirstParagraph"/>
      </w:pPr>
      <w:r>
        <w:t xml:space="preserve">Mark each item</w:t>
      </w:r>
      <w:r>
        <w:t xml:space="preserve"> </w:t>
      </w:r>
      <w:r>
        <w:rPr>
          <w:bCs/>
          <w:b/>
        </w:rPr>
        <w:t xml:space="preserve">Yes</w:t>
      </w:r>
      <w:r>
        <w:t xml:space="preserve">,</w:t>
      </w:r>
      <w:r>
        <w:t xml:space="preserve"> </w:t>
      </w:r>
      <w:r>
        <w:rPr>
          <w:bCs/>
          <w:b/>
        </w:rPr>
        <w:t xml:space="preserve">Not yet</w:t>
      </w:r>
      <w:r>
        <w:t xml:space="preserve">, or</w:t>
      </w:r>
      <w:r>
        <w:t xml:space="preserve"> </w:t>
      </w:r>
      <w:r>
        <w:rPr>
          <w:bCs/>
          <w:b/>
        </w:rPr>
        <w:t xml:space="preserve">Major concern</w:t>
      </w:r>
      <w:r>
        <w:t xml:space="preserve">:</w:t>
      </w:r>
    </w:p>
    <w:p>
      <w:pPr>
        <w:numPr>
          <w:ilvl w:val="0"/>
          <w:numId w:val="1016"/>
        </w:numPr>
        <w:pStyle w:val="Compact"/>
      </w:pPr>
      <w:r>
        <w:t xml:space="preserve">I understand the real duties for the exact title I am targeting.</w:t>
      </w:r>
    </w:p>
    <w:p>
      <w:pPr>
        <w:numPr>
          <w:ilvl w:val="0"/>
          <w:numId w:val="1016"/>
        </w:numPr>
        <w:pStyle w:val="Compact"/>
      </w:pPr>
      <w:r>
        <w:t xml:space="preserve">I can manage interruptions without bypassing controls.</w:t>
      </w:r>
    </w:p>
    <w:p>
      <w:pPr>
        <w:numPr>
          <w:ilvl w:val="0"/>
          <w:numId w:val="1016"/>
        </w:numPr>
        <w:pStyle w:val="Compact"/>
      </w:pPr>
      <w:r>
        <w:t xml:space="preserve">I can protect confidential information.</w:t>
      </w:r>
    </w:p>
    <w:p>
      <w:pPr>
        <w:numPr>
          <w:ilvl w:val="0"/>
          <w:numId w:val="1016"/>
        </w:numPr>
        <w:pStyle w:val="Compact"/>
      </w:pPr>
      <w:r>
        <w:t xml:space="preserve">I know what decisions I am not authorized to make.</w:t>
      </w:r>
    </w:p>
    <w:p>
      <w:pPr>
        <w:numPr>
          <w:ilvl w:val="0"/>
          <w:numId w:val="1016"/>
        </w:numPr>
        <w:pStyle w:val="Compact"/>
      </w:pPr>
      <w:r>
        <w:t xml:space="preserve">I verified current local wages and benefits.</w:t>
      </w:r>
    </w:p>
    <w:p>
      <w:pPr>
        <w:numPr>
          <w:ilvl w:val="0"/>
          <w:numId w:val="1016"/>
        </w:numPr>
        <w:pStyle w:val="Compact"/>
      </w:pPr>
      <w:r>
        <w:t xml:space="preserve">I verified required software and education.</w:t>
      </w:r>
    </w:p>
    <w:p>
      <w:pPr>
        <w:numPr>
          <w:ilvl w:val="0"/>
          <w:numId w:val="1016"/>
        </w:numPr>
        <w:pStyle w:val="Compact"/>
      </w:pPr>
      <w:r>
        <w:t xml:space="preserve">The pathway is affordable without harmful debt.</w:t>
      </w:r>
    </w:p>
    <w:p>
      <w:pPr>
        <w:numPr>
          <w:ilvl w:val="0"/>
          <w:numId w:val="1016"/>
        </w:numPr>
        <w:pStyle w:val="Compact"/>
      </w:pPr>
      <w:r>
        <w:t xml:space="preserve">I understand employer repayment terms.</w:t>
      </w:r>
    </w:p>
    <w:p>
      <w:pPr>
        <w:numPr>
          <w:ilvl w:val="0"/>
          <w:numId w:val="1016"/>
        </w:numPr>
        <w:pStyle w:val="Compact"/>
      </w:pPr>
      <w:r>
        <w:t xml:space="preserve">The full pathway is accessible to me.</w:t>
      </w:r>
    </w:p>
    <w:p>
      <w:pPr>
        <w:numPr>
          <w:ilvl w:val="0"/>
          <w:numId w:val="1016"/>
        </w:numPr>
        <w:pStyle w:val="Compact"/>
      </w:pPr>
      <w:r>
        <w:t xml:space="preserve">The schedule and household impact are workable.</w:t>
      </w:r>
    </w:p>
    <w:p>
      <w:pPr>
        <w:numPr>
          <w:ilvl w:val="0"/>
          <w:numId w:val="1016"/>
        </w:numPr>
        <w:pStyle w:val="Compact"/>
      </w:pPr>
      <w:r>
        <w:t xml:space="preserve">I have an advancement and exit plan.</w:t>
      </w:r>
    </w:p>
    <w:bookmarkEnd w:id="55"/>
    <w:bookmarkStart w:id="56" w:name="cost-worksheet"/>
    <w:p>
      <w:pPr>
        <w:pStyle w:val="Heading3"/>
      </w:pPr>
      <w:r>
        <w:t xml:space="preserve">Cost worksheet</w:t>
      </w:r>
    </w:p>
    <w:p>
      <w:pPr>
        <w:pStyle w:val="FirstParagraph"/>
      </w:pPr>
      <w:r>
        <w:t xml:space="preserve">Record estimate, possible payer, and verified source/date for:</w:t>
      </w:r>
    </w:p>
    <w:p>
      <w:pPr>
        <w:numPr>
          <w:ilvl w:val="0"/>
          <w:numId w:val="1017"/>
        </w:numPr>
        <w:pStyle w:val="Compact"/>
      </w:pPr>
      <w:r>
        <w:t xml:space="preserve">tuition and fees;</w:t>
      </w:r>
    </w:p>
    <w:p>
      <w:pPr>
        <w:numPr>
          <w:ilvl w:val="0"/>
          <w:numId w:val="1017"/>
        </w:numPr>
        <w:pStyle w:val="Compact"/>
      </w:pPr>
      <w:r>
        <w:t xml:space="preserve">books and training materials;</w:t>
      </w:r>
    </w:p>
    <w:p>
      <w:pPr>
        <w:numPr>
          <w:ilvl w:val="0"/>
          <w:numId w:val="1017"/>
        </w:numPr>
        <w:pStyle w:val="Compact"/>
      </w:pPr>
      <w:r>
        <w:t xml:space="preserve">software, technology, and equipment;</w:t>
      </w:r>
    </w:p>
    <w:p>
      <w:pPr>
        <w:numPr>
          <w:ilvl w:val="0"/>
          <w:numId w:val="1017"/>
        </w:numPr>
        <w:pStyle w:val="Compact"/>
      </w:pPr>
      <w:r>
        <w:t xml:space="preserve">examinations, certifications, renewals, and continuing education;</w:t>
      </w:r>
    </w:p>
    <w:p>
      <w:pPr>
        <w:numPr>
          <w:ilvl w:val="0"/>
          <w:numId w:val="1017"/>
        </w:numPr>
        <w:pStyle w:val="Compact"/>
      </w:pPr>
      <w:r>
        <w:t xml:space="preserve">background checks or required documents;</w:t>
      </w:r>
    </w:p>
    <w:p>
      <w:pPr>
        <w:numPr>
          <w:ilvl w:val="0"/>
          <w:numId w:val="1017"/>
        </w:numPr>
        <w:pStyle w:val="Compact"/>
      </w:pPr>
      <w:r>
        <w:t xml:space="preserve">travel, parking, housing, and meals;</w:t>
      </w:r>
    </w:p>
    <w:p>
      <w:pPr>
        <w:numPr>
          <w:ilvl w:val="0"/>
          <w:numId w:val="1017"/>
        </w:numPr>
        <w:pStyle w:val="Compact"/>
      </w:pPr>
      <w:r>
        <w:t xml:space="preserve">childcare or eldercare;</w:t>
      </w:r>
    </w:p>
    <w:p>
      <w:pPr>
        <w:numPr>
          <w:ilvl w:val="0"/>
          <w:numId w:val="1017"/>
        </w:numPr>
        <w:pStyle w:val="Compact"/>
      </w:pPr>
      <w:r>
        <w:t xml:space="preserve">lost wages or reduced hours; and</w:t>
      </w:r>
    </w:p>
    <w:p>
      <w:pPr>
        <w:numPr>
          <w:ilvl w:val="0"/>
          <w:numId w:val="1017"/>
        </w:numPr>
        <w:pStyle w:val="Compact"/>
      </w:pPr>
      <w:r>
        <w:t xml:space="preserve">any employer repayment obligation.</w:t>
      </w:r>
    </w:p>
    <w:p>
      <w:r>
        <w:pict>
          <v:rect style="width:0;height:1.5pt" o:hralign="center" o:hrstd="t" o:hr="t"/>
        </w:pict>
      </w:r>
    </w:p>
    <w:bookmarkEnd w:id="56"/>
    <w:bookmarkEnd w:id="57"/>
    <w:bookmarkEnd w:id="58"/>
    <w:bookmarkStart w:id="76" w:name="Xfe47b959b6118e3a08405baf36b4f03bea59966"/>
    <w:p>
      <w:pPr>
        <w:pStyle w:val="Heading1"/>
      </w:pPr>
      <w:r>
        <w:t xml:space="preserve">Controlled source ledger — reviewed August 2026</w:t>
      </w:r>
    </w:p>
    <w:p>
      <w:pPr>
        <w:pStyle w:val="FirstParagraph"/>
      </w:pPr>
      <w:r>
        <w:t xml:space="preserve">Publication QA must recheck dates and links before release.</w:t>
      </w:r>
    </w:p>
    <w:bookmarkStart w:id="65" w:name="united-states-official-sources"/>
    <w:p>
      <w:pPr>
        <w:pStyle w:val="Heading2"/>
      </w:pPr>
      <w:r>
        <w:t xml:space="preserve">United States official sources</w:t>
      </w:r>
    </w:p>
    <w:p>
      <w:pPr>
        <w:numPr>
          <w:ilvl w:val="0"/>
          <w:numId w:val="1018"/>
        </w:numPr>
        <w:pStyle w:val="Compact"/>
      </w:pPr>
      <w:r>
        <w:t xml:space="preserve">U.S. Bureau of Labor Statistics — Secretaries and Administrative Assistants:</w:t>
      </w:r>
      <w:r>
        <w:t xml:space="preserve"> </w:t>
      </w:r>
      <w:hyperlink r:id="rId59">
        <w:r>
          <w:rPr>
            <w:rStyle w:val="Hyperlink"/>
          </w:rPr>
          <w:t xml:space="preserve">https://www.bls.gov/ooh/office-and-administrative-support/secretaries-and-administrative-assistants.htm</w:t>
        </w:r>
      </w:hyperlink>
    </w:p>
    <w:p>
      <w:pPr>
        <w:numPr>
          <w:ilvl w:val="0"/>
          <w:numId w:val="1018"/>
        </w:numPr>
        <w:pStyle w:val="Compact"/>
      </w:pPr>
      <w:r>
        <w:t xml:space="preserve">IRS — Section 127 educational assistance FAQs:</w:t>
      </w:r>
      <w:r>
        <w:t xml:space="preserve"> </w:t>
      </w:r>
      <w:hyperlink r:id="rId60">
        <w:r>
          <w:rPr>
            <w:rStyle w:val="Hyperlink"/>
          </w:rPr>
          <w:t xml:space="preserve">https://www.irs.gov/newsroom/irs-updates-frequently-asked-questions-about-section-127-educational-assistance-programs</w:t>
        </w:r>
      </w:hyperlink>
    </w:p>
    <w:p>
      <w:pPr>
        <w:numPr>
          <w:ilvl w:val="0"/>
          <w:numId w:val="1018"/>
        </w:numPr>
        <w:pStyle w:val="Compact"/>
      </w:pPr>
      <w:r>
        <w:t xml:space="preserve">Apprenticeship.gov:</w:t>
      </w:r>
      <w:r>
        <w:t xml:space="preserve"> </w:t>
      </w:r>
      <w:hyperlink r:id="rId61">
        <w:r>
          <w:rPr>
            <w:rStyle w:val="Hyperlink"/>
          </w:rPr>
          <w:t xml:space="preserve">https://www.apprenticeship.gov/</w:t>
        </w:r>
      </w:hyperlink>
    </w:p>
    <w:p>
      <w:pPr>
        <w:numPr>
          <w:ilvl w:val="0"/>
          <w:numId w:val="1018"/>
        </w:numPr>
        <w:pStyle w:val="Compact"/>
      </w:pPr>
      <w:r>
        <w:t xml:space="preserve">CareerOneStop / American Job Centers:</w:t>
      </w:r>
      <w:r>
        <w:t xml:space="preserve"> </w:t>
      </w:r>
      <w:hyperlink r:id="rId62">
        <w:r>
          <w:rPr>
            <w:rStyle w:val="Hyperlink"/>
          </w:rPr>
          <w:t xml:space="preserve">https://www.careeronestop.org/LocalHelp/AmericanJobCenters/american-job-centers.aspx</w:t>
        </w:r>
      </w:hyperlink>
    </w:p>
    <w:p>
      <w:pPr>
        <w:numPr>
          <w:ilvl w:val="0"/>
          <w:numId w:val="1018"/>
        </w:numPr>
        <w:pStyle w:val="Compact"/>
      </w:pPr>
      <w:r>
        <w:t xml:space="preserve">Federal Student Aid:</w:t>
      </w:r>
      <w:r>
        <w:t xml:space="preserve"> </w:t>
      </w:r>
      <w:hyperlink r:id="rId63">
        <w:r>
          <w:rPr>
            <w:rStyle w:val="Hyperlink"/>
          </w:rPr>
          <w:t xml:space="preserve">https://studentaid.gov/</w:t>
        </w:r>
      </w:hyperlink>
    </w:p>
    <w:p>
      <w:pPr>
        <w:numPr>
          <w:ilvl w:val="0"/>
          <w:numId w:val="1018"/>
        </w:numPr>
        <w:pStyle w:val="Compact"/>
      </w:pPr>
      <w:r>
        <w:t xml:space="preserve">Federal Student Aid scholarship guidance:</w:t>
      </w:r>
      <w:r>
        <w:t xml:space="preserve"> </w:t>
      </w:r>
      <w:hyperlink r:id="rId64">
        <w:r>
          <w:rPr>
            <w:rStyle w:val="Hyperlink"/>
          </w:rPr>
          <w:t xml:space="preserve">https://studentaid.gov/understand-aid/types/scholarships</w:t>
        </w:r>
      </w:hyperlink>
    </w:p>
    <w:bookmarkEnd w:id="65"/>
    <w:bookmarkStart w:id="68" w:name="X4ed982963cbaa525dc647fc993758f483e0e82a"/>
    <w:p>
      <w:pPr>
        <w:pStyle w:val="Heading2"/>
      </w:pPr>
      <w:r>
        <w:t xml:space="preserve">United States non-government market sources</w:t>
      </w:r>
    </w:p>
    <w:p>
      <w:pPr>
        <w:numPr>
          <w:ilvl w:val="0"/>
          <w:numId w:val="1019"/>
        </w:numPr>
        <w:pStyle w:val="Compact"/>
      </w:pPr>
      <w:r>
        <w:t xml:space="preserve">ZipRecruiter — Administrative Asst Salary:</w:t>
      </w:r>
      <w:r>
        <w:t xml:space="preserve"> </w:t>
      </w:r>
      <w:hyperlink r:id="rId66">
        <w:r>
          <w:rPr>
            <w:rStyle w:val="Hyperlink"/>
          </w:rPr>
          <w:t xml:space="preserve">https://www.ziprecruiter.com/Salaries/Administrative-Asst-Salary</w:t>
        </w:r>
      </w:hyperlink>
    </w:p>
    <w:p>
      <w:pPr>
        <w:numPr>
          <w:ilvl w:val="0"/>
          <w:numId w:val="1019"/>
        </w:numPr>
        <w:pStyle w:val="Compact"/>
      </w:pPr>
      <w:r>
        <w:t xml:space="preserve">ZipRecruiter — Office Coordinator Salary:</w:t>
      </w:r>
      <w:r>
        <w:t xml:space="preserve"> </w:t>
      </w:r>
      <w:hyperlink r:id="rId67">
        <w:r>
          <w:rPr>
            <w:rStyle w:val="Hyperlink"/>
          </w:rPr>
          <w:t xml:space="preserve">https://www.ziprecruiter.com/Salaries/Office-Coordinator-Salary</w:t>
        </w:r>
      </w:hyperlink>
    </w:p>
    <w:bookmarkEnd w:id="68"/>
    <w:bookmarkStart w:id="71" w:name="canada-official-sources"/>
    <w:p>
      <w:pPr>
        <w:pStyle w:val="Heading2"/>
      </w:pPr>
      <w:r>
        <w:t xml:space="preserve">Canada official sources</w:t>
      </w:r>
    </w:p>
    <w:p>
      <w:pPr>
        <w:numPr>
          <w:ilvl w:val="0"/>
          <w:numId w:val="1020"/>
        </w:numPr>
        <w:pStyle w:val="Compact"/>
      </w:pPr>
      <w:r>
        <w:t xml:space="preserve">Government of Canada Job Bank — Administrative Assistant, NOC 13110:</w:t>
      </w:r>
      <w:r>
        <w:t xml:space="preserve"> </w:t>
      </w:r>
      <w:hyperlink r:id="rId69">
        <w:r>
          <w:rPr>
            <w:rStyle w:val="Hyperlink"/>
          </w:rPr>
          <w:t xml:space="preserve">https://www.jobbank.gc.ca/marketreport/summary-occupation/24789/ca</w:t>
        </w:r>
      </w:hyperlink>
    </w:p>
    <w:p>
      <w:pPr>
        <w:numPr>
          <w:ilvl w:val="0"/>
          <w:numId w:val="1020"/>
        </w:numPr>
        <w:pStyle w:val="Compact"/>
      </w:pPr>
      <w:r>
        <w:t xml:space="preserve">Government of Canada Job Bank — Administrative assistants wages:</w:t>
      </w:r>
      <w:r>
        <w:t xml:space="preserve"> </w:t>
      </w:r>
      <w:hyperlink r:id="rId70">
        <w:r>
          <w:rPr>
            <w:rStyle w:val="Hyperlink"/>
          </w:rPr>
          <w:t xml:space="preserve">https://www.jobbank.gc.ca/wagereport/occupation/295982</w:t>
        </w:r>
      </w:hyperlink>
    </w:p>
    <w:bookmarkEnd w:id="71"/>
    <w:bookmarkStart w:id="74" w:name="colombia-officialpublic-pathways"/>
    <w:p>
      <w:pPr>
        <w:pStyle w:val="Heading2"/>
      </w:pPr>
      <w:r>
        <w:t xml:space="preserve">Colombia official/public pathways</w:t>
      </w:r>
    </w:p>
    <w:p>
      <w:pPr>
        <w:numPr>
          <w:ilvl w:val="0"/>
          <w:numId w:val="1021"/>
        </w:numPr>
        <w:pStyle w:val="Compact"/>
      </w:pPr>
      <w:r>
        <w:t xml:space="preserve">SENA Betowa — Asistencia administrativa:</w:t>
      </w:r>
      <w:r>
        <w:t xml:space="preserve"> </w:t>
      </w:r>
      <w:hyperlink r:id="rId72">
        <w:r>
          <w:rPr>
            <w:rStyle w:val="Hyperlink"/>
          </w:rPr>
          <w:t xml:space="preserve">https://betowa.sena.edu.co/oferta/asistencia-administrativa?programId=179054</w:t>
        </w:r>
      </w:hyperlink>
    </w:p>
    <w:p>
      <w:pPr>
        <w:numPr>
          <w:ilvl w:val="0"/>
          <w:numId w:val="1021"/>
        </w:numPr>
        <w:pStyle w:val="Compact"/>
      </w:pPr>
      <w:r>
        <w:t xml:space="preserve">Servicio Público de Empleo:</w:t>
      </w:r>
      <w:r>
        <w:t xml:space="preserve"> </w:t>
      </w:r>
      <w:hyperlink r:id="rId73">
        <w:r>
          <w:rPr>
            <w:rStyle w:val="Hyperlink"/>
          </w:rPr>
          <w:t xml:space="preserve">https://www.serviciodeempleo.gov.co/</w:t>
        </w:r>
      </w:hyperlink>
    </w:p>
    <w:p>
      <w:r>
        <w:pict>
          <v:rect style="width:0;height:1.5pt" o:hralign="center" o:hrstd="t" o:hr="t"/>
        </w:pict>
      </w:r>
    </w:p>
    <w:bookmarkEnd w:id="74"/>
    <w:bookmarkStart w:id="75" w:name="versioning-and-maintenance-controls"/>
    <w:p>
      <w:pPr>
        <w:pStyle w:val="Heading2"/>
      </w:pPr>
      <w:r>
        <w:t xml:space="preserve">Versioning and maintenance controls</w:t>
      </w:r>
    </w:p>
    <w:p>
      <w:pPr>
        <w:numPr>
          <w:ilvl w:val="0"/>
          <w:numId w:val="1022"/>
        </w:numPr>
        <w:pStyle w:val="Compact"/>
      </w:pPr>
      <w:r>
        <w:rPr>
          <w:bCs/>
          <w:b/>
        </w:rPr>
        <w:t xml:space="preserve">Working master:</w:t>
      </w:r>
      <w:r>
        <w:t xml:space="preserve"> </w:t>
      </w:r>
      <w:r>
        <w:t xml:space="preserve">Version 2.0, August 2026.</w:t>
      </w:r>
    </w:p>
    <w:p>
      <w:pPr>
        <w:numPr>
          <w:ilvl w:val="0"/>
          <w:numId w:val="1022"/>
        </w:numPr>
        <w:pStyle w:val="Compact"/>
      </w:pPr>
      <w:r>
        <w:t xml:space="preserve">This working master supersedes neither the legacy v1.0 DOCX nor legacy v1.0 PDF as a publication artifact until controlled QA is complete.</w:t>
      </w:r>
    </w:p>
    <w:p>
      <w:pPr>
        <w:numPr>
          <w:ilvl w:val="0"/>
          <w:numId w:val="1022"/>
        </w:numPr>
        <w:pStyle w:val="Compact"/>
      </w:pPr>
      <w:r>
        <w:t xml:space="preserve">Wage, outlook, tax, funding, apprenticeship, credential, training, accessibility, and link information must be revalidated before publication.</w:t>
      </w:r>
    </w:p>
    <w:p>
      <w:pPr>
        <w:numPr>
          <w:ilvl w:val="0"/>
          <w:numId w:val="1022"/>
        </w:numPr>
        <w:pStyle w:val="Compact"/>
      </w:pPr>
      <w:r>
        <w:t xml:space="preserve">This edition does not claim independent human certification, professional translation certification, accreditation, legal review, financial advice, or accessibility certification.</w:t>
      </w:r>
    </w:p>
    <w:bookmarkEnd w:id="75"/>
    <w:bookmarkEnd w:id="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glish"/>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2" Target="https://betowa.sena.edu.co/oferta/asistencia-administrativa?programId=179054" TargetMode="External" /><Relationship Type="http://schemas.openxmlformats.org/officeDocument/2006/relationships/hyperlink" Id="rId63" Target="https://studentaid.gov/" TargetMode="External" /><Relationship Type="http://schemas.openxmlformats.org/officeDocument/2006/relationships/hyperlink" Id="rId64" Target="https://studentaid.gov/understand-aid/types/scholarships" TargetMode="External" /><Relationship Type="http://schemas.openxmlformats.org/officeDocument/2006/relationships/hyperlink" Id="rId61" Target="https://www.apprenticeship.gov/" TargetMode="External" /><Relationship Type="http://schemas.openxmlformats.org/officeDocument/2006/relationships/hyperlink" Id="rId59" Target="https://www.bls.gov/ooh/office-and-administrative-support/secretaries-and-administrative-assistants.htm" TargetMode="External" /><Relationship Type="http://schemas.openxmlformats.org/officeDocument/2006/relationships/hyperlink" Id="rId62" Target="https://www.careeronestop.org/LocalHelp/AmericanJobCenters/american-job-centers.aspx" TargetMode="External" /><Relationship Type="http://schemas.openxmlformats.org/officeDocument/2006/relationships/hyperlink" Id="rId60" Target="https://www.irs.gov/newsroom/irs-updates-frequently-asked-questions-about-section-127-educational-assistance-programs" TargetMode="External" /><Relationship Type="http://schemas.openxmlformats.org/officeDocument/2006/relationships/hyperlink" Id="rId69" Target="https://www.jobbank.gc.ca/marketreport/summary-occupation/24789/ca" TargetMode="External" /><Relationship Type="http://schemas.openxmlformats.org/officeDocument/2006/relationships/hyperlink" Id="rId70" Target="https://www.jobbank.gc.ca/wagereport/occupation/295982" TargetMode="External" /><Relationship Type="http://schemas.openxmlformats.org/officeDocument/2006/relationships/hyperlink" Id="rId73" Target="https://www.serviciodeempleo.gov.co/" TargetMode="External" /><Relationship Type="http://schemas.openxmlformats.org/officeDocument/2006/relationships/hyperlink" Id="rId66" Target="https://www.ziprecruiter.com/Salaries/Administrative-Asst-Salary" TargetMode="External" /><Relationship Type="http://schemas.openxmlformats.org/officeDocument/2006/relationships/hyperlink" Id="rId67" Target="https://www.ziprecruiter.com/Salaries/Office-Coordinator-Salary" TargetMode="External" /></Relationships>
</file>

<file path=word/_rels/footnotes.xml.rels><?xml version="1.0" encoding="UTF-8"?><Relationships xmlns="http://schemas.openxmlformats.org/package/2006/relationships"><Relationship Type="http://schemas.openxmlformats.org/officeDocument/2006/relationships/hyperlink" Id="rId72" Target="https://betowa.sena.edu.co/oferta/asistencia-administrativa?programId=179054" TargetMode="External" /><Relationship Type="http://schemas.openxmlformats.org/officeDocument/2006/relationships/hyperlink" Id="rId63" Target="https://studentaid.gov/" TargetMode="External" /><Relationship Type="http://schemas.openxmlformats.org/officeDocument/2006/relationships/hyperlink" Id="rId64" Target="https://studentaid.gov/understand-aid/types/scholarships" TargetMode="External" /><Relationship Type="http://schemas.openxmlformats.org/officeDocument/2006/relationships/hyperlink" Id="rId61" Target="https://www.apprenticeship.gov/" TargetMode="External" /><Relationship Type="http://schemas.openxmlformats.org/officeDocument/2006/relationships/hyperlink" Id="rId59" Target="https://www.bls.gov/ooh/office-and-administrative-support/secretaries-and-administrative-assistants.htm" TargetMode="External" /><Relationship Type="http://schemas.openxmlformats.org/officeDocument/2006/relationships/hyperlink" Id="rId62" Target="https://www.careeronestop.org/LocalHelp/AmericanJobCenters/american-job-centers.aspx" TargetMode="External" /><Relationship Type="http://schemas.openxmlformats.org/officeDocument/2006/relationships/hyperlink" Id="rId60" Target="https://www.irs.gov/newsroom/irs-updates-frequently-asked-questions-about-section-127-educational-assistance-programs" TargetMode="External" /><Relationship Type="http://schemas.openxmlformats.org/officeDocument/2006/relationships/hyperlink" Id="rId69" Target="https://www.jobbank.gc.ca/marketreport/summary-occupation/24789/ca" TargetMode="External" /><Relationship Type="http://schemas.openxmlformats.org/officeDocument/2006/relationships/hyperlink" Id="rId70" Target="https://www.jobbank.gc.ca/wagereport/occupation/295982" TargetMode="External" /><Relationship Type="http://schemas.openxmlformats.org/officeDocument/2006/relationships/hyperlink" Id="rId73" Target="https://www.serviciodeempleo.gov.co/" TargetMode="External" /><Relationship Type="http://schemas.openxmlformats.org/officeDocument/2006/relationships/hyperlink" Id="rId66" Target="https://www.ziprecruiter.com/Salaries/Administrative-Asst-Salary" TargetMode="External" /><Relationship Type="http://schemas.openxmlformats.org/officeDocument/2006/relationships/hyperlink" Id="rId67" Target="https://www.ziprecruiter.com/Salaries/Office-Coordinator-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English</dc:language>
  <cp:keywords/>
  <dcterms:created xsi:type="dcterms:W3CDTF">2026-08-08T11:00:37Z</dcterms:created>
  <dcterms:modified xsi:type="dcterms:W3CDTF">2026-08-08T11:00:37Z</dcterms:modified>
</cp:coreProperties>
</file>

<file path=docProps/custom.xml><?xml version="1.0" encoding="utf-8"?>
<Properties xmlns="http://schemas.openxmlformats.org/officeDocument/2006/custom-properties" xmlns:vt="http://schemas.openxmlformats.org/officeDocument/2006/docPropsVTypes"/>
</file>