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e5e572b91c87a069a6caece9e338dd71f744588"/>
    <w:p>
      <w:pPr>
        <w:pStyle w:val="Heading1"/>
      </w:pPr>
      <w:r>
        <w:t xml:space="preserve">Guía de Oportunidades para Toda la Vida 06 — Asistente Administrativo y Coordinador de Oficina</w:t>
      </w:r>
    </w:p>
    <w:p>
      <w:pPr>
        <w:pStyle w:val="FirstParagraph"/>
      </w:pPr>
      <w:r>
        <w:rPr>
          <w:bCs/>
          <w:b/>
        </w:rPr>
        <w:t xml:space="preserve">Maestro de trabajo controlado 2026 en español latinoamericano neutral</w:t>
      </w:r>
      <w:r>
        <w:br/>
      </w:r>
      <w:r>
        <w:t xml:space="preserve">Versión 2.0, maestro de trabajo • agosto de 2026</w:t>
      </w:r>
      <w:r>
        <w:br/>
      </w:r>
      <w:r>
        <w:t xml:space="preserve">Creado y dirigido por Alberto (Al) Leiva</w:t>
      </w:r>
      <w:r>
        <w:br/>
      </w:r>
      <w:r>
        <w:t xml:space="preserve">Investigación, organización, edición y preparación documental con asistencia de ChatGPT, OpenAI</w:t>
      </w:r>
    </w:p>
    <w:p>
      <w:pPr>
        <w:pStyle w:val="BlockText"/>
      </w:pPr>
      <w:r>
        <w:rPr>
          <w:bCs/>
          <w:b/>
        </w:rPr>
        <w:t xml:space="preserve">Estado controlado:</w:t>
      </w:r>
      <w:r>
        <w:t xml:space="preserve"> </w:t>
      </w:r>
      <w:r>
        <w:t xml:space="preserve">Traducción de trabajo al español latinoamericano neutral del maestro inglés congelado para la revisión 2026. Todavía no es un candidato de publicación. Debe pasar QA de terminología, paridad estructural, enlaces, accesibilidad, codificación, DOCX, PDF, metadatos y publicación antes de su liberación.</w:t>
      </w:r>
    </w:p>
    <w:bookmarkStart w:id="20" w:name="la-promesa-de-esta-guía"/>
    <w:p>
      <w:pPr>
        <w:pStyle w:val="Heading2"/>
      </w:pPr>
      <w:r>
        <w:t xml:space="preserve">La promesa de esta guía</w:t>
      </w:r>
    </w:p>
    <w:p>
      <w:pPr>
        <w:pStyle w:val="FirstParagraph"/>
      </w:pPr>
      <w:r>
        <w:t xml:space="preserve">Esta guía no promete que el trabajo administrativo sea adecuado para todas las personas, que la capacitación será gratuita, que una credencial llevará al empleo ni que un salario determinado esté disponible en todas las ubicaciones. Ayuda a comprender el trabajo administrativo moderno, comparar rutas asequibles, construir evidencia portátil de capacidad, proteger información confidencial, trabajar de manera segura con automatización e IA y reconocer cuándo una solicitud excede la autoridad asignada.</w:t>
      </w:r>
    </w:p>
    <w:bookmarkEnd w:id="20"/>
    <w:bookmarkStart w:id="21" w:name="por-qué-existe-esta-guía"/>
    <w:p>
      <w:pPr>
        <w:pStyle w:val="Heading2"/>
      </w:pPr>
      <w:r>
        <w:t xml:space="preserve">Por qué existe esta guía</w:t>
      </w:r>
    </w:p>
    <w:p>
      <w:pPr>
        <w:pStyle w:val="FirstParagraph"/>
      </w:pPr>
      <w:r>
        <w:t xml:space="preserve">Los asistentes administrativos y coordinadores de oficina ayudan a que las organizaciones funcionen. El trabajo puede ofrecer una vía de entrada accesible hacia operaciones empresariales, atención al cliente, gestión documental, coordinación de proyectos, apoyo a recursos humanos, administración en salud, educación, organizaciones sin fines de lucro y otros campos. Al mismo tiempo, el personal administrativo suele recibir solicitudes ambiguas, prioridades en conflicto, información confidencial y responsabilidades que pueden ampliarse más allá del cargo original. Esta guía ayuda a distinguir el apoyo rutinario del trabajo que exige autoridad, capacitación, compensación o criterio profesional adicionales.</w:t>
      </w:r>
    </w:p>
    <w:bookmarkEnd w:id="21"/>
    <w:bookmarkStart w:id="22" w:name="reconocimiento-de-la-asistencia-de-ia"/>
    <w:p>
      <w:pPr>
        <w:pStyle w:val="Heading2"/>
      </w:pPr>
      <w:r>
        <w:t xml:space="preserve">Reconocimiento de la asistencia de IA</w:t>
      </w:r>
    </w:p>
    <w:p>
      <w:pPr>
        <w:pStyle w:val="FirstParagraph"/>
      </w:pPr>
      <w:r>
        <w:t xml:space="preserve">Alberto (Al) Leiva concibió y dirige este proyecto y conserva la responsabilidad sobre la guía. ChatGPT de OpenAI se utilizó como herramienta de apoyo para investigación, organización, edición y preparación documental. La asistencia de IA no constituye certificación humana independiente, certificación profesional de traducción, acreditación, revisión legal, asesoría financiera, certificación de accesibilidad ni sustituye las fuentes oficiales o el criterio humano calificado.</w:t>
      </w:r>
    </w:p>
    <w:bookmarkEnd w:id="22"/>
    <w:bookmarkStart w:id="23" w:name="límites-éticos-y-prácticos"/>
    <w:p>
      <w:pPr>
        <w:pStyle w:val="Heading2"/>
      </w:pPr>
      <w:r>
        <w:t xml:space="preserve">Límites éticos y prácticos</w:t>
      </w:r>
    </w:p>
    <w:p>
      <w:pPr>
        <w:pStyle w:val="FirstParagraph"/>
      </w:pPr>
      <w:r>
        <w:t xml:space="preserve">Esta guía ofrece información general para educación y orientación profesional. No constituye asesoría individualizada legal, tributaria, financiera, migratoria, médica, de salud mental, recursos humanos, licenciamiento ni asesoría profesional. Los requisitos varían según empleador, sector, jurisdicción, contrato, lugar de trabajo y nivel de responsabilidad. Verifique los hechos de alto impacto con la autoridad competente vigente o con un profesional calificado antes de asumir un compromiso financiero, educativo, laboral o legal.</w:t>
      </w:r>
    </w:p>
    <w:p>
      <w:r>
        <w:pict>
          <v:rect style="width:0;height:1.5pt" o:hralign="center" o:hrstd="t" o:hr="t"/>
        </w:pict>
      </w:r>
    </w:p>
    <w:bookmarkEnd w:id="23"/>
    <w:bookmarkStart w:id="24" w:name="X5e5a83c2e3d7df8a2b4b8ebf34ad781a08e1d75"/>
    <w:p>
      <w:pPr>
        <w:pStyle w:val="Heading2"/>
      </w:pPr>
      <w:r>
        <w:t xml:space="preserve">1. Cómo usar esta guía</w:t>
      </w:r>
    </w:p>
    <w:p>
      <w:pPr>
        <w:pStyle w:val="FirstParagraph"/>
      </w:pPr>
      <w:r>
        <w:t xml:space="preserve">Empiece por el trabajo, no por una escuela ni por quien vende credenciales.</w:t>
      </w:r>
    </w:p>
    <w:p>
      <w:pPr>
        <w:numPr>
          <w:ilvl w:val="0"/>
          <w:numId w:val="1001"/>
        </w:numPr>
        <w:pStyle w:val="Compact"/>
      </w:pPr>
      <w:r>
        <w:t xml:space="preserve">Identifique el título exacto utilizado en su localidad.</w:t>
      </w:r>
    </w:p>
    <w:p>
      <w:pPr>
        <w:numPr>
          <w:ilvl w:val="0"/>
          <w:numId w:val="1001"/>
        </w:numPr>
        <w:pStyle w:val="Compact"/>
      </w:pPr>
      <w:r>
        <w:t xml:space="preserve">Lea las funciones reales, no solo el título.</w:t>
      </w:r>
    </w:p>
    <w:p>
      <w:pPr>
        <w:numPr>
          <w:ilvl w:val="0"/>
          <w:numId w:val="1001"/>
        </w:numPr>
        <w:pStyle w:val="Compact"/>
      </w:pPr>
      <w:r>
        <w:t xml:space="preserve">Separe el apoyo administrativo rutinario de responsabilidades ejecutivas, legales, de recursos humanos, financieras, médicas, técnicas o reguladas.</w:t>
      </w:r>
    </w:p>
    <w:p>
      <w:pPr>
        <w:numPr>
          <w:ilvl w:val="0"/>
          <w:numId w:val="1001"/>
        </w:numPr>
        <w:pStyle w:val="Compact"/>
      </w:pPr>
      <w:r>
        <w:t xml:space="preserve">Revise vacantes locales vigentes y fuentes ocupacionales oficiales antes de depender de resúmenes nacionales.</w:t>
      </w:r>
    </w:p>
    <w:p>
      <w:pPr>
        <w:numPr>
          <w:ilvl w:val="0"/>
          <w:numId w:val="1001"/>
        </w:numPr>
        <w:pStyle w:val="Compact"/>
      </w:pPr>
      <w:r>
        <w:t xml:space="preserve">Compare el costo total de la ruta, incluidos aranceles, software, tecnología, transporte, cuidado de hijos, ingresos dejados de percibir, renovaciones y prácticas no remuneradas.</w:t>
      </w:r>
    </w:p>
    <w:p>
      <w:pPr>
        <w:numPr>
          <w:ilvl w:val="0"/>
          <w:numId w:val="1001"/>
        </w:numPr>
        <w:pStyle w:val="Compact"/>
      </w:pPr>
      <w:r>
        <w:t xml:space="preserve">Busque opciones públicas, financiadas por el empleador, bibliotecas, colegios comunitarios, SENA y otras rutas de bajo costo antes de pagar de forma privada.</w:t>
      </w:r>
    </w:p>
    <w:p>
      <w:pPr>
        <w:numPr>
          <w:ilvl w:val="0"/>
          <w:numId w:val="1001"/>
        </w:numPr>
        <w:pStyle w:val="Compact"/>
      </w:pPr>
      <w:r>
        <w:t xml:space="preserve">Deténgase si un proveedor promete empleo, presiona para un pago inmediato, se niega a entregar costos o condiciones de reembolso por escrito o presenta una credencial privada opcional como legalmente obligatoria cuando no lo es.</w:t>
      </w:r>
    </w:p>
    <w:bookmarkEnd w:id="24"/>
    <w:bookmarkStart w:id="25" w:name="Xded4b9e64871cbc7132962013d5edae5933fbb6"/>
    <w:p>
      <w:pPr>
        <w:pStyle w:val="Heading2"/>
      </w:pPr>
      <w:r>
        <w:t xml:space="preserve">2. En qué consiste el trabajo</w:t>
      </w:r>
    </w:p>
    <w:p>
      <w:pPr>
        <w:pStyle w:val="FirstParagraph"/>
      </w:pPr>
      <w:r>
        <w:t xml:space="preserve">Los asistentes administrativos y coordinadores de oficina organizan comunicaciones, calendarios, reuniones, registros, visitantes, suministros, solicitudes, documentos y operaciones rutinarias de oficina. Las funciones varían ampliamente según empleador y sector.</w:t>
      </w:r>
    </w:p>
    <w:p>
      <w:pPr>
        <w:pStyle w:val="BodyText"/>
      </w:pPr>
      <w:r>
        <w:t xml:space="preserve">Títulos comunes incluyen:</w:t>
      </w:r>
    </w:p>
    <w:p>
      <w:pPr>
        <w:numPr>
          <w:ilvl w:val="0"/>
          <w:numId w:val="1002"/>
        </w:numPr>
        <w:pStyle w:val="Compact"/>
      </w:pPr>
      <w:r>
        <w:t xml:space="preserve">asistente administrativo;</w:t>
      </w:r>
    </w:p>
    <w:p>
      <w:pPr>
        <w:numPr>
          <w:ilvl w:val="0"/>
          <w:numId w:val="1002"/>
        </w:numPr>
        <w:pStyle w:val="Compact"/>
      </w:pPr>
      <w:r>
        <w:t xml:space="preserve">coordinador de oficina;</w:t>
      </w:r>
    </w:p>
    <w:p>
      <w:pPr>
        <w:numPr>
          <w:ilvl w:val="0"/>
          <w:numId w:val="1002"/>
        </w:numPr>
        <w:pStyle w:val="Compact"/>
      </w:pPr>
      <w:r>
        <w:t xml:space="preserve">administrador de oficina;</w:t>
      </w:r>
    </w:p>
    <w:p>
      <w:pPr>
        <w:numPr>
          <w:ilvl w:val="0"/>
          <w:numId w:val="1002"/>
        </w:numPr>
        <w:pStyle w:val="Compact"/>
      </w:pPr>
      <w:r>
        <w:t xml:space="preserve">asistente de departamento;</w:t>
      </w:r>
    </w:p>
    <w:p>
      <w:pPr>
        <w:numPr>
          <w:ilvl w:val="0"/>
          <w:numId w:val="1002"/>
        </w:numPr>
        <w:pStyle w:val="Compact"/>
      </w:pPr>
      <w:r>
        <w:t xml:space="preserve">coordinador administrativo;</w:t>
      </w:r>
    </w:p>
    <w:p>
      <w:pPr>
        <w:numPr>
          <w:ilvl w:val="0"/>
          <w:numId w:val="1002"/>
        </w:numPr>
        <w:pStyle w:val="Compact"/>
      </w:pPr>
      <w:r>
        <w:t xml:space="preserve">asistente de operaciones;</w:t>
      </w:r>
    </w:p>
    <w:p>
      <w:pPr>
        <w:numPr>
          <w:ilvl w:val="0"/>
          <w:numId w:val="1002"/>
        </w:numPr>
        <w:pStyle w:val="Compact"/>
      </w:pPr>
      <w:r>
        <w:t xml:space="preserve">asistente ejecutivo;</w:t>
      </w:r>
    </w:p>
    <w:p>
      <w:pPr>
        <w:numPr>
          <w:ilvl w:val="0"/>
          <w:numId w:val="1002"/>
        </w:numPr>
        <w:pStyle w:val="Compact"/>
      </w:pPr>
      <w:r>
        <w:t xml:space="preserve">auxiliar de archivo o control documental; y</w:t>
      </w:r>
    </w:p>
    <w:p>
      <w:pPr>
        <w:numPr>
          <w:ilvl w:val="0"/>
          <w:numId w:val="1002"/>
        </w:numPr>
        <w:pStyle w:val="Compact"/>
      </w:pPr>
      <w:r>
        <w:t xml:space="preserve">especialista de apoyo administrativo.</w:t>
      </w:r>
    </w:p>
    <w:p>
      <w:pPr>
        <w:pStyle w:val="FirstParagraph"/>
      </w:pPr>
      <w:r>
        <w:t xml:space="preserve">Los títulos no están estandarizados. Un “coordinador de oficina” en una organización pequeña puede encargarse de instalaciones, proveedores, eventos, apoyo a compras, registros y logística de incorporación. Un asistente administrativo en una organización grande puede apoyar a un departamento con calendarios, correspondencia, reuniones, registros e ingreso de datos. Las funciones legales, médicas, ejecutivas, de recursos humanos o financieras especializadas pueden exigir conocimientos y controles adicionales.</w:t>
      </w:r>
    </w:p>
    <w:bookmarkEnd w:id="25"/>
    <w:bookmarkStart w:id="26" w:name="Xd802a22f204214d89986b84f459fc1062ddb366"/>
    <w:p>
      <w:pPr>
        <w:pStyle w:val="Heading2"/>
      </w:pPr>
      <w:r>
        <w:t xml:space="preserve">3. Funciones, herramientas y ciclos de trabajo realistas</w:t>
      </w:r>
    </w:p>
    <w:p>
      <w:pPr>
        <w:pStyle w:val="FirstParagraph"/>
      </w:pPr>
      <w:r>
        <w:t xml:space="preserve">Las funciones típicas pueden incluir:</w:t>
      </w:r>
    </w:p>
    <w:p>
      <w:pPr>
        <w:numPr>
          <w:ilvl w:val="0"/>
          <w:numId w:val="1003"/>
        </w:numPr>
        <w:pStyle w:val="Compact"/>
      </w:pPr>
      <w:r>
        <w:t xml:space="preserve">coordinar calendarios, reuniones, salas, visitantes, viajes y comunicaciones;</w:t>
      </w:r>
    </w:p>
    <w:p>
      <w:pPr>
        <w:numPr>
          <w:ilvl w:val="0"/>
          <w:numId w:val="1003"/>
        </w:numPr>
        <w:pStyle w:val="Compact"/>
      </w:pPr>
      <w:r>
        <w:t xml:space="preserve">preparar correspondencia, informes, presentaciones, agendas y materiales de reunión accesibles;</w:t>
      </w:r>
    </w:p>
    <w:p>
      <w:pPr>
        <w:numPr>
          <w:ilvl w:val="0"/>
          <w:numId w:val="1003"/>
        </w:numPr>
        <w:pStyle w:val="Compact"/>
      </w:pPr>
      <w:r>
        <w:t xml:space="preserve">mantener registros, bases de datos, unidades compartidas, índices documentales y calendarios de retención;</w:t>
      </w:r>
    </w:p>
    <w:p>
      <w:pPr>
        <w:numPr>
          <w:ilvl w:val="0"/>
          <w:numId w:val="1003"/>
        </w:numPr>
        <w:pStyle w:val="Compact"/>
      </w:pPr>
      <w:r>
        <w:t xml:space="preserve">dar seguimiento a solicitudes, aprobaciones, facturas, suministros, problemas de instalaciones y plazos;</w:t>
      </w:r>
    </w:p>
    <w:p>
      <w:pPr>
        <w:numPr>
          <w:ilvl w:val="0"/>
          <w:numId w:val="1003"/>
        </w:numPr>
        <w:pStyle w:val="Compact"/>
      </w:pPr>
      <w:r>
        <w:t xml:space="preserve">apoyar flujos de compras o gastos sin exceder la autoridad delegada;</w:t>
      </w:r>
    </w:p>
    <w:p>
      <w:pPr>
        <w:numPr>
          <w:ilvl w:val="0"/>
          <w:numId w:val="1003"/>
        </w:numPr>
        <w:pStyle w:val="Compact"/>
      </w:pPr>
      <w:r>
        <w:t xml:space="preserve">mantener listas de contactos, listas de distribución, plantillas y procedimientos de oficina;</w:t>
      </w:r>
    </w:p>
    <w:p>
      <w:pPr>
        <w:numPr>
          <w:ilvl w:val="0"/>
          <w:numId w:val="1003"/>
        </w:numPr>
        <w:pStyle w:val="Compact"/>
      </w:pPr>
      <w:r>
        <w:t xml:space="preserve">asistir a clientes, empleados, estudiantes, pacientes, proveedores o visitantes dentro de la función asignada;</w:t>
      </w:r>
    </w:p>
    <w:p>
      <w:pPr>
        <w:numPr>
          <w:ilvl w:val="0"/>
          <w:numId w:val="1003"/>
        </w:numPr>
        <w:pStyle w:val="Compact"/>
      </w:pPr>
      <w:r>
        <w:t xml:space="preserve">documentar decisiones y acciones pendientes con precisión;</w:t>
      </w:r>
    </w:p>
    <w:p>
      <w:pPr>
        <w:numPr>
          <w:ilvl w:val="0"/>
          <w:numId w:val="1003"/>
        </w:numPr>
        <w:pStyle w:val="Compact"/>
      </w:pPr>
      <w:r>
        <w:t xml:space="preserve">proteger información confidencial; y</w:t>
      </w:r>
    </w:p>
    <w:p>
      <w:pPr>
        <w:numPr>
          <w:ilvl w:val="0"/>
          <w:numId w:val="1003"/>
        </w:numPr>
        <w:pStyle w:val="Compact"/>
      </w:pPr>
      <w:r>
        <w:t xml:space="preserve">escalar conflictos, solicitudes inusuales, riesgos de seguridad y decisiones que requieran personal autorizado.</w:t>
      </w:r>
    </w:p>
    <w:p>
      <w:pPr>
        <w:pStyle w:val="FirstParagraph"/>
      </w:pPr>
      <w:r>
        <w:t xml:space="preserve">Un ciclo realista:</w:t>
      </w:r>
    </w:p>
    <w:p>
      <w:pPr>
        <w:numPr>
          <w:ilvl w:val="0"/>
          <w:numId w:val="1004"/>
        </w:numPr>
        <w:pStyle w:val="Compact"/>
      </w:pPr>
      <w:r>
        <w:t xml:space="preserve">Revise prioridades, conflictos de calendario, mensajes y solicitudes urgentes.</w:t>
      </w:r>
    </w:p>
    <w:p>
      <w:pPr>
        <w:numPr>
          <w:ilvl w:val="0"/>
          <w:numId w:val="1004"/>
        </w:numPr>
        <w:pStyle w:val="Compact"/>
      </w:pPr>
      <w:r>
        <w:t xml:space="preserve">Verifique a la persona solicitante, propósito, autoridad, nivel de confidencialidad y plazo.</w:t>
      </w:r>
    </w:p>
    <w:p>
      <w:pPr>
        <w:numPr>
          <w:ilvl w:val="0"/>
          <w:numId w:val="1004"/>
        </w:numPr>
        <w:pStyle w:val="Compact"/>
      </w:pPr>
      <w:r>
        <w:t xml:space="preserve">Programe, prepare, enrute, registre o coordine el trabajo.</w:t>
      </w:r>
    </w:p>
    <w:p>
      <w:pPr>
        <w:numPr>
          <w:ilvl w:val="0"/>
          <w:numId w:val="1004"/>
        </w:numPr>
        <w:pStyle w:val="Compact"/>
      </w:pPr>
      <w:r>
        <w:t xml:space="preserve">Dé seguimiento a dependencias, aprobaciones, responsables y fechas límite.</w:t>
      </w:r>
    </w:p>
    <w:p>
      <w:pPr>
        <w:numPr>
          <w:ilvl w:val="0"/>
          <w:numId w:val="1004"/>
        </w:numPr>
        <w:pStyle w:val="Compact"/>
      </w:pPr>
      <w:r>
        <w:t xml:space="preserve">Comunique el estado con precisión sin prometer lo que no haya sido autorizado.</w:t>
      </w:r>
    </w:p>
    <w:p>
      <w:pPr>
        <w:numPr>
          <w:ilvl w:val="0"/>
          <w:numId w:val="1004"/>
        </w:numPr>
        <w:pStyle w:val="Compact"/>
      </w:pPr>
      <w:r>
        <w:t xml:space="preserve">Escale conflictos o solicitudes de alto riesgo a la persona responsable.</w:t>
      </w:r>
    </w:p>
    <w:p>
      <w:pPr>
        <w:numPr>
          <w:ilvl w:val="0"/>
          <w:numId w:val="1004"/>
        </w:numPr>
        <w:pStyle w:val="Compact"/>
      </w:pPr>
      <w:r>
        <w:t xml:space="preserve">Almacene o elimine registros de acuerdo con la política y requisitos aplicables.</w:t>
      </w:r>
    </w:p>
    <w:p>
      <w:pPr>
        <w:numPr>
          <w:ilvl w:val="0"/>
          <w:numId w:val="1004"/>
        </w:numPr>
        <w:pStyle w:val="Compact"/>
      </w:pPr>
      <w:r>
        <w:t xml:space="preserve">Cierre la solicitud y registre mejoras de proceso cuando resulten útiles.</w:t>
      </w:r>
    </w:p>
    <w:p>
      <w:pPr>
        <w:pStyle w:val="FirstParagraph"/>
      </w:pPr>
      <w:r>
        <w:t xml:space="preserve">Los procedimientos reales deben seguir la política del empleador, la ley aplicable, los controles del sistema, la supervisión, los requisitos documentales y las reglas de seguridad.</w:t>
      </w:r>
    </w:p>
    <w:bookmarkEnd w:id="26"/>
    <w:bookmarkStart w:id="27" w:name="X16c87ec54870549c1db1aca4b54315c9c1cb0bd"/>
    <w:p>
      <w:pPr>
        <w:pStyle w:val="Heading2"/>
      </w:pPr>
      <w:r>
        <w:t xml:space="preserve">4. Compatibilidad profesional, condiciones de trabajo y seguridad</w:t>
      </w:r>
    </w:p>
    <w:p>
      <w:pPr>
        <w:pStyle w:val="FirstParagraph"/>
      </w:pPr>
      <w:r>
        <w:t xml:space="preserve">Pregúntese:</w:t>
      </w:r>
    </w:p>
    <w:p>
      <w:pPr>
        <w:numPr>
          <w:ilvl w:val="0"/>
          <w:numId w:val="1005"/>
        </w:numPr>
        <w:pStyle w:val="Compact"/>
      </w:pPr>
      <w:r>
        <w:t xml:space="preserve">¿Tolero interrupciones frecuentes y prioridades cambiantes?</w:t>
      </w:r>
    </w:p>
    <w:p>
      <w:pPr>
        <w:numPr>
          <w:ilvl w:val="0"/>
          <w:numId w:val="1005"/>
        </w:numPr>
        <w:pStyle w:val="Compact"/>
      </w:pPr>
      <w:r>
        <w:t xml:space="preserve">¿Puedo mantener precisión cuando varias personas solicitan ayuda al mismo tiempo?</w:t>
      </w:r>
    </w:p>
    <w:p>
      <w:pPr>
        <w:numPr>
          <w:ilvl w:val="0"/>
          <w:numId w:val="1005"/>
        </w:numPr>
        <w:pStyle w:val="Compact"/>
      </w:pPr>
      <w:r>
        <w:t xml:space="preserve">¿Puedo decir “necesito verificarlo” en lugar de adivinar?</w:t>
      </w:r>
    </w:p>
    <w:p>
      <w:pPr>
        <w:numPr>
          <w:ilvl w:val="0"/>
          <w:numId w:val="1005"/>
        </w:numPr>
        <w:pStyle w:val="Compact"/>
      </w:pPr>
      <w:r>
        <w:t xml:space="preserve">¿Puedo proteger información confidencial sin dejar de ser útil?</w:t>
      </w:r>
    </w:p>
    <w:p>
      <w:pPr>
        <w:numPr>
          <w:ilvl w:val="0"/>
          <w:numId w:val="1005"/>
        </w:numPr>
        <w:pStyle w:val="Compact"/>
      </w:pPr>
      <w:r>
        <w:t xml:space="preserve">¿Puedo utilizar calendarios, hojas de cálculo, procesamiento de texto, presentaciones, unidades compartidas, plataformas de videoconferencia y sistemas de flujo de trabajo?</w:t>
      </w:r>
    </w:p>
    <w:p>
      <w:pPr>
        <w:numPr>
          <w:ilvl w:val="0"/>
          <w:numId w:val="1005"/>
        </w:numPr>
        <w:pStyle w:val="Compact"/>
      </w:pPr>
      <w:r>
        <w:t xml:space="preserve">¿Puedo manejar tiempo frente a pantalla, comunicaciones telefónicas o por video, visitantes, tareas repetitivas o deberes físicos ocasionales de oficina?</w:t>
      </w:r>
    </w:p>
    <w:p>
      <w:pPr>
        <w:numPr>
          <w:ilvl w:val="0"/>
          <w:numId w:val="1005"/>
        </w:numPr>
        <w:pStyle w:val="Compact"/>
      </w:pPr>
      <w:r>
        <w:t xml:space="preserve">¿Son viables para mí el horario, desplazamiento, transporte, responsabilidades de cuidado y períodos de alta demanda?</w:t>
      </w:r>
    </w:p>
    <w:p>
      <w:pPr>
        <w:numPr>
          <w:ilvl w:val="0"/>
          <w:numId w:val="1005"/>
        </w:numPr>
        <w:pStyle w:val="Compact"/>
      </w:pPr>
      <w:r>
        <w:t xml:space="preserve">¿Qué adaptaciones, tecnología de apoyo, asistencia lingüística, horarios predecibles, cambios ergonómicos o formatos alternativos harían sostenible la ruta?</w:t>
      </w:r>
    </w:p>
    <w:p>
      <w:pPr>
        <w:pStyle w:val="FirstParagraph"/>
      </w:pPr>
      <w:r>
        <w:t xml:space="preserve">Deténgase cuando un empleador espere que firme acuerdos sin autoridad, apruebe gastos por encima de los límites delegados, brinde asesoría regulada, altere u oculte registros, use cuentas personales para trabajo confidencial o acepte responsabilidad de nivel profesional sin la autoridad, capacitación, apoyo o compensación requeridos.</w:t>
      </w:r>
    </w:p>
    <w:bookmarkEnd w:id="27"/>
    <w:bookmarkStart w:id="28" w:name="X3160076190e57287ae63508c0258722f39d6552"/>
    <w:p>
      <w:pPr>
        <w:pStyle w:val="Heading2"/>
      </w:pPr>
      <w:r>
        <w:t xml:space="preserve">5. Ética, límites, prevención del fraude y escalamiento</w:t>
      </w:r>
    </w:p>
    <w:p>
      <w:pPr>
        <w:pStyle w:val="FirstParagraph"/>
      </w:pPr>
      <w:r>
        <w:t xml:space="preserve">El personal administrativo suele estar cerca de decisiones sensibles. Ser útil también requiere límites.</w:t>
      </w:r>
    </w:p>
    <w:p>
      <w:pPr>
        <w:pStyle w:val="BodyText"/>
      </w:pPr>
      <w:r>
        <w:t xml:space="preserve">No:</w:t>
      </w:r>
    </w:p>
    <w:p>
      <w:pPr>
        <w:numPr>
          <w:ilvl w:val="0"/>
          <w:numId w:val="1006"/>
        </w:numPr>
        <w:pStyle w:val="Compact"/>
      </w:pPr>
      <w:r>
        <w:t xml:space="preserve">firme contratos, cartas de oferta, documentos legales o formularios regulados salvo que tenga autorización explícita y sea legal;</w:t>
      </w:r>
    </w:p>
    <w:p>
      <w:pPr>
        <w:numPr>
          <w:ilvl w:val="0"/>
          <w:numId w:val="1006"/>
        </w:numPr>
        <w:pStyle w:val="Compact"/>
      </w:pPr>
      <w:r>
        <w:t xml:space="preserve">apruebe gastos, pagos, reembolsos, cambios de nómina, decisiones de contratación, decisiones médicas o posiciones legales fuera de su autoridad asignada;</w:t>
      </w:r>
    </w:p>
    <w:p>
      <w:pPr>
        <w:numPr>
          <w:ilvl w:val="0"/>
          <w:numId w:val="1006"/>
        </w:numPr>
        <w:pStyle w:val="Compact"/>
      </w:pPr>
      <w:r>
        <w:t xml:space="preserve">fabrique actas, registros de asistencia, aprobaciones, recibos, facturas, firmas, credenciales o correspondencia;</w:t>
      </w:r>
    </w:p>
    <w:p>
      <w:pPr>
        <w:numPr>
          <w:ilvl w:val="0"/>
          <w:numId w:val="1006"/>
        </w:numPr>
        <w:pStyle w:val="Compact"/>
      </w:pPr>
      <w:r>
        <w:t xml:space="preserve">antedate u oculte registros para hacer que un proceso parezca conforme;</w:t>
      </w:r>
    </w:p>
    <w:p>
      <w:pPr>
        <w:numPr>
          <w:ilvl w:val="0"/>
          <w:numId w:val="1006"/>
        </w:numPr>
        <w:pStyle w:val="Compact"/>
      </w:pPr>
      <w:r>
        <w:t xml:space="preserve">omita controles de identidad o verificación de pagos porque una solicitud parezca urgente;</w:t>
      </w:r>
    </w:p>
    <w:p>
      <w:pPr>
        <w:numPr>
          <w:ilvl w:val="0"/>
          <w:numId w:val="1006"/>
        </w:numPr>
        <w:pStyle w:val="Compact"/>
      </w:pPr>
      <w:r>
        <w:t xml:space="preserve">divulgue información confidencial de empleados, clientes, pacientes, estudiantes, asuntos legales, finanzas o ejecutivos sin autorización; ni</w:t>
      </w:r>
    </w:p>
    <w:p>
      <w:pPr>
        <w:numPr>
          <w:ilvl w:val="0"/>
          <w:numId w:val="1006"/>
        </w:numPr>
        <w:pStyle w:val="Compact"/>
      </w:pPr>
      <w:r>
        <w:t xml:space="preserve">utilice una herramienta de IA no aprobada, correo personal, almacenamiento personal en la nube o mensajería personal para trabajo confidencial.</w:t>
      </w:r>
    </w:p>
    <w:p>
      <w:pPr>
        <w:pStyle w:val="FirstParagraph"/>
      </w:pPr>
      <w:r>
        <w:t xml:space="preserve">Deténgase y escale cuando la autoridad no esté clara, las instrucciones entren en conflicto, falte evidencia, un cambio de pago o datos bancarios parezca inusual, una solicitud ejecutiva evite controles normales, se afecte la seguridad o se requiera una decisión regulada.</w:t>
      </w:r>
    </w:p>
    <w:bookmarkEnd w:id="28"/>
    <w:bookmarkStart w:id="33" w:name="Xfec4a5b7125eaef7e60c41953347548df9b924c"/>
    <w:p>
      <w:pPr>
        <w:pStyle w:val="Heading2"/>
      </w:pPr>
      <w:r>
        <w:t xml:space="preserve">6. Investigación de ingresos, beneficios y perspectivas</w:t>
      </w:r>
    </w:p>
    <w:p>
      <w:pPr>
        <w:pStyle w:val="FirstParagraph"/>
      </w:pPr>
      <w:r>
        <w:t xml:space="preserve">El título “Asistente Administrativo y Coordinador de Oficina” combina funciones relacionadas pero no idénticas. No presente una sola fuente salarial como salario garantizado para todas las variantes del puesto.</w:t>
      </w:r>
    </w:p>
    <w:bookmarkStart w:id="29" w:name="X1315f4e3d629002714ab0c31bb0b659af50188f"/>
    <w:p>
      <w:pPr>
        <w:pStyle w:val="Heading3"/>
      </w:pPr>
      <w:r>
        <w:t xml:space="preserve">Estados Unidos — datos ocupacionales oficiales</w:t>
      </w:r>
    </w:p>
    <w:p>
      <w:pPr>
        <w:pStyle w:val="FirstParagraph"/>
      </w:pPr>
      <w:r>
        <w:t xml:space="preserve">La Oficina de Estadísticas Laborales de Estados Unidos (BLS) informa que</w:t>
      </w:r>
      <w:r>
        <w:t xml:space="preserve"> </w:t>
      </w:r>
      <w:r>
        <w:rPr>
          <w:bCs/>
          <w:b/>
        </w:rPr>
        <w:t xml:space="preserve">Secretaries and Administrative Assistants</w:t>
      </w:r>
      <w:r>
        <w:t xml:space="preserve"> </w:t>
      </w:r>
      <w:r>
        <w:t xml:space="preserve">tuvieron una</w:t>
      </w:r>
      <w:r>
        <w:t xml:space="preserve"> </w:t>
      </w:r>
      <w:r>
        <w:rPr>
          <w:bCs/>
          <w:b/>
        </w:rPr>
        <w:t xml:space="preserve">mediana salarial anual de US</w:t>
      </w:r>
      <m:oMath>
        <m:r>
          <m:t>47</m:t>
        </m:r>
        <m:r>
          <m:rPr>
            <m:sty m:val="p"/>
          </m:rPr>
          <m:t>,</m:t>
        </m:r>
        <m:r>
          <m:t>460</m:t>
        </m:r>
        <m:r>
          <m:t>e</m:t>
        </m:r>
        <m:r>
          <m:t>n</m:t>
        </m:r>
        <m:r>
          <m:t>m</m:t>
        </m:r>
        <m:r>
          <m:t>a</m:t>
        </m:r>
        <m:r>
          <m:t>y</m:t>
        </m:r>
        <m:r>
          <m:t>o</m:t>
        </m:r>
        <m:r>
          <m:t>d</m:t>
        </m:r>
        <m:r>
          <m:t>e</m:t>
        </m:r>
        <m:r>
          <m:t>2024</m:t>
        </m:r>
        <m:r>
          <m:rPr>
            <m:sty m:val="p"/>
          </m:rPr>
          <m:t>*</m:t>
        </m:r>
        <m:r>
          <m:rPr>
            <m:sty m:val="p"/>
          </m:rPr>
          <m:t>*</m:t>
        </m:r>
        <m:r>
          <m:rPr>
            <m:sty m:val="p"/>
          </m:rPr>
          <m:t>.</m:t>
        </m:r>
        <m:r>
          <m:t>E</m:t>
        </m:r>
        <m:r>
          <m:t>l</m:t>
        </m:r>
        <m:r>
          <m:t>10</m:t>
        </m:r>
      </m:oMath>
      <w:r>
        <w:rPr>
          <w:bCs/>
          <w:b/>
        </w:rPr>
        <w:t xml:space="preserve">33,840</w:t>
      </w:r>
      <w:r>
        <w:t xml:space="preserve">, y el 10% con mayores ingresos ganó más de</w:t>
      </w:r>
      <w:r>
        <w:t xml:space="preserve"> </w:t>
      </w:r>
      <w:r>
        <w:rPr>
          <w:bCs/>
          <w:b/>
        </w:rPr>
        <w:t xml:space="preserve">US$76,550</w:t>
      </w:r>
      <w:r>
        <w:t xml:space="preserve">.</w:t>
      </w:r>
    </w:p>
    <w:p>
      <w:pPr>
        <w:pStyle w:val="BodyText"/>
      </w:pPr>
      <w:r>
        <w:t xml:space="preserve">Para la categoría general</w:t>
      </w:r>
      <w:r>
        <w:t xml:space="preserve"> </w:t>
      </w:r>
      <w:r>
        <w:rPr>
          <w:bCs/>
          <w:b/>
        </w:rPr>
        <w:t xml:space="preserve">Secretaries and Administrative Assistants, Except Legal, Medical, and Executive (SOC 43-6014)</w:t>
      </w:r>
      <w:r>
        <w:t xml:space="preserve">, la mediana de mayo de 2024 fue de</w:t>
      </w:r>
      <w:r>
        <w:t xml:space="preserve"> </w:t>
      </w:r>
      <w:r>
        <w:rPr>
          <w:bCs/>
          <w:b/>
        </w:rPr>
        <w:t xml:space="preserve">US$46,290</w:t>
      </w:r>
      <w:r>
        <w:t xml:space="preserve">. BLS también informa medianas mayores o menores para categorías especializadas ejecutivas, legales y médicas, que no deben mezclarse en una sola cifra.</w:t>
      </w:r>
    </w:p>
    <w:p>
      <w:pPr>
        <w:pStyle w:val="BodyText"/>
      </w:pPr>
      <w:r>
        <w:t xml:space="preserve">BLS proyecta que el empleo total de secretarios y asistentes administrativos tendrá</w:t>
      </w:r>
      <w:r>
        <w:t xml:space="preserve"> </w:t>
      </w:r>
      <w:r>
        <w:rPr>
          <w:bCs/>
          <w:b/>
        </w:rPr>
        <w:t xml:space="preserve">poco o ningún cambio (0%) entre 2024 y 2034</w:t>
      </w:r>
      <w:r>
        <w:t xml:space="preserve">. La categoría general 43-6014 se proyecta en</w:t>
      </w:r>
      <w:r>
        <w:t xml:space="preserve"> </w:t>
      </w:r>
      <w:r>
        <w:rPr>
          <w:bCs/>
          <w:b/>
        </w:rPr>
        <w:t xml:space="preserve">-2%</w:t>
      </w:r>
      <w:r>
        <w:t xml:space="preserve"> </w:t>
      </w:r>
      <w:r>
        <w:t xml:space="preserve">durante ese período. La automatización puede reducir algunas tareas rutinarias de documentos y programación, mientras que siguen siendo importantes el criterio humano, coordinación, comunicación, calidad de registros, accesibilidad, manejo de excepciones y mejora de procesos.</w:t>
      </w:r>
    </w:p>
    <w:bookmarkEnd w:id="29"/>
    <w:bookmarkStart w:id="30" w:name="Xfec4d82b80276dad27dc9c006d257cd09a66ee2"/>
    <w:p>
      <w:pPr>
        <w:pStyle w:val="Heading3"/>
      </w:pPr>
      <w:r>
        <w:t xml:space="preserve">Estados Unidos — estimaciones actuales no gubernamentales para títulos exactos</w:t>
      </w:r>
    </w:p>
    <w:p>
      <w:pPr>
        <w:pStyle w:val="FirstParagraph"/>
      </w:pPr>
      <w:r>
        <w:t xml:space="preserve">Como indicadores separados de mercado revisados en agosto de 2026:</w:t>
      </w:r>
    </w:p>
    <w:p>
      <w:pPr>
        <w:numPr>
          <w:ilvl w:val="0"/>
          <w:numId w:val="1007"/>
        </w:numPr>
        <w:pStyle w:val="Compact"/>
      </w:pPr>
      <w:r>
        <w:t xml:space="preserve">ZipRecruiter reportó una estimación promedio en Estados Unidos para</w:t>
      </w:r>
      <w:r>
        <w:t xml:space="preserve"> </w:t>
      </w:r>
      <w:r>
        <w:rPr>
          <w:bCs/>
          <w:b/>
        </w:rPr>
        <w:t xml:space="preserve">Administrative Asst</w:t>
      </w:r>
      <w:r>
        <w:t xml:space="preserve"> </w:t>
      </w:r>
      <w:r>
        <w:t xml:space="preserve">de aproximadamente</w:t>
      </w:r>
      <w:r>
        <w:t xml:space="preserve"> </w:t>
      </w:r>
      <w:r>
        <w:rPr>
          <w:bCs/>
          <w:b/>
        </w:rPr>
        <w:t xml:space="preserve">US</w:t>
      </w:r>
      <m:oMath>
        <m:r>
          <m:t>43</m:t>
        </m:r>
        <m:r>
          <m:rPr>
            <m:sty m:val="p"/>
          </m:rPr>
          <m:t>,</m:t>
        </m:r>
        <m:r>
          <m:t>768</m:t>
        </m:r>
        <m:r>
          <m:t>a</m:t>
        </m:r>
        <m:r>
          <m:t>l</m:t>
        </m:r>
        <m:r>
          <m:t>a</m:t>
        </m:r>
        <m:r>
          <m:t>ñ</m:t>
        </m:r>
        <m:r>
          <m:t>o</m:t>
        </m:r>
        <m:r>
          <m:rPr>
            <m:sty m:val="p"/>
          </m:rPr>
          <m:t>(</m:t>
        </m:r>
        <m:r>
          <m:t>U</m:t>
        </m:r>
        <m:r>
          <m:t>S</m:t>
        </m:r>
      </m:oMath>
      <w:r>
        <w:rPr>
          <w:bCs/>
          <w:b/>
        </w:rPr>
        <w:t xml:space="preserve">21.04/hora) al 21 de julio de 2026</w:t>
      </w:r>
      <w:r>
        <w:t xml:space="preserve">.</w:t>
      </w:r>
    </w:p>
    <w:p>
      <w:pPr>
        <w:numPr>
          <w:ilvl w:val="0"/>
          <w:numId w:val="1007"/>
        </w:numPr>
        <w:pStyle w:val="Compact"/>
      </w:pPr>
      <w:r>
        <w:t xml:space="preserve">ZipRecruiter reportó una estimación promedio en Estados Unidos para</w:t>
      </w:r>
      <w:r>
        <w:t xml:space="preserve"> </w:t>
      </w:r>
      <w:r>
        <w:rPr>
          <w:bCs/>
          <w:b/>
        </w:rPr>
        <w:t xml:space="preserve">Office Coordinator</w:t>
      </w:r>
      <w:r>
        <w:t xml:space="preserve"> </w:t>
      </w:r>
      <w:r>
        <w:t xml:space="preserve">de aproximadamente</w:t>
      </w:r>
      <w:r>
        <w:t xml:space="preserve"> </w:t>
      </w:r>
      <w:r>
        <w:rPr>
          <w:bCs/>
          <w:b/>
        </w:rPr>
        <w:t xml:space="preserve">US</w:t>
      </w:r>
      <m:oMath>
        <m:r>
          <m:t>42</m:t>
        </m:r>
        <m:r>
          <m:rPr>
            <m:sty m:val="p"/>
          </m:rPr>
          <m:t>,</m:t>
        </m:r>
        <m:r>
          <m:t>872</m:t>
        </m:r>
        <m:r>
          <m:t>a</m:t>
        </m:r>
        <m:r>
          <m:t>l</m:t>
        </m:r>
        <m:r>
          <m:t>a</m:t>
        </m:r>
        <m:r>
          <m:t>ñ</m:t>
        </m:r>
        <m:r>
          <m:t>o</m:t>
        </m:r>
        <m:r>
          <m:rPr>
            <m:sty m:val="p"/>
          </m:rPr>
          <m:t>(</m:t>
        </m:r>
        <m:r>
          <m:t>U</m:t>
        </m:r>
        <m:r>
          <m:t>S</m:t>
        </m:r>
      </m:oMath>
      <w:r>
        <w:rPr>
          <w:bCs/>
          <w:b/>
        </w:rPr>
        <w:t xml:space="preserve">20.61/hora) al 17 de julio de 2026</w:t>
      </w:r>
      <w:r>
        <w:t xml:space="preserve">.</w:t>
      </w:r>
    </w:p>
    <w:p>
      <w:pPr>
        <w:pStyle w:val="FirstParagraph"/>
      </w:pPr>
      <w:r>
        <w:t xml:space="preserve">Estas son estimaciones actuales de mercado no gubernamentales, no estadísticas salariales oficiales ni garantías. El QA de publicación debe volver a verificar las páginas fechadas antes de la liberación.</w:t>
      </w:r>
    </w:p>
    <w:bookmarkEnd w:id="30"/>
    <w:bookmarkStart w:id="31" w:name="canadá"/>
    <w:p>
      <w:pPr>
        <w:pStyle w:val="Heading3"/>
      </w:pPr>
      <w:r>
        <w:t xml:space="preserve">Canadá</w:t>
      </w:r>
    </w:p>
    <w:p>
      <w:pPr>
        <w:pStyle w:val="FirstParagraph"/>
      </w:pPr>
      <w:r>
        <w:t xml:space="preserve">Job Bank del Gobierno de Canadá asigna el trabajo de asistente administrativo a</w:t>
      </w:r>
      <w:r>
        <w:t xml:space="preserve"> </w:t>
      </w:r>
      <w:r>
        <w:rPr>
          <w:bCs/>
          <w:b/>
        </w:rPr>
        <w:t xml:space="preserve">NOC 13110</w:t>
      </w:r>
      <w:r>
        <w:t xml:space="preserve">. La tabla salarial nacional revisada para esta edición reporta</w:t>
      </w:r>
      <w:r>
        <w:t xml:space="preserve"> </w:t>
      </w:r>
      <w:r>
        <w:rPr>
          <w:bCs/>
          <w:b/>
        </w:rPr>
        <w:t xml:space="preserve">C</w:t>
      </w:r>
      <m:oMath>
        <m:r>
          <m:t>19.23</m:t>
        </m:r>
        <m:r>
          <m:t>b</m:t>
        </m:r>
        <m:r>
          <m:t>a</m:t>
        </m:r>
        <m:r>
          <m:t>j</m:t>
        </m:r>
        <m:r>
          <m:t>o</m:t>
        </m:r>
        <m:r>
          <m:rPr>
            <m:sty m:val="p"/>
          </m:rPr>
          <m:t>/</m:t>
        </m:r>
        <m:r>
          <m:t>C</m:t>
        </m:r>
      </m:oMath>
      <w:r>
        <w:rPr>
          <w:bCs/>
          <w:b/>
        </w:rPr>
        <w:t xml:space="preserve">26.44 mediana / C$36.88 alto por hora</w:t>
      </w:r>
      <w:r>
        <w:t xml:space="preserve">. Job Bank indica que la tabla se actualizó el</w:t>
      </w:r>
      <w:r>
        <w:t xml:space="preserve"> </w:t>
      </w:r>
      <w:r>
        <w:rPr>
          <w:bCs/>
          <w:b/>
        </w:rPr>
        <w:t xml:space="preserve">19 de noviembre de 2025</w:t>
      </w:r>
      <w:r>
        <w:t xml:space="preserve">, utiliza un</w:t>
      </w:r>
      <w:r>
        <w:t xml:space="preserve"> </w:t>
      </w:r>
      <w:r>
        <w:rPr>
          <w:bCs/>
          <w:b/>
        </w:rPr>
        <w:t xml:space="preserve">período de referencia 2023–2024</w:t>
      </w:r>
      <w:r>
        <w:t xml:space="preserve"> </w:t>
      </w:r>
      <w:r>
        <w:t xml:space="preserve">y se basa en la Labour Force Survey de Statistics Canada.</w:t>
      </w:r>
    </w:p>
    <w:bookmarkEnd w:id="31"/>
    <w:bookmarkStart w:id="32" w:name="colombia-y-américa-latina"/>
    <w:p>
      <w:pPr>
        <w:pStyle w:val="Heading3"/>
      </w:pPr>
      <w:r>
        <w:t xml:space="preserve">Colombia y América Latina</w:t>
      </w:r>
    </w:p>
    <w:p>
      <w:pPr>
        <w:pStyle w:val="FirstParagraph"/>
      </w:pPr>
      <w:r>
        <w:t xml:space="preserve">No invente un salario nacional de Asistente Administrativo y Coordinador de Oficina cuando no se haya verificado una serie ocupacional directamente comparable. En Colombia, busque vacantes vigentes del Servicio Público de Empleo y de empleadores para títulos como</w:t>
      </w:r>
      <w:r>
        <w:t xml:space="preserve"> </w:t>
      </w:r>
      <w:r>
        <w:rPr>
          <w:rStyle w:val="VerbatimChar"/>
        </w:rPr>
        <w:t xml:space="preserve">auxiliar administrativo</w:t>
      </w:r>
      <w:r>
        <w:t xml:space="preserve">,</w:t>
      </w:r>
      <w:r>
        <w:t xml:space="preserve"> </w:t>
      </w:r>
      <w:r>
        <w:rPr>
          <w:rStyle w:val="VerbatimChar"/>
        </w:rPr>
        <w:t xml:space="preserve">asistente administrativo</w:t>
      </w:r>
      <w:r>
        <w:t xml:space="preserve">,</w:t>
      </w:r>
      <w:r>
        <w:t xml:space="preserve"> </w:t>
      </w:r>
      <w:r>
        <w:rPr>
          <w:rStyle w:val="VerbatimChar"/>
        </w:rPr>
        <w:t xml:space="preserve">coordinador de oficina</w:t>
      </w:r>
      <w:r>
        <w:t xml:space="preserve">,</w:t>
      </w:r>
      <w:r>
        <w:t xml:space="preserve"> </w:t>
      </w:r>
      <w:r>
        <w:rPr>
          <w:rStyle w:val="VerbatimChar"/>
        </w:rPr>
        <w:t xml:space="preserve">auxiliar de archivo</w:t>
      </w:r>
      <w:r>
        <w:t xml:space="preserve"> </w:t>
      </w:r>
      <w:r>
        <w:t xml:space="preserve">o funciones relacionadas. Registre ciudad, salario, beneficios, tipo de contrato, horario, educación, experiencia, software, accesibilidad y funciones.</w:t>
      </w:r>
    </w:p>
    <w:p>
      <w:pPr>
        <w:pStyle w:val="BodyText"/>
      </w:pPr>
      <w:r>
        <w:t xml:space="preserve">En América Latina, los títulos, contratos, prestaciones sociales, reglas laborales, obligaciones de protección de datos y estructuras salariales varían considerablemente. La comparación local es esencial.</w:t>
      </w:r>
    </w:p>
    <w:bookmarkEnd w:id="32"/>
    <w:bookmarkEnd w:id="33"/>
    <w:bookmarkStart w:id="36" w:name="X5d915f8b9f03e5e7546d9831e58bccfe2b459cb"/>
    <w:p>
      <w:pPr>
        <w:pStyle w:val="Heading2"/>
      </w:pPr>
      <w:r>
        <w:t xml:space="preserve">7. Educación, habilidades y credenciales</w:t>
      </w:r>
    </w:p>
    <w:p>
      <w:pPr>
        <w:pStyle w:val="FirstParagraph"/>
      </w:pPr>
      <w:r>
        <w:t xml:space="preserve">Muchas funciones administrativas valoran habilidades prácticas de oficina, comunicación, organización, confidencialidad y competencia con software. Los requisitos varían según empleador y especialidad.</w:t>
      </w:r>
    </w:p>
    <w:p>
      <w:pPr>
        <w:pStyle w:val="BodyText"/>
      </w:pPr>
      <w:r>
        <w:t xml:space="preserve">La preparación útil puede incluir:</w:t>
      </w:r>
    </w:p>
    <w:p>
      <w:pPr>
        <w:numPr>
          <w:ilvl w:val="0"/>
          <w:numId w:val="1008"/>
        </w:numPr>
        <w:pStyle w:val="Compact"/>
      </w:pPr>
      <w:r>
        <w:t xml:space="preserve">procesamiento de texto y formato accesible de documentos;</w:t>
      </w:r>
    </w:p>
    <w:p>
      <w:pPr>
        <w:numPr>
          <w:ilvl w:val="0"/>
          <w:numId w:val="1008"/>
        </w:numPr>
        <w:pStyle w:val="Compact"/>
      </w:pPr>
      <w:r>
        <w:t xml:space="preserve">hojas de cálculo y validación básica de datos;</w:t>
      </w:r>
    </w:p>
    <w:p>
      <w:pPr>
        <w:numPr>
          <w:ilvl w:val="0"/>
          <w:numId w:val="1008"/>
        </w:numPr>
        <w:pStyle w:val="Compact"/>
      </w:pPr>
      <w:r>
        <w:t xml:space="preserve">calendarios, correo electrónico, videoconferencia y coordinación de reuniones;</w:t>
      </w:r>
    </w:p>
    <w:p>
      <w:pPr>
        <w:numPr>
          <w:ilvl w:val="0"/>
          <w:numId w:val="1008"/>
        </w:numPr>
        <w:pStyle w:val="Compact"/>
      </w:pPr>
      <w:r>
        <w:t xml:space="preserve">gestión de registros y documentos;</w:t>
      </w:r>
    </w:p>
    <w:p>
      <w:pPr>
        <w:numPr>
          <w:ilvl w:val="0"/>
          <w:numId w:val="1008"/>
        </w:numPr>
        <w:pStyle w:val="Compact"/>
      </w:pPr>
      <w:r>
        <w:t xml:space="preserve">servicio al cliente y comunicación profesional;</w:t>
      </w:r>
    </w:p>
    <w:p>
      <w:pPr>
        <w:numPr>
          <w:ilvl w:val="0"/>
          <w:numId w:val="1008"/>
        </w:numPr>
        <w:pStyle w:val="Compact"/>
      </w:pPr>
      <w:r>
        <w:t xml:space="preserve">flujos básicos de compras y gastos;</w:t>
      </w:r>
    </w:p>
    <w:p>
      <w:pPr>
        <w:numPr>
          <w:ilvl w:val="0"/>
          <w:numId w:val="1008"/>
        </w:numPr>
        <w:pStyle w:val="Compact"/>
      </w:pPr>
      <w:r>
        <w:t xml:space="preserve">conciencia sobre privacidad y ciberseguridad;</w:t>
      </w:r>
    </w:p>
    <w:p>
      <w:pPr>
        <w:numPr>
          <w:ilvl w:val="0"/>
          <w:numId w:val="1008"/>
        </w:numPr>
        <w:pStyle w:val="Compact"/>
      </w:pPr>
      <w:r>
        <w:t xml:space="preserve">accesibilidad en el lugar de trabajo;</w:t>
      </w:r>
    </w:p>
    <w:p>
      <w:pPr>
        <w:numPr>
          <w:ilvl w:val="0"/>
          <w:numId w:val="1008"/>
        </w:numPr>
        <w:pStyle w:val="Compact"/>
      </w:pPr>
      <w:r>
        <w:t xml:space="preserve">redacción empresarial; y</w:t>
      </w:r>
    </w:p>
    <w:p>
      <w:pPr>
        <w:numPr>
          <w:ilvl w:val="0"/>
          <w:numId w:val="1008"/>
        </w:numPr>
        <w:pStyle w:val="Compact"/>
      </w:pPr>
      <w:r>
        <w:t xml:space="preserve">seguimiento de tareas o flujos de trabajo.</w:t>
      </w:r>
    </w:p>
    <w:p>
      <w:pPr>
        <w:pStyle w:val="FirstParagraph"/>
      </w:pPr>
      <w:r>
        <w:t xml:space="preserve">Las credenciales administrativas privadas pueden ser útiles para algunos empleadores, pero esta guía no trata una credencial privada como licencia gubernamental ni requisito universal de contratación. Verifique la demanda del empleador antes de pagar.</w:t>
      </w:r>
    </w:p>
    <w:bookmarkStart w:id="34" w:name="canadá-1"/>
    <w:p>
      <w:pPr>
        <w:pStyle w:val="Heading3"/>
      </w:pPr>
      <w:r>
        <w:t xml:space="preserve">Canadá</w:t>
      </w:r>
    </w:p>
    <w:p>
      <w:pPr>
        <w:pStyle w:val="FirstParagraph"/>
      </w:pPr>
      <w:r>
        <w:t xml:space="preserve">Job Bank identifica a los asistentes administrativos como NOC 13110 y describe preparación común que puede incluir educación postsecundaria, capacitación de aprendizaje de menos de dos años o más de seis meses de capacitación en el trabajo. Es un perfil ocupacional nacional, no una regla idéntica para todos los empleadores.</w:t>
      </w:r>
    </w:p>
    <w:bookmarkEnd w:id="34"/>
    <w:bookmarkStart w:id="35" w:name="colombia"/>
    <w:p>
      <w:pPr>
        <w:pStyle w:val="Heading3"/>
      </w:pPr>
      <w:r>
        <w:t xml:space="preserve">Colombia</w:t>
      </w:r>
    </w:p>
    <w:p>
      <w:pPr>
        <w:pStyle w:val="FirstParagraph"/>
      </w:pPr>
      <w:r>
        <w:t xml:space="preserve">SENA ofrece</w:t>
      </w:r>
      <w:r>
        <w:t xml:space="preserve"> </w:t>
      </w:r>
      <w:r>
        <w:rPr>
          <w:rStyle w:val="VerbatimChar"/>
        </w:rPr>
        <w:t xml:space="preserve">Asistencia administrativa</w:t>
      </w:r>
      <w:r>
        <w:t xml:space="preserve"> </w:t>
      </w:r>
      <w:r>
        <w:t xml:space="preserve">y capacitación administrativa relacionada mediante ofertas vigentes. La disponibilidad, modalidad, fechas de inscripción, ubicación, duración y recursos de adaptación varían. Verifique la oferta exacta antes de inscribirse.</w:t>
      </w:r>
    </w:p>
    <w:bookmarkEnd w:id="35"/>
    <w:bookmarkEnd w:id="36"/>
    <w:bookmarkStart w:id="41" w:name="X57edd71dc6287c69da444f028b0f1b187358e38"/>
    <w:p>
      <w:pPr>
        <w:pStyle w:val="Heading2"/>
      </w:pPr>
      <w:r>
        <w:t xml:space="preserve">8. Capacitación gratuita y de bajo costo, financiamiento, becas y apoyo del empleador</w:t>
      </w:r>
    </w:p>
    <w:p>
      <w:pPr>
        <w:pStyle w:val="FirstParagraph"/>
      </w:pPr>
      <w:r>
        <w:t xml:space="preserve">Use una secuencia</w:t>
      </w:r>
      <w:r>
        <w:t xml:space="preserve"> </w:t>
      </w:r>
      <w:r>
        <w:rPr>
          <w:bCs/>
          <w:b/>
        </w:rPr>
        <w:t xml:space="preserve">primero lo gratuito</w:t>
      </w:r>
      <w:r>
        <w:t xml:space="preserve">:</w:t>
      </w:r>
    </w:p>
    <w:p>
      <w:pPr>
        <w:numPr>
          <w:ilvl w:val="0"/>
          <w:numId w:val="1009"/>
        </w:numPr>
        <w:pStyle w:val="Compact"/>
      </w:pPr>
      <w:r>
        <w:t xml:space="preserve">Aprenda herramientas básicas de oficina mediante bibliotecas públicas, tutoriales oficiales, cursos abiertos, materiales del empleador y recursos confiables de organizaciones sin fines de lucro.</w:t>
      </w:r>
    </w:p>
    <w:p>
      <w:pPr>
        <w:numPr>
          <w:ilvl w:val="0"/>
          <w:numId w:val="1009"/>
        </w:numPr>
        <w:pStyle w:val="Compact"/>
      </w:pPr>
      <w:r>
        <w:t xml:space="preserve">Pruebe el trabajo con ejercicios ficticios o datos públicos antes de comprar una credencial.</w:t>
      </w:r>
    </w:p>
    <w:p>
      <w:pPr>
        <w:numPr>
          <w:ilvl w:val="0"/>
          <w:numId w:val="1009"/>
        </w:numPr>
        <w:pStyle w:val="Compact"/>
      </w:pPr>
      <w:r>
        <w:t xml:space="preserve">Identifique el requisito exacto del empleador.</w:t>
      </w:r>
    </w:p>
    <w:p>
      <w:pPr>
        <w:numPr>
          <w:ilvl w:val="0"/>
          <w:numId w:val="1009"/>
        </w:numPr>
        <w:pStyle w:val="Compact"/>
      </w:pPr>
      <w:r>
        <w:t xml:space="preserve">Busque opciones de fuerza laboral pública, ayuda institucional, becas, rehabilitación vocacional y capacitación pagada por el empleador cuando sea elegible.</w:t>
      </w:r>
    </w:p>
    <w:p>
      <w:pPr>
        <w:numPr>
          <w:ilvl w:val="0"/>
          <w:numId w:val="1009"/>
        </w:numPr>
        <w:pStyle w:val="Compact"/>
      </w:pPr>
      <w:r>
        <w:t xml:space="preserve">Compare colegios comunitarios, instituciones técnicas públicas, SENA o formación pública equivalente, educación para adultos y programas confiables sin fines de lucro.</w:t>
      </w:r>
    </w:p>
    <w:p>
      <w:pPr>
        <w:numPr>
          <w:ilvl w:val="0"/>
          <w:numId w:val="1009"/>
        </w:numPr>
        <w:pStyle w:val="Compact"/>
      </w:pPr>
      <w:r>
        <w:t xml:space="preserve">Pague solo cuando el programa produzca un siguiente paso verificado, como crédito transferible, una credencial requerida, una brecha de habilidades demostrada o reconocimiento documentado del empleador.</w:t>
      </w:r>
    </w:p>
    <w:bookmarkStart w:id="37" w:name="X29627495ea35566f57e8cc1c5fcea783dfc57e4"/>
    <w:p>
      <w:pPr>
        <w:pStyle w:val="Heading3"/>
      </w:pPr>
      <w:r>
        <w:t xml:space="preserve">Rutas de financiamiento en Estados Unidos</w:t>
      </w:r>
    </w:p>
    <w:p>
      <w:pPr>
        <w:pStyle w:val="FirstParagraph"/>
      </w:pPr>
      <w:r>
        <w:t xml:space="preserve">Según elegibilidad y ubicación, revise:</w:t>
      </w:r>
    </w:p>
    <w:p>
      <w:pPr>
        <w:numPr>
          <w:ilvl w:val="0"/>
          <w:numId w:val="1010"/>
        </w:numPr>
        <w:pStyle w:val="Compact"/>
      </w:pPr>
      <w:r>
        <w:t xml:space="preserve">American Job Centers y servicios de Workforce Innovation and Opportunity Act;</w:t>
      </w:r>
    </w:p>
    <w:p>
      <w:pPr>
        <w:numPr>
          <w:ilvl w:val="0"/>
          <w:numId w:val="1010"/>
        </w:numPr>
        <w:pStyle w:val="Compact"/>
      </w:pPr>
      <w:r>
        <w:t xml:space="preserve">programas públicos de colegios comunitarios y educación para adultos;</w:t>
      </w:r>
    </w:p>
    <w:p>
      <w:pPr>
        <w:numPr>
          <w:ilvl w:val="0"/>
          <w:numId w:val="1010"/>
        </w:numPr>
        <w:pStyle w:val="Compact"/>
      </w:pPr>
      <w:r>
        <w:t xml:space="preserve">elegibilidad para Federal Student Aid en programas e instituciones que califican;</w:t>
      </w:r>
    </w:p>
    <w:p>
      <w:pPr>
        <w:numPr>
          <w:ilvl w:val="0"/>
          <w:numId w:val="1010"/>
        </w:numPr>
        <w:pStyle w:val="Compact"/>
      </w:pPr>
      <w:r>
        <w:t xml:space="preserve">becas ofrecidas por instituciones educativas, empleadores, organizaciones comunitarias, fundaciones y otras fuentes verificadas;</w:t>
      </w:r>
    </w:p>
    <w:p>
      <w:pPr>
        <w:numPr>
          <w:ilvl w:val="0"/>
          <w:numId w:val="1010"/>
        </w:numPr>
        <w:pStyle w:val="Compact"/>
      </w:pPr>
      <w:r>
        <w:t xml:space="preserve">servicios de rehabilitación vocacional cuando corresponda;</w:t>
      </w:r>
    </w:p>
    <w:p>
      <w:pPr>
        <w:numPr>
          <w:ilvl w:val="0"/>
          <w:numId w:val="1010"/>
        </w:numPr>
        <w:pStyle w:val="Compact"/>
      </w:pPr>
      <w:r>
        <w:t xml:space="preserve">capacitación pagada por el empleador, ayuda de matrícula, capacitación en software o tiempo de estudio remunerado; y</w:t>
      </w:r>
    </w:p>
    <w:p>
      <w:pPr>
        <w:numPr>
          <w:ilvl w:val="0"/>
          <w:numId w:val="1010"/>
        </w:numPr>
        <w:pStyle w:val="Compact"/>
      </w:pPr>
      <w:r>
        <w:t xml:space="preserve">Registered Apprenticeship u otro aprendizaje remunerado en el trabajo cuando esté verificado.</w:t>
      </w:r>
    </w:p>
    <w:bookmarkEnd w:id="37"/>
    <w:bookmarkStart w:id="38" w:name="X901c2f0df49529a9b14a23779759ec4a131bdd1"/>
    <w:p>
      <w:pPr>
        <w:pStyle w:val="Heading3"/>
      </w:pPr>
      <w:r>
        <w:t xml:space="preserve">Asistencia educativa del empleador en Estados Unidos</w:t>
      </w:r>
    </w:p>
    <w:p>
      <w:pPr>
        <w:pStyle w:val="FirstParagraph"/>
      </w:pPr>
      <w:r>
        <w:t xml:space="preserve">La guía del IRS con fecha</w:t>
      </w:r>
      <w:r>
        <w:t xml:space="preserve"> </w:t>
      </w:r>
      <w:r>
        <w:rPr>
          <w:bCs/>
          <w:b/>
        </w:rPr>
        <w:t xml:space="preserve">20 de abril de 2026</w:t>
      </w:r>
      <w:r>
        <w:t xml:space="preserve"> </w:t>
      </w:r>
      <w:r>
        <w:t xml:space="preserve">indica que, bajo un programa escrito de asistencia educativa que califique conforme a la Sección 127, hasta</w:t>
      </w:r>
      <w:r>
        <w:t xml:space="preserve"> </w:t>
      </w:r>
      <w:r>
        <w:rPr>
          <w:bCs/>
          <w:b/>
        </w:rPr>
        <w:t xml:space="preserve">US$5,250</w:t>
      </w:r>
      <w:r>
        <w:t xml:space="preserve"> </w:t>
      </w:r>
      <w:r>
        <w:t xml:space="preserve">de asistencia educativa elegible puede excluirse del ingreso bruto para los años calendario 2025 y 2026.</w:t>
      </w:r>
    </w:p>
    <w:p>
      <w:pPr>
        <w:pStyle w:val="BodyText"/>
      </w:pPr>
      <w:r>
        <w:t xml:space="preserve">Los programas de empleadores difieren. Obtenga el plan o acuerdo escrito real. Verifique gastos cubiertos, elegibilidad, pago directo versus reembolso, requisitos de calificación o finalización, obligaciones de servicio, reembolso, tratamiento tributario, deducciones de nómina y tratamiento por despido, discapacidad, traslado, jubilación o separación.</w:t>
      </w:r>
    </w:p>
    <w:p>
      <w:pPr>
        <w:pStyle w:val="BodyText"/>
      </w:pPr>
      <w:r>
        <w:t xml:space="preserve">No dependa de una afirmación genérica de que una obligación de servicio dura un número determinado de años.</w:t>
      </w:r>
    </w:p>
    <w:bookmarkEnd w:id="38"/>
    <w:bookmarkStart w:id="39" w:name="canadá-2"/>
    <w:p>
      <w:pPr>
        <w:pStyle w:val="Heading3"/>
      </w:pPr>
      <w:r>
        <w:t xml:space="preserve">Canadá</w:t>
      </w:r>
    </w:p>
    <w:p>
      <w:pPr>
        <w:pStyle w:val="FirstParagraph"/>
      </w:pPr>
      <w:r>
        <w:t xml:space="preserve">Revise programas provinciales o territoriales de empleo y capacitación, instituciones públicas, aprendizaje pagado por empleadores, becas o ayudas, organizaciones de empleo/capacitación para recién llegados o pueblos indígenas cuando corresponda y aprendizaje integrado al trabajo. Verifique elegibilidad vigente y reconocimiento del empleador.</w:t>
      </w:r>
    </w:p>
    <w:bookmarkEnd w:id="39"/>
    <w:bookmarkStart w:id="40" w:name="colombia-1"/>
    <w:p>
      <w:pPr>
        <w:pStyle w:val="Heading3"/>
      </w:pPr>
      <w:r>
        <w:t xml:space="preserve">Colombia</w:t>
      </w:r>
    </w:p>
    <w:p>
      <w:pPr>
        <w:pStyle w:val="FirstParagraph"/>
      </w:pPr>
      <w:r>
        <w:t xml:space="preserve">Revise ofertas vigentes de SENA, rutas del Servicio Público de Empleo, cajas de compensación cuando sea elegible, educación continua pública o universitaria, capacitación del empleador y programas comunitarios confiables. Que algo sea gratuito o público no significa automáticamente que sea adecuado; verifique pertinencia ocupacional, nivel del programa, accesibilidad y disponibilidad vigente.</w:t>
      </w:r>
    </w:p>
    <w:bookmarkEnd w:id="40"/>
    <w:bookmarkEnd w:id="41"/>
    <w:bookmarkStart w:id="42" w:name="Xecc4034eaeb245a2743afbc172c789d92c38df3"/>
    <w:p>
      <w:pPr>
        <w:pStyle w:val="Heading2"/>
      </w:pPr>
      <w:r>
        <w:t xml:space="preserve">9. Aprendizajes y formación en el trabajo</w:t>
      </w:r>
    </w:p>
    <w:p>
      <w:pPr>
        <w:pStyle w:val="FirstParagraph"/>
      </w:pPr>
      <w:r>
        <w:t xml:space="preserve">En Estados Unidos, use Apprenticeship.gov y la autoridad responsable del registro para verificar si un supuesto Registered Apprenticeship está realmente registrado. Busque títulos relacionados con oficina empresarial, administración, registros, operaciones, servicio al cliente o coordinación; la disponibilidad varía.</w:t>
      </w:r>
    </w:p>
    <w:p>
      <w:pPr>
        <w:pStyle w:val="BodyText"/>
      </w:pPr>
      <w:r>
        <w:t xml:space="preserve">Para cualquier programa de formación en el trabajo, verifique:</w:t>
      </w:r>
    </w:p>
    <w:p>
      <w:pPr>
        <w:numPr>
          <w:ilvl w:val="0"/>
          <w:numId w:val="1011"/>
        </w:numPr>
        <w:pStyle w:val="Compact"/>
      </w:pPr>
      <w:r>
        <w:t xml:space="preserve">si es remunerado o no remunerado;</w:t>
      </w:r>
    </w:p>
    <w:p>
      <w:pPr>
        <w:numPr>
          <w:ilvl w:val="0"/>
          <w:numId w:val="1011"/>
        </w:numPr>
        <w:pStyle w:val="Compact"/>
      </w:pPr>
      <w:r>
        <w:t xml:space="preserve">clasificación como empleado o estudiante;</w:t>
      </w:r>
    </w:p>
    <w:p>
      <w:pPr>
        <w:numPr>
          <w:ilvl w:val="0"/>
          <w:numId w:val="1011"/>
        </w:numPr>
        <w:pStyle w:val="Compact"/>
      </w:pPr>
      <w:r>
        <w:t xml:space="preserve">salario y progresión salarial;</w:t>
      </w:r>
    </w:p>
    <w:p>
      <w:pPr>
        <w:numPr>
          <w:ilvl w:val="0"/>
          <w:numId w:val="1011"/>
        </w:numPr>
        <w:pStyle w:val="Compact"/>
      </w:pPr>
      <w:r>
        <w:t xml:space="preserve">supervisión y mentoría;</w:t>
      </w:r>
    </w:p>
    <w:p>
      <w:pPr>
        <w:numPr>
          <w:ilvl w:val="0"/>
          <w:numId w:val="1011"/>
        </w:numPr>
        <w:pStyle w:val="Compact"/>
      </w:pPr>
      <w:r>
        <w:t xml:space="preserve">instrucción relacionada;</w:t>
      </w:r>
    </w:p>
    <w:p>
      <w:pPr>
        <w:numPr>
          <w:ilvl w:val="0"/>
          <w:numId w:val="1011"/>
        </w:numPr>
        <w:pStyle w:val="Compact"/>
      </w:pPr>
      <w:r>
        <w:t xml:space="preserve">horas documentadas;</w:t>
      </w:r>
    </w:p>
    <w:p>
      <w:pPr>
        <w:numPr>
          <w:ilvl w:val="0"/>
          <w:numId w:val="1011"/>
        </w:numPr>
        <w:pStyle w:val="Compact"/>
      </w:pPr>
      <w:r>
        <w:t xml:space="preserve">compensación laboral o seguro;</w:t>
      </w:r>
    </w:p>
    <w:p>
      <w:pPr>
        <w:numPr>
          <w:ilvl w:val="0"/>
          <w:numId w:val="1011"/>
        </w:numPr>
        <w:pStyle w:val="Compact"/>
      </w:pPr>
      <w:r>
        <w:t xml:space="preserve">credencial o crédito académico;</w:t>
      </w:r>
    </w:p>
    <w:p>
      <w:pPr>
        <w:numPr>
          <w:ilvl w:val="0"/>
          <w:numId w:val="1011"/>
        </w:numPr>
        <w:pStyle w:val="Compact"/>
      </w:pPr>
      <w:r>
        <w:t xml:space="preserve">portabilidad; y</w:t>
      </w:r>
    </w:p>
    <w:p>
      <w:pPr>
        <w:numPr>
          <w:ilvl w:val="0"/>
          <w:numId w:val="1011"/>
        </w:numPr>
        <w:pStyle w:val="Compact"/>
      </w:pPr>
      <w:r>
        <w:t xml:space="preserve">qué ocurre si el empleador termina el programa.</w:t>
      </w:r>
    </w:p>
    <w:p>
      <w:pPr>
        <w:pStyle w:val="FirstParagraph"/>
      </w:pPr>
      <w:r>
        <w:t xml:space="preserve">En Canadá y América Latina, evalúe pasantías, prácticas, educación cooperativa, puestos de aprendiz, aprendizajes y programas puente del empleador según su situación legal y educativa real.</w:t>
      </w:r>
    </w:p>
    <w:bookmarkEnd w:id="42"/>
    <w:bookmarkStart w:id="43" w:name="X724330f8e1d31d5a66a024f67a79bfd4946184f"/>
    <w:p>
      <w:pPr>
        <w:pStyle w:val="Heading2"/>
      </w:pPr>
      <w:r>
        <w:t xml:space="preserve">10. Aprendizaje apoyado por el empleador y acuerdos de reembolso</w:t>
      </w:r>
    </w:p>
    <w:p>
      <w:pPr>
        <w:pStyle w:val="FirstParagraph"/>
      </w:pPr>
      <w:r>
        <w:t xml:space="preserve">Los empleadores pueden ofrecer cursos pagados directamente, reembolso de matrícula, capacitación de software, tiempo de estudio remunerado, pago de certificaciones, mentoría, capacitación cruzada, asignaciones rotativas o becas.</w:t>
      </w:r>
    </w:p>
    <w:p>
      <w:pPr>
        <w:pStyle w:val="BodyText"/>
      </w:pPr>
      <w:r>
        <w:t xml:space="preserve">Antes de aceptar apoyo, obtenga términos escritos que cubran:</w:t>
      </w:r>
    </w:p>
    <w:p>
      <w:pPr>
        <w:numPr>
          <w:ilvl w:val="0"/>
          <w:numId w:val="1012"/>
        </w:numPr>
        <w:pStyle w:val="Compact"/>
      </w:pPr>
      <w:r>
        <w:t xml:space="preserve">costos cubiertos y monto máximo;</w:t>
      </w:r>
    </w:p>
    <w:p>
      <w:pPr>
        <w:numPr>
          <w:ilvl w:val="0"/>
          <w:numId w:val="1012"/>
        </w:numPr>
        <w:pStyle w:val="Compact"/>
      </w:pPr>
      <w:r>
        <w:t xml:space="preserve">pago directo versus reembolso;</w:t>
      </w:r>
    </w:p>
    <w:p>
      <w:pPr>
        <w:numPr>
          <w:ilvl w:val="0"/>
          <w:numId w:val="1012"/>
        </w:numPr>
        <w:pStyle w:val="Compact"/>
      </w:pPr>
      <w:r>
        <w:t xml:space="preserve">requisitos de asistencia, calificación, examen o desempeño;</w:t>
      </w:r>
    </w:p>
    <w:p>
      <w:pPr>
        <w:numPr>
          <w:ilvl w:val="0"/>
          <w:numId w:val="1012"/>
        </w:numPr>
        <w:pStyle w:val="Compact"/>
      </w:pPr>
      <w:r>
        <w:t xml:space="preserve">período de empleo requerido, si existe;</w:t>
      </w:r>
    </w:p>
    <w:p>
      <w:pPr>
        <w:numPr>
          <w:ilvl w:val="0"/>
          <w:numId w:val="1012"/>
        </w:numPr>
        <w:pStyle w:val="Compact"/>
      </w:pPr>
      <w:r>
        <w:t xml:space="preserve">cuándo comienza cualquier período de servicio;</w:t>
      </w:r>
    </w:p>
    <w:p>
      <w:pPr>
        <w:numPr>
          <w:ilvl w:val="0"/>
          <w:numId w:val="1012"/>
        </w:numPr>
        <w:pStyle w:val="Compact"/>
      </w:pPr>
      <w:r>
        <w:t xml:space="preserve">reglas de reembolso total o prorrateado;</w:t>
      </w:r>
    </w:p>
    <w:p>
      <w:pPr>
        <w:numPr>
          <w:ilvl w:val="0"/>
          <w:numId w:val="1012"/>
        </w:numPr>
        <w:pStyle w:val="Compact"/>
      </w:pPr>
      <w:r>
        <w:t xml:space="preserve">tratamiento por despido, eliminación del puesto, cierre, discapacidad, activación militar, jubilación, fallecimiento o transferencia ordenada por el empleador;</w:t>
      </w:r>
    </w:p>
    <w:p>
      <w:pPr>
        <w:numPr>
          <w:ilvl w:val="0"/>
          <w:numId w:val="1012"/>
        </w:numPr>
        <w:pStyle w:val="Compact"/>
      </w:pPr>
      <w:r>
        <w:t xml:space="preserve">deducciones de nómina o salario final; y</w:t>
      </w:r>
    </w:p>
    <w:p>
      <w:pPr>
        <w:numPr>
          <w:ilvl w:val="0"/>
          <w:numId w:val="1012"/>
        </w:numPr>
        <w:pStyle w:val="Compact"/>
      </w:pPr>
      <w:r>
        <w:t xml:space="preserve">propiedad y portabilidad de registros de capacitación o credenciales.</w:t>
      </w:r>
    </w:p>
    <w:bookmarkEnd w:id="43"/>
    <w:bookmarkStart w:id="44" w:name="Xe0a54319314c4b1981d8fd72d94769778715214"/>
    <w:p>
      <w:pPr>
        <w:pStyle w:val="Heading2"/>
      </w:pPr>
      <w:r>
        <w:t xml:space="preserve">11. Accesibilidad e inclusión</w:t>
      </w:r>
    </w:p>
    <w:p>
      <w:pPr>
        <w:pStyle w:val="FirstParagraph"/>
      </w:pPr>
      <w:r>
        <w:t xml:space="preserve">La accesibilidad debe verificarse durante toda la ruta, no solo en la admisión.</w:t>
      </w:r>
    </w:p>
    <w:p>
      <w:pPr>
        <w:pStyle w:val="BodyText"/>
      </w:pPr>
      <w:r>
        <w:t xml:space="preserve">Las necesidades potenciales incluyen documentos accesibles, compatibilidad con lectores de pantalla, subtítulos, intérpretes, entornos silenciosos de trabajo o examen, equipo ergonómico, horarios previsibles, acceso para movilidad, transporte accesible, apoyo lingüístico, métodos alternativos de comunicación o tiempo adicional de procesamiento cuando esté permitido.</w:t>
      </w:r>
    </w:p>
    <w:p>
      <w:pPr>
        <w:pStyle w:val="BodyText"/>
      </w:pPr>
      <w:r>
        <w:t xml:space="preserve">Una escuela, empleador, proveedor de pruebas, patrocinador de aprendizaje, agencia pública y lugar de capacitación pueden utilizar procesos de adaptación separados.</w:t>
      </w:r>
    </w:p>
    <w:p>
      <w:pPr>
        <w:pStyle w:val="BodyText"/>
      </w:pPr>
      <w:r>
        <w:t xml:space="preserve">Para SENA o cualquier otro proveedor, verifique las adaptaciones para el programa y la oferta exactos. Las ofertas individuales pueden diferir en el apoyo disponible.</w:t>
      </w:r>
    </w:p>
    <w:bookmarkEnd w:id="44"/>
    <w:bookmarkStart w:id="45" w:name="Xf3665473d8c5bdfe957e345b4943753d87661df"/>
    <w:p>
      <w:pPr>
        <w:pStyle w:val="Heading2"/>
      </w:pPr>
      <w:r>
        <w:t xml:space="preserve">12. Privacidad, ciberseguridad e IA ética</w:t>
      </w:r>
    </w:p>
    <w:p>
      <w:pPr>
        <w:pStyle w:val="FirstParagraph"/>
      </w:pPr>
      <w:r>
        <w:t xml:space="preserve">El personal administrativo puede manejar información muy sensible: registros de empleados, información de clientes, datos de pacientes o estudiantes, registros de visitantes, calendarios ejecutivos, contratos, facturas, detalles de pago, correspondencia legal, planes de viaje, listas de acceso, grabaciones de reuniones y estrategia interna.</w:t>
      </w:r>
    </w:p>
    <w:p>
      <w:pPr>
        <w:pStyle w:val="BodyText"/>
      </w:pPr>
      <w:r>
        <w:t xml:space="preserve">Use únicamente sistemas, cuentas, dispositivos, almacenamiento, métodos de transferencia de archivos, herramientas de mensajería y servicios de IA aprobados por el empleador.</w:t>
      </w:r>
    </w:p>
    <w:p>
      <w:pPr>
        <w:pStyle w:val="BodyText"/>
      </w:pPr>
      <w:r>
        <w:t xml:space="preserve">Trate como de alto riesgo las solicitudes inesperadas para cambiar instrucciones de pago, datos bancarios, acceso a cuentas, información de contacto ejecutivo o registros de identidad hasta que se verifiquen por canales aprobados.</w:t>
      </w:r>
    </w:p>
    <w:p>
      <w:pPr>
        <w:pStyle w:val="BodyText"/>
      </w:pPr>
      <w:r>
        <w:t xml:space="preserve">La IA puede ayudar con redacción genérica, formato, práctica ficticia, lluvia de ideas o documentación de flujos cuando esté autorizada. No debe fabricar aprobaciones, actas, firmas, asistencia, gastos, decisiones, credenciales, registros ni hechos comerciales confidenciales. Nunca pegue información confidencial en un servicio público de IA salvo que el empleador haya autorizado explícitamente tanto el servicio como el uso de los datos.</w:t>
      </w:r>
    </w:p>
    <w:bookmarkEnd w:id="45"/>
    <w:bookmarkStart w:id="46" w:name="X3715b59247ca5bfb1a285085d6a4ecba3ff8c55"/>
    <w:p>
      <w:pPr>
        <w:pStyle w:val="Heading2"/>
      </w:pPr>
      <w:r>
        <w:t xml:space="preserve">13. Construir evidencia de capacidad</w:t>
      </w:r>
    </w:p>
    <w:p>
      <w:pPr>
        <w:pStyle w:val="FirstParagraph"/>
      </w:pPr>
      <w:r>
        <w:t xml:space="preserve">Ejemplos éticos de portafolio incluyen:</w:t>
      </w:r>
    </w:p>
    <w:p>
      <w:pPr>
        <w:numPr>
          <w:ilvl w:val="0"/>
          <w:numId w:val="1013"/>
        </w:numPr>
        <w:pStyle w:val="Compact"/>
      </w:pPr>
      <w:r>
        <w:t xml:space="preserve">un paquete ficticio y accesible de reunión con agenda, materiales, registro de decisiones y seguimiento de acciones;</w:t>
      </w:r>
    </w:p>
    <w:p>
      <w:pPr>
        <w:numPr>
          <w:ilvl w:val="0"/>
          <w:numId w:val="1013"/>
        </w:numPr>
        <w:pStyle w:val="Compact"/>
      </w:pPr>
      <w:r>
        <w:t xml:space="preserve">un rastreador ficticio de solicitudes de oficina con prioridad, responsable, aprobación, privacidad, fecha límite y cierre;</w:t>
      </w:r>
    </w:p>
    <w:p>
      <w:pPr>
        <w:numPr>
          <w:ilvl w:val="0"/>
          <w:numId w:val="1013"/>
        </w:numPr>
        <w:pStyle w:val="Compact"/>
      </w:pPr>
      <w:r>
        <w:t xml:space="preserve">un índice de registros y lista de retención para una oficina ficticia;</w:t>
      </w:r>
    </w:p>
    <w:p>
      <w:pPr>
        <w:numPr>
          <w:ilvl w:val="0"/>
          <w:numId w:val="1013"/>
        </w:numPr>
        <w:pStyle w:val="Compact"/>
      </w:pPr>
      <w:r>
        <w:t xml:space="preserve">un ejercicio de conflicto de calendario que muestre cómo se aclararon prioridades;</w:t>
      </w:r>
    </w:p>
    <w:p>
      <w:pPr>
        <w:numPr>
          <w:ilvl w:val="0"/>
          <w:numId w:val="1013"/>
        </w:numPr>
        <w:pStyle w:val="Compact"/>
      </w:pPr>
      <w:r>
        <w:t xml:space="preserve">una lista ficticia de coordinación de viaje o evento con aprobaciones y planificación de contingencias;</w:t>
      </w:r>
    </w:p>
    <w:p>
      <w:pPr>
        <w:numPr>
          <w:ilvl w:val="0"/>
          <w:numId w:val="1013"/>
        </w:numPr>
        <w:pStyle w:val="Compact"/>
      </w:pPr>
      <w:r>
        <w:t xml:space="preserve">una hoja de cálculo con validación, fórmulas, filtros y controles de errores; y</w:t>
      </w:r>
    </w:p>
    <w:p>
      <w:pPr>
        <w:numPr>
          <w:ilvl w:val="0"/>
          <w:numId w:val="1013"/>
        </w:numPr>
        <w:pStyle w:val="Compact"/>
      </w:pPr>
      <w:r>
        <w:t xml:space="preserve">una comparación de dos opciones de capacitación usando costo, reconocimiento, accesibilidad y portabilidad.</w:t>
      </w:r>
    </w:p>
    <w:p>
      <w:pPr>
        <w:pStyle w:val="FirstParagraph"/>
      </w:pPr>
      <w:r>
        <w:t xml:space="preserve">Use información ficticia, pública o completamente anonimizada. No muestre material propietario ni reclame resultados de equipo como trabajo individual.</w:t>
      </w:r>
    </w:p>
    <w:bookmarkEnd w:id="46"/>
    <w:bookmarkStart w:id="47" w:name="X4d6f3049884af7b8102185f3a1021572a83e00b"/>
    <w:p>
      <w:pPr>
        <w:pStyle w:val="Heading2"/>
      </w:pPr>
      <w:r>
        <w:t xml:space="preserve">14. Preparación para entrevistas</w:t>
      </w:r>
    </w:p>
    <w:p>
      <w:pPr>
        <w:pStyle w:val="FirstParagraph"/>
      </w:pPr>
      <w:r>
        <w:t xml:space="preserve">Prepare ejemplos concisos para preguntas como:</w:t>
      </w:r>
    </w:p>
    <w:p>
      <w:pPr>
        <w:numPr>
          <w:ilvl w:val="0"/>
          <w:numId w:val="1014"/>
        </w:numPr>
        <w:pStyle w:val="Compact"/>
      </w:pPr>
      <w:r>
        <w:t xml:space="preserve">¿Cómo administra prioridades en conflicto de varios líderes?</w:t>
      </w:r>
    </w:p>
    <w:p>
      <w:pPr>
        <w:numPr>
          <w:ilvl w:val="0"/>
          <w:numId w:val="1014"/>
        </w:numPr>
        <w:pStyle w:val="Compact"/>
      </w:pPr>
      <w:r>
        <w:t xml:space="preserve">¿Cómo protege información confidencial?</w:t>
      </w:r>
    </w:p>
    <w:p>
      <w:pPr>
        <w:numPr>
          <w:ilvl w:val="0"/>
          <w:numId w:val="1014"/>
        </w:numPr>
        <w:pStyle w:val="Compact"/>
      </w:pPr>
      <w:r>
        <w:t xml:space="preserve">¿Qué hace cuando le piden tomar una decisión fuera de su autoridad?</w:t>
      </w:r>
    </w:p>
    <w:p>
      <w:pPr>
        <w:numPr>
          <w:ilvl w:val="0"/>
          <w:numId w:val="1014"/>
        </w:numPr>
        <w:pStyle w:val="Compact"/>
      </w:pPr>
      <w:r>
        <w:t xml:space="preserve">¿Cómo maneja una solicitud urgente que omite controles normales?</w:t>
      </w:r>
    </w:p>
    <w:p>
      <w:pPr>
        <w:numPr>
          <w:ilvl w:val="0"/>
          <w:numId w:val="1014"/>
        </w:numPr>
        <w:pStyle w:val="Compact"/>
      </w:pPr>
      <w:r>
        <w:t xml:space="preserve">¿Cómo organiza registros para que otra persona autorizada pueda encontrarlos?</w:t>
      </w:r>
    </w:p>
    <w:p>
      <w:pPr>
        <w:numPr>
          <w:ilvl w:val="0"/>
          <w:numId w:val="1014"/>
        </w:numPr>
        <w:pStyle w:val="Compact"/>
      </w:pPr>
      <w:r>
        <w:t xml:space="preserve">¿Cómo crea documentos y reuniones accesibles?</w:t>
      </w:r>
    </w:p>
    <w:p>
      <w:pPr>
        <w:numPr>
          <w:ilvl w:val="0"/>
          <w:numId w:val="1014"/>
        </w:numPr>
        <w:pStyle w:val="Compact"/>
      </w:pPr>
      <w:r>
        <w:t xml:space="preserve">¿Cómo usa IA o automatización sin comprometer privacidad ni precisión?</w:t>
      </w:r>
    </w:p>
    <w:p>
      <w:pPr>
        <w:pStyle w:val="FirstParagraph"/>
      </w:pPr>
      <w:r>
        <w:t xml:space="preserve">Las respuestas sólidas muestran situación, responsabilidad, acción, evidencia, límite y resultado. No invente ahorros, autoridad, credenciales, resultados de proyectos ni ejemplos confidenciales.</w:t>
      </w:r>
    </w:p>
    <w:bookmarkEnd w:id="47"/>
    <w:bookmarkStart w:id="51" w:name="X7ac1a52aed9056972e2e63d2c4fd437194fff6b"/>
    <w:p>
      <w:pPr>
        <w:pStyle w:val="Heading2"/>
      </w:pPr>
      <w:r>
        <w:t xml:space="preserve">15. Primeros 30, 60 y 90 días</w:t>
      </w:r>
    </w:p>
    <w:bookmarkStart w:id="48" w:name="primeros-30-días"/>
    <w:p>
      <w:pPr>
        <w:pStyle w:val="Heading3"/>
      </w:pPr>
      <w:r>
        <w:t xml:space="preserve">Primeros 30 días</w:t>
      </w:r>
    </w:p>
    <w:p>
      <w:pPr>
        <w:pStyle w:val="FirstParagraph"/>
      </w:pPr>
      <w:r>
        <w:t xml:space="preserve">Aprenda políticas, sistemas, calendarios, reglas de registros, clasificaciones de privacidad, límites de aprobación, procedimientos de compras o gastos, normas de comunicación, procedimientos de seguridad, procesos de accesibilidad, rutas de escalamiento y expectativas de calidad.</w:t>
      </w:r>
    </w:p>
    <w:bookmarkEnd w:id="48"/>
    <w:bookmarkStart w:id="49" w:name="días-3160"/>
    <w:p>
      <w:pPr>
        <w:pStyle w:val="Heading3"/>
      </w:pPr>
      <w:r>
        <w:t xml:space="preserve">Días 31–60</w:t>
      </w:r>
    </w:p>
    <w:p>
      <w:pPr>
        <w:pStyle w:val="FirstParagraph"/>
      </w:pPr>
      <w:r>
        <w:t xml:space="preserve">Realice trabajo rutinario con la revisión apropiada, mejore la calidad de la documentación, fortalezca la precisión, identifique excepciones recurrentes y solicite retroalimentación. Evite atajos no documentados alrededor de aprobaciones, seguridad o controles documentales.</w:t>
      </w:r>
    </w:p>
    <w:bookmarkEnd w:id="49"/>
    <w:bookmarkStart w:id="50" w:name="días-6190"/>
    <w:p>
      <w:pPr>
        <w:pStyle w:val="Heading3"/>
      </w:pPr>
      <w:r>
        <w:t xml:space="preserve">Días 61–90</w:t>
      </w:r>
    </w:p>
    <w:p>
      <w:pPr>
        <w:pStyle w:val="FirstParagraph"/>
      </w:pPr>
      <w:r>
        <w:t xml:space="preserve">Asuma una carga más amplia de trabajo rutinario dentro de su autoridad, proponga una mejora de proceso basada en evidencia, documente metas de desarrollo profesional y verifique el siguiente paso de capacitación o credencial antes de pagarlo.</w:t>
      </w:r>
    </w:p>
    <w:bookmarkEnd w:id="50"/>
    <w:bookmarkEnd w:id="51"/>
    <w:bookmarkStart w:id="52" w:name="Xb3dbede1e1e42d7f6b3a2a4b52181f53c9ea050"/>
    <w:p>
      <w:pPr>
        <w:pStyle w:val="Heading2"/>
      </w:pPr>
      <w:r>
        <w:t xml:space="preserve">16. Avance, portabilidad y planificación de salida</w:t>
      </w:r>
    </w:p>
    <w:p>
      <w:pPr>
        <w:pStyle w:val="FirstParagraph"/>
      </w:pPr>
      <w:r>
        <w:t xml:space="preserve">Las rutas posibles incluyen asistente administrativo sénior, asistente ejecutivo, gerente de oficina, coordinador de registros, coordinador de proyectos, coordinador de operaciones, líder de atención al cliente, apoyo de recursos humanos, apoyo de compras, coordinación de instalaciones, coordinación de eventos, administración en salud, administración educativa o estudios adicionales en negocios, gestión de proyectos, recursos humanos, contabilidad, tecnología u otro campo.</w:t>
      </w:r>
    </w:p>
    <w:p>
      <w:pPr>
        <w:pStyle w:val="BodyText"/>
      </w:pPr>
      <w:r>
        <w:t xml:space="preserve">No asuma que la experiencia administrativa lo califica automáticamente para trabajo legal, de recursos humanos, contable, clínico, financiero o profesional regulado. Esas funciones pueden tener requisitos separados.</w:t>
      </w:r>
    </w:p>
    <w:p>
      <w:pPr>
        <w:pStyle w:val="BodyText"/>
      </w:pPr>
      <w:r>
        <w:t xml:space="preserve">Conserve registros de capacitación, evaluaciones, formación en software, certificados, decisiones sobre adaptaciones, acuerdos de reembolso y ejemplos de productos de trabajo anonimizados. Antes de mudarse, verifique si las credenciales y experiencia son reconocidas por el nuevo empleador o jurisdicción.</w:t>
      </w:r>
    </w:p>
    <w:p>
      <w:pPr>
        <w:pStyle w:val="BodyText"/>
      </w:pPr>
      <w:r>
        <w:t xml:space="preserve">Para trabajo independiente o de asistente virtual, investigue registro, impuestos, contratos, seguros, precios, protección de datos, mantenimiento de registros, alcance, mercadeo, administración no remunerada y reglas locales antes de aceptar información o autoridad de clientes.</w:t>
      </w:r>
    </w:p>
    <w:bookmarkEnd w:id="52"/>
    <w:bookmarkStart w:id="53" w:name="Xf6e1707d08fccb45828224a23c5dcf23bb4e6c0"/>
    <w:p>
      <w:pPr>
        <w:pStyle w:val="Heading2"/>
      </w:pPr>
      <w:r>
        <w:t xml:space="preserve">17. Antes de inscribirse, pagar o firmar</w:t>
      </w:r>
    </w:p>
    <w:p>
      <w:pPr>
        <w:pStyle w:val="FirstParagraph"/>
      </w:pPr>
      <w:r>
        <w:t xml:space="preserve">Confirme por escrito:</w:t>
      </w:r>
    </w:p>
    <w:p>
      <w:pPr>
        <w:numPr>
          <w:ilvl w:val="0"/>
          <w:numId w:val="1015"/>
        </w:numPr>
        <w:pStyle w:val="Compact"/>
      </w:pPr>
      <w:r>
        <w:t xml:space="preserve">requisitos exactos del empleador y legales para el puesto objetivo;</w:t>
      </w:r>
    </w:p>
    <w:p>
      <w:pPr>
        <w:numPr>
          <w:ilvl w:val="0"/>
          <w:numId w:val="1015"/>
        </w:numPr>
        <w:pStyle w:val="Compact"/>
      </w:pPr>
      <w:r>
        <w:t xml:space="preserve">costo total de capacitación;</w:t>
      </w:r>
    </w:p>
    <w:p>
      <w:pPr>
        <w:numPr>
          <w:ilvl w:val="0"/>
          <w:numId w:val="1015"/>
        </w:numPr>
        <w:pStyle w:val="Compact"/>
      </w:pPr>
      <w:r>
        <w:t xml:space="preserve">acreditación o aprobación institucional cuando corresponda;</w:t>
      </w:r>
    </w:p>
    <w:p>
      <w:pPr>
        <w:numPr>
          <w:ilvl w:val="0"/>
          <w:numId w:val="1015"/>
        </w:numPr>
        <w:pStyle w:val="Compact"/>
      </w:pPr>
      <w:r>
        <w:t xml:space="preserve">si alguna credencial es requerida, preferida u opcional;</w:t>
      </w:r>
    </w:p>
    <w:p>
      <w:pPr>
        <w:numPr>
          <w:ilvl w:val="0"/>
          <w:numId w:val="1015"/>
        </w:numPr>
        <w:pStyle w:val="Compact"/>
      </w:pPr>
      <w:r>
        <w:t xml:space="preserve">reglas de transferencia y portabilidad;</w:t>
      </w:r>
    </w:p>
    <w:p>
      <w:pPr>
        <w:numPr>
          <w:ilvl w:val="0"/>
          <w:numId w:val="1015"/>
        </w:numPr>
        <w:pStyle w:val="Compact"/>
      </w:pPr>
      <w:r>
        <w:t xml:space="preserve">afirmaciones de colocación y cómo se miden los resultados;</w:t>
      </w:r>
    </w:p>
    <w:p>
      <w:pPr>
        <w:numPr>
          <w:ilvl w:val="0"/>
          <w:numId w:val="1015"/>
        </w:numPr>
        <w:pStyle w:val="Compact"/>
      </w:pPr>
      <w:r>
        <w:t xml:space="preserve">procedimientos de reembolso y quejas;</w:t>
      </w:r>
    </w:p>
    <w:p>
      <w:pPr>
        <w:numPr>
          <w:ilvl w:val="0"/>
          <w:numId w:val="1015"/>
        </w:numPr>
        <w:pStyle w:val="Compact"/>
      </w:pPr>
      <w:r>
        <w:t xml:space="preserve">financiamiento del empleador y términos de devolución;</w:t>
      </w:r>
    </w:p>
    <w:p>
      <w:pPr>
        <w:numPr>
          <w:ilvl w:val="0"/>
          <w:numId w:val="1015"/>
        </w:numPr>
        <w:pStyle w:val="Compact"/>
      </w:pPr>
      <w:r>
        <w:t xml:space="preserve">impacto de horario, transporte, tecnología, accesibilidad, seguridad y responsabilidades de cuidado; y</w:t>
      </w:r>
    </w:p>
    <w:p>
      <w:pPr>
        <w:numPr>
          <w:ilvl w:val="0"/>
          <w:numId w:val="1015"/>
        </w:numPr>
        <w:pStyle w:val="Compact"/>
      </w:pPr>
      <w:r>
        <w:t xml:space="preserve">qué conserva y qué debe si no puede terminar.</w:t>
      </w:r>
    </w:p>
    <w:bookmarkEnd w:id="53"/>
    <w:bookmarkStart w:id="54" w:name="X8c12f5140a47c4d6b341f89bdb280eae8841336"/>
    <w:p>
      <w:pPr>
        <w:pStyle w:val="Heading2"/>
      </w:pPr>
      <w:r>
        <w:t xml:space="preserve">18. Plan de acción de doce semanas</w:t>
      </w:r>
    </w:p>
    <w:p>
      <w:pPr>
        <w:pStyle w:val="FirstParagraph"/>
      </w:pPr>
      <w:r>
        <w:rPr>
          <w:bCs/>
          <w:b/>
        </w:rPr>
        <w:t xml:space="preserve">Semanas 1–2:</w:t>
      </w:r>
      <w:r>
        <w:t xml:space="preserve"> </w:t>
      </w:r>
      <w:r>
        <w:t xml:space="preserve">Defina fortalezas, necesidades de acceso, límites de horario, restricciones del hogar y condiciones no negociables.</w:t>
      </w:r>
    </w:p>
    <w:p>
      <w:pPr>
        <w:pStyle w:val="BodyText"/>
      </w:pPr>
      <w:r>
        <w:rPr>
          <w:bCs/>
          <w:b/>
        </w:rPr>
        <w:t xml:space="preserve">Semanas 3–4:</w:t>
      </w:r>
      <w:r>
        <w:t xml:space="preserve"> </w:t>
      </w:r>
      <w:r>
        <w:t xml:space="preserve">Estudie funciones, sistemas de oficina, registros, privacidad, ciberseguridad, comunicación, accesibilidad y límites del rol.</w:t>
      </w:r>
    </w:p>
    <w:p>
      <w:pPr>
        <w:pStyle w:val="BodyText"/>
      </w:pPr>
      <w:r>
        <w:rPr>
          <w:bCs/>
          <w:b/>
        </w:rPr>
        <w:t xml:space="preserve">Semanas 5–6:</w:t>
      </w:r>
      <w:r>
        <w:t xml:space="preserve"> </w:t>
      </w:r>
      <w:r>
        <w:t xml:space="preserve">Revise vacantes locales vigentes, títulos exactos, salarios, beneficios, horarios, software, educación y requisitos de experiencia.</w:t>
      </w:r>
    </w:p>
    <w:p>
      <w:pPr>
        <w:pStyle w:val="BodyText"/>
      </w:pPr>
      <w:r>
        <w:rPr>
          <w:bCs/>
          <w:b/>
        </w:rPr>
        <w:t xml:space="preserve">Semanas 7–8:</w:t>
      </w:r>
      <w:r>
        <w:t xml:space="preserve"> </w:t>
      </w:r>
      <w:r>
        <w:t xml:space="preserve">Compare capacitación gratuita primero, programas públicos, colegios comunitarios, SENA o rutas equivalentes, capacitación del empleador, becas, aprendizaje en el trabajo, costos completos y portabilidad.</w:t>
      </w:r>
    </w:p>
    <w:p>
      <w:pPr>
        <w:pStyle w:val="BodyText"/>
      </w:pPr>
      <w:r>
        <w:rPr>
          <w:bCs/>
          <w:b/>
        </w:rPr>
        <w:t xml:space="preserve">Semanas 9–10:</w:t>
      </w:r>
      <w:r>
        <w:t xml:space="preserve"> </w:t>
      </w:r>
      <w:r>
        <w:t xml:space="preserve">Verifique financiamiento, apoyo del empleador, acuerdos de reembolso, adaptaciones y consecuencias de salida.</w:t>
      </w:r>
    </w:p>
    <w:p>
      <w:pPr>
        <w:pStyle w:val="BodyText"/>
      </w:pPr>
      <w:r>
        <w:rPr>
          <w:bCs/>
          <w:b/>
        </w:rPr>
        <w:t xml:space="preserve">Semanas 11–12:</w:t>
      </w:r>
      <w:r>
        <w:t xml:space="preserve"> </w:t>
      </w:r>
      <w:r>
        <w:t xml:space="preserve">Complete muestras de trabajo ficticias o con datos públicos, prepare evidencia para el currículum e historias para entrevistas y decida si proceder, pausar o elegir una ruta relacionada.</w:t>
      </w:r>
    </w:p>
    <w:bookmarkEnd w:id="54"/>
    <w:bookmarkStart w:id="57" w:name="X3069b4f1ce8d333745367cf6f4caea139db6767"/>
    <w:p>
      <w:pPr>
        <w:pStyle w:val="Heading2"/>
      </w:pPr>
      <w:r>
        <w:t xml:space="preserve">19. Hojas de decisión y costos</w:t>
      </w:r>
    </w:p>
    <w:bookmarkStart w:id="55" w:name="cuadro-de-decisión-profesional"/>
    <w:p>
      <w:pPr>
        <w:pStyle w:val="Heading3"/>
      </w:pPr>
      <w:r>
        <w:t xml:space="preserve">Cuadro de decisión profesional</w:t>
      </w:r>
    </w:p>
    <w:p>
      <w:pPr>
        <w:pStyle w:val="FirstParagraph"/>
      </w:pPr>
      <w:r>
        <w:t xml:space="preserve">Marque cada elemento</w:t>
      </w:r>
      <w:r>
        <w:t xml:space="preserve"> </w:t>
      </w:r>
      <w:r>
        <w:rPr>
          <w:bCs/>
          <w:b/>
        </w:rPr>
        <w:t xml:space="preserve">Sí</w:t>
      </w:r>
      <w:r>
        <w:t xml:space="preserve">,</w:t>
      </w:r>
      <w:r>
        <w:t xml:space="preserve"> </w:t>
      </w:r>
      <w:r>
        <w:rPr>
          <w:bCs/>
          <w:b/>
        </w:rPr>
        <w:t xml:space="preserve">Aún no</w:t>
      </w:r>
      <w:r>
        <w:t xml:space="preserve"> </w:t>
      </w:r>
      <w:r>
        <w:t xml:space="preserve">o</w:t>
      </w:r>
      <w:r>
        <w:t xml:space="preserve"> </w:t>
      </w:r>
      <w:r>
        <w:rPr>
          <w:bCs/>
          <w:b/>
        </w:rPr>
        <w:t xml:space="preserve">Preocupación importante</w:t>
      </w:r>
      <w:r>
        <w:t xml:space="preserve">:</w:t>
      </w:r>
    </w:p>
    <w:p>
      <w:pPr>
        <w:numPr>
          <w:ilvl w:val="0"/>
          <w:numId w:val="1016"/>
        </w:numPr>
        <w:pStyle w:val="Compact"/>
      </w:pPr>
      <w:r>
        <w:t xml:space="preserve">Entiendo las funciones reales del título exacto que busco.</w:t>
      </w:r>
    </w:p>
    <w:p>
      <w:pPr>
        <w:numPr>
          <w:ilvl w:val="0"/>
          <w:numId w:val="1016"/>
        </w:numPr>
        <w:pStyle w:val="Compact"/>
      </w:pPr>
      <w:r>
        <w:t xml:space="preserve">Puedo manejar interrupciones sin omitir controles.</w:t>
      </w:r>
    </w:p>
    <w:p>
      <w:pPr>
        <w:numPr>
          <w:ilvl w:val="0"/>
          <w:numId w:val="1016"/>
        </w:numPr>
        <w:pStyle w:val="Compact"/>
      </w:pPr>
      <w:r>
        <w:t xml:space="preserve">Puedo proteger información confidencial.</w:t>
      </w:r>
    </w:p>
    <w:p>
      <w:pPr>
        <w:numPr>
          <w:ilvl w:val="0"/>
          <w:numId w:val="1016"/>
        </w:numPr>
        <w:pStyle w:val="Compact"/>
      </w:pPr>
      <w:r>
        <w:t xml:space="preserve">Sé qué decisiones no estoy autorizado a tomar.</w:t>
      </w:r>
    </w:p>
    <w:p>
      <w:pPr>
        <w:numPr>
          <w:ilvl w:val="0"/>
          <w:numId w:val="1016"/>
        </w:numPr>
        <w:pStyle w:val="Compact"/>
      </w:pPr>
      <w:r>
        <w:t xml:space="preserve">Verifiqué salarios y beneficios locales vigentes.</w:t>
      </w:r>
    </w:p>
    <w:p>
      <w:pPr>
        <w:numPr>
          <w:ilvl w:val="0"/>
          <w:numId w:val="1016"/>
        </w:numPr>
        <w:pStyle w:val="Compact"/>
      </w:pPr>
      <w:r>
        <w:t xml:space="preserve">Verifiqué software y educación requeridos.</w:t>
      </w:r>
    </w:p>
    <w:p>
      <w:pPr>
        <w:numPr>
          <w:ilvl w:val="0"/>
          <w:numId w:val="1016"/>
        </w:numPr>
        <w:pStyle w:val="Compact"/>
      </w:pPr>
      <w:r>
        <w:t xml:space="preserve">La ruta es asequible sin deuda dañina.</w:t>
      </w:r>
    </w:p>
    <w:p>
      <w:pPr>
        <w:numPr>
          <w:ilvl w:val="0"/>
          <w:numId w:val="1016"/>
        </w:numPr>
        <w:pStyle w:val="Compact"/>
      </w:pPr>
      <w:r>
        <w:t xml:space="preserve">Entiendo los términos de reembolso del empleador.</w:t>
      </w:r>
    </w:p>
    <w:p>
      <w:pPr>
        <w:numPr>
          <w:ilvl w:val="0"/>
          <w:numId w:val="1016"/>
        </w:numPr>
        <w:pStyle w:val="Compact"/>
      </w:pPr>
      <w:r>
        <w:t xml:space="preserve">Toda la ruta es accesible para mí.</w:t>
      </w:r>
    </w:p>
    <w:p>
      <w:pPr>
        <w:numPr>
          <w:ilvl w:val="0"/>
          <w:numId w:val="1016"/>
        </w:numPr>
        <w:pStyle w:val="Compact"/>
      </w:pPr>
      <w:r>
        <w:t xml:space="preserve">El horario y el impacto en el hogar son viables.</w:t>
      </w:r>
    </w:p>
    <w:p>
      <w:pPr>
        <w:numPr>
          <w:ilvl w:val="0"/>
          <w:numId w:val="1016"/>
        </w:numPr>
        <w:pStyle w:val="Compact"/>
      </w:pPr>
      <w:r>
        <w:t xml:space="preserve">Tengo un plan de avance y salida.</w:t>
      </w:r>
    </w:p>
    <w:bookmarkEnd w:id="55"/>
    <w:bookmarkStart w:id="56" w:name="hoja-de-costos"/>
    <w:p>
      <w:pPr>
        <w:pStyle w:val="Heading3"/>
      </w:pPr>
      <w:r>
        <w:t xml:space="preserve">Hoja de costos</w:t>
      </w:r>
    </w:p>
    <w:p>
      <w:pPr>
        <w:pStyle w:val="FirstParagraph"/>
      </w:pPr>
      <w:r>
        <w:t xml:space="preserve">Registre estimación, posible pagador y fuente/fecha verificada para:</w:t>
      </w:r>
    </w:p>
    <w:p>
      <w:pPr>
        <w:numPr>
          <w:ilvl w:val="0"/>
          <w:numId w:val="1017"/>
        </w:numPr>
        <w:pStyle w:val="Compact"/>
      </w:pPr>
      <w:r>
        <w:t xml:space="preserve">matrícula y cargos;</w:t>
      </w:r>
    </w:p>
    <w:p>
      <w:pPr>
        <w:numPr>
          <w:ilvl w:val="0"/>
          <w:numId w:val="1017"/>
        </w:numPr>
        <w:pStyle w:val="Compact"/>
      </w:pPr>
      <w:r>
        <w:t xml:space="preserve">libros y materiales de capacitación;</w:t>
      </w:r>
    </w:p>
    <w:p>
      <w:pPr>
        <w:numPr>
          <w:ilvl w:val="0"/>
          <w:numId w:val="1017"/>
        </w:numPr>
        <w:pStyle w:val="Compact"/>
      </w:pPr>
      <w:r>
        <w:t xml:space="preserve">software, tecnología y equipo;</w:t>
      </w:r>
    </w:p>
    <w:p>
      <w:pPr>
        <w:numPr>
          <w:ilvl w:val="0"/>
          <w:numId w:val="1017"/>
        </w:numPr>
        <w:pStyle w:val="Compact"/>
      </w:pPr>
      <w:r>
        <w:t xml:space="preserve">exámenes, certificaciones, renovaciones y educación continua;</w:t>
      </w:r>
    </w:p>
    <w:p>
      <w:pPr>
        <w:numPr>
          <w:ilvl w:val="0"/>
          <w:numId w:val="1017"/>
        </w:numPr>
        <w:pStyle w:val="Compact"/>
      </w:pPr>
      <w:r>
        <w:t xml:space="preserve">verificaciones de antecedentes o documentos requeridos;</w:t>
      </w:r>
    </w:p>
    <w:p>
      <w:pPr>
        <w:numPr>
          <w:ilvl w:val="0"/>
          <w:numId w:val="1017"/>
        </w:numPr>
        <w:pStyle w:val="Compact"/>
      </w:pPr>
      <w:r>
        <w:t xml:space="preserve">viajes, estacionamiento, vivienda y comidas;</w:t>
      </w:r>
    </w:p>
    <w:p>
      <w:pPr>
        <w:numPr>
          <w:ilvl w:val="0"/>
          <w:numId w:val="1017"/>
        </w:numPr>
        <w:pStyle w:val="Compact"/>
      </w:pPr>
      <w:r>
        <w:t xml:space="preserve">cuidado de niños o adultos mayores;</w:t>
      </w:r>
    </w:p>
    <w:p>
      <w:pPr>
        <w:numPr>
          <w:ilvl w:val="0"/>
          <w:numId w:val="1017"/>
        </w:numPr>
        <w:pStyle w:val="Compact"/>
      </w:pPr>
      <w:r>
        <w:t xml:space="preserve">ingresos perdidos o reducción de horas; y</w:t>
      </w:r>
    </w:p>
    <w:p>
      <w:pPr>
        <w:numPr>
          <w:ilvl w:val="0"/>
          <w:numId w:val="1017"/>
        </w:numPr>
        <w:pStyle w:val="Compact"/>
      </w:pPr>
      <w:r>
        <w:t xml:space="preserve">cualquier obligación de reembolso al empleador.</w:t>
      </w:r>
    </w:p>
    <w:p>
      <w:r>
        <w:pict>
          <v:rect style="width:0;height:1.5pt" o:hralign="center" o:hrstd="t" o:hr="t"/>
        </w:pict>
      </w:r>
    </w:p>
    <w:bookmarkEnd w:id="56"/>
    <w:bookmarkEnd w:id="57"/>
    <w:bookmarkEnd w:id="58"/>
    <w:bookmarkStart w:id="76" w:name="X58107be415ed06d81ddec64bfde9346cf701a43"/>
    <w:p>
      <w:pPr>
        <w:pStyle w:val="Heading1"/>
      </w:pPr>
      <w:r>
        <w:t xml:space="preserve">Registro controlado de fuentes — revisado en agosto de 2026</w:t>
      </w:r>
    </w:p>
    <w:p>
      <w:pPr>
        <w:pStyle w:val="FirstParagraph"/>
      </w:pPr>
      <w:r>
        <w:t xml:space="preserve">El QA de publicación debe volver a verificar fechas y enlaces antes de la liberación.</w:t>
      </w:r>
    </w:p>
    <w:bookmarkStart w:id="65" w:name="fuentes-oficiales-de-estados-unidos"/>
    <w:p>
      <w:pPr>
        <w:pStyle w:val="Heading2"/>
      </w:pPr>
      <w:r>
        <w:t xml:space="preserve">Fuentes oficiales de Estados Unidos</w:t>
      </w:r>
    </w:p>
    <w:p>
      <w:pPr>
        <w:numPr>
          <w:ilvl w:val="0"/>
          <w:numId w:val="1018"/>
        </w:numPr>
        <w:pStyle w:val="Compact"/>
      </w:pPr>
      <w:r>
        <w:t xml:space="preserve">U.S. Bureau of Labor Statistics — Secretaries and Administrative Assistants:</w:t>
      </w:r>
      <w:r>
        <w:t xml:space="preserve"> </w:t>
      </w:r>
      <w:hyperlink r:id="rId59">
        <w:r>
          <w:rPr>
            <w:rStyle w:val="Hyperlink"/>
          </w:rPr>
          <w:t xml:space="preserve">https://www.bls.gov/ooh/office-and-administrative-support/secretaries-and-administrative-assistants.htm</w:t>
        </w:r>
      </w:hyperlink>
    </w:p>
    <w:p>
      <w:pPr>
        <w:numPr>
          <w:ilvl w:val="0"/>
          <w:numId w:val="1018"/>
        </w:numPr>
        <w:pStyle w:val="Compact"/>
      </w:pPr>
      <w:r>
        <w:t xml:space="preserve">IRS — Section 127 educational assistance FAQs:</w:t>
      </w:r>
      <w:r>
        <w:t xml:space="preserve"> </w:t>
      </w:r>
      <w:hyperlink r:id="rId60">
        <w:r>
          <w:rPr>
            <w:rStyle w:val="Hyperlink"/>
          </w:rPr>
          <w:t xml:space="preserve">https://www.irs.gov/newsroom/irs-updates-frequently-asked-questions-about-section-127-educational-assistance-programs</w:t>
        </w:r>
      </w:hyperlink>
    </w:p>
    <w:p>
      <w:pPr>
        <w:numPr>
          <w:ilvl w:val="0"/>
          <w:numId w:val="1018"/>
        </w:numPr>
        <w:pStyle w:val="Compact"/>
      </w:pPr>
      <w:r>
        <w:t xml:space="preserve">Apprenticeship.gov:</w:t>
      </w:r>
      <w:r>
        <w:t xml:space="preserve"> </w:t>
      </w:r>
      <w:hyperlink r:id="rId61">
        <w:r>
          <w:rPr>
            <w:rStyle w:val="Hyperlink"/>
          </w:rPr>
          <w:t xml:space="preserve">https://www.apprenticeship.gov/</w:t>
        </w:r>
      </w:hyperlink>
    </w:p>
    <w:p>
      <w:pPr>
        <w:numPr>
          <w:ilvl w:val="0"/>
          <w:numId w:val="1018"/>
        </w:numPr>
        <w:pStyle w:val="Compact"/>
      </w:pPr>
      <w:r>
        <w:t xml:space="preserve">CareerOneStop / American Job Centers:</w:t>
      </w:r>
      <w:r>
        <w:t xml:space="preserve"> </w:t>
      </w:r>
      <w:hyperlink r:id="rId62">
        <w:r>
          <w:rPr>
            <w:rStyle w:val="Hyperlink"/>
          </w:rPr>
          <w:t xml:space="preserve">https://www.careeronestop.org/LocalHelp/AmericanJobCenters/american-job-centers.aspx</w:t>
        </w:r>
      </w:hyperlink>
    </w:p>
    <w:p>
      <w:pPr>
        <w:numPr>
          <w:ilvl w:val="0"/>
          <w:numId w:val="1018"/>
        </w:numPr>
        <w:pStyle w:val="Compact"/>
      </w:pPr>
      <w:r>
        <w:t xml:space="preserve">Federal Student Aid:</w:t>
      </w:r>
      <w:r>
        <w:t xml:space="preserve"> </w:t>
      </w:r>
      <w:hyperlink r:id="rId63">
        <w:r>
          <w:rPr>
            <w:rStyle w:val="Hyperlink"/>
          </w:rPr>
          <w:t xml:space="preserve">https://studentaid.gov/</w:t>
        </w:r>
      </w:hyperlink>
    </w:p>
    <w:p>
      <w:pPr>
        <w:numPr>
          <w:ilvl w:val="0"/>
          <w:numId w:val="1018"/>
        </w:numPr>
        <w:pStyle w:val="Compact"/>
      </w:pPr>
      <w:r>
        <w:t xml:space="preserve">Federal Student Aid scholarship guidance:</w:t>
      </w:r>
      <w:r>
        <w:t xml:space="preserve"> </w:t>
      </w:r>
      <w:hyperlink r:id="rId64">
        <w:r>
          <w:rPr>
            <w:rStyle w:val="Hyperlink"/>
          </w:rPr>
          <w:t xml:space="preserve">https://studentaid.gov/understand-aid/types/scholarships</w:t>
        </w:r>
      </w:hyperlink>
    </w:p>
    <w:bookmarkEnd w:id="65"/>
    <w:bookmarkStart w:id="68" w:name="X90fca2857ea103132a4673bb810b9fc06cbf18c"/>
    <w:p>
      <w:pPr>
        <w:pStyle w:val="Heading2"/>
      </w:pPr>
      <w:r>
        <w:t xml:space="preserve">Fuentes de mercado no gubernamentales de Estados Unidos</w:t>
      </w:r>
    </w:p>
    <w:p>
      <w:pPr>
        <w:numPr>
          <w:ilvl w:val="0"/>
          <w:numId w:val="1019"/>
        </w:numPr>
        <w:pStyle w:val="Compact"/>
      </w:pPr>
      <w:r>
        <w:t xml:space="preserve">ZipRecruiter — Administrative Asst Salary:</w:t>
      </w:r>
      <w:r>
        <w:t xml:space="preserve"> </w:t>
      </w:r>
      <w:hyperlink r:id="rId66">
        <w:r>
          <w:rPr>
            <w:rStyle w:val="Hyperlink"/>
          </w:rPr>
          <w:t xml:space="preserve">https://www.ziprecruiter.com/Salaries/Administrative-Asst-Salary</w:t>
        </w:r>
      </w:hyperlink>
    </w:p>
    <w:p>
      <w:pPr>
        <w:numPr>
          <w:ilvl w:val="0"/>
          <w:numId w:val="1019"/>
        </w:numPr>
        <w:pStyle w:val="Compact"/>
      </w:pPr>
      <w:r>
        <w:t xml:space="preserve">ZipRecruiter — Office Coordinator Salary:</w:t>
      </w:r>
      <w:r>
        <w:t xml:space="preserve"> </w:t>
      </w:r>
      <w:hyperlink r:id="rId67">
        <w:r>
          <w:rPr>
            <w:rStyle w:val="Hyperlink"/>
          </w:rPr>
          <w:t xml:space="preserve">https://www.ziprecruiter.com/Salaries/Office-Coordinator-Salary</w:t>
        </w:r>
      </w:hyperlink>
    </w:p>
    <w:bookmarkEnd w:id="68"/>
    <w:bookmarkStart w:id="71" w:name="fuentes-oficiales-de-canadá"/>
    <w:p>
      <w:pPr>
        <w:pStyle w:val="Heading2"/>
      </w:pPr>
      <w:r>
        <w:t xml:space="preserve">Fuentes oficiales de Canadá</w:t>
      </w:r>
    </w:p>
    <w:p>
      <w:pPr>
        <w:numPr>
          <w:ilvl w:val="0"/>
          <w:numId w:val="1020"/>
        </w:numPr>
        <w:pStyle w:val="Compact"/>
      </w:pPr>
      <w:r>
        <w:t xml:space="preserve">Government of Canada Job Bank — Administrative Assistant, NOC 13110:</w:t>
      </w:r>
      <w:r>
        <w:t xml:space="preserve"> </w:t>
      </w:r>
      <w:hyperlink r:id="rId69">
        <w:r>
          <w:rPr>
            <w:rStyle w:val="Hyperlink"/>
          </w:rPr>
          <w:t xml:space="preserve">https://www.jobbank.gc.ca/marketreport/summary-occupation/24789/ca</w:t>
        </w:r>
      </w:hyperlink>
    </w:p>
    <w:p>
      <w:pPr>
        <w:numPr>
          <w:ilvl w:val="0"/>
          <w:numId w:val="1020"/>
        </w:numPr>
        <w:pStyle w:val="Compact"/>
      </w:pPr>
      <w:r>
        <w:t xml:space="preserve">Government of Canada Job Bank — Administrative assistants wages:</w:t>
      </w:r>
      <w:r>
        <w:t xml:space="preserve"> </w:t>
      </w:r>
      <w:hyperlink r:id="rId70">
        <w:r>
          <w:rPr>
            <w:rStyle w:val="Hyperlink"/>
          </w:rPr>
          <w:t xml:space="preserve">https://www.jobbank.gc.ca/wagereport/occupation/295982</w:t>
        </w:r>
      </w:hyperlink>
    </w:p>
    <w:bookmarkEnd w:id="71"/>
    <w:bookmarkStart w:id="74" w:name="rutas-oficialespúblicas-de-colombia"/>
    <w:p>
      <w:pPr>
        <w:pStyle w:val="Heading2"/>
      </w:pPr>
      <w:r>
        <w:t xml:space="preserve">Rutas oficiales/públicas de Colombia</w:t>
      </w:r>
    </w:p>
    <w:p>
      <w:pPr>
        <w:numPr>
          <w:ilvl w:val="0"/>
          <w:numId w:val="1021"/>
        </w:numPr>
        <w:pStyle w:val="Compact"/>
      </w:pPr>
      <w:r>
        <w:t xml:space="preserve">SENA Betowa — Asistencia administrativa:</w:t>
      </w:r>
      <w:r>
        <w:t xml:space="preserve"> </w:t>
      </w:r>
      <w:hyperlink r:id="rId72">
        <w:r>
          <w:rPr>
            <w:rStyle w:val="Hyperlink"/>
          </w:rPr>
          <w:t xml:space="preserve">https://betowa.sena.edu.co/oferta/asistencia-administrativa?programId=179054</w:t>
        </w:r>
      </w:hyperlink>
    </w:p>
    <w:p>
      <w:pPr>
        <w:numPr>
          <w:ilvl w:val="0"/>
          <w:numId w:val="1021"/>
        </w:numPr>
        <w:pStyle w:val="Compact"/>
      </w:pPr>
      <w:r>
        <w:t xml:space="preserve">Servicio Público de Empleo:</w:t>
      </w:r>
      <w:r>
        <w:t xml:space="preserve"> </w:t>
      </w:r>
      <w:hyperlink r:id="rId73">
        <w:r>
          <w:rPr>
            <w:rStyle w:val="Hyperlink"/>
          </w:rPr>
          <w:t xml:space="preserve">https://www.serviciodeempleo.gov.co/</w:t>
        </w:r>
      </w:hyperlink>
    </w:p>
    <w:p>
      <w:r>
        <w:pict>
          <v:rect style="width:0;height:1.5pt" o:hralign="center" o:hrstd="t" o:hr="t"/>
        </w:pict>
      </w:r>
    </w:p>
    <w:bookmarkEnd w:id="74"/>
    <w:bookmarkStart w:id="75" w:name="controles-de-versión-y-mantenimiento"/>
    <w:p>
      <w:pPr>
        <w:pStyle w:val="Heading2"/>
      </w:pPr>
      <w:r>
        <w:t xml:space="preserve">Controles de versión y mantenimiento</w:t>
      </w:r>
    </w:p>
    <w:p>
      <w:pPr>
        <w:numPr>
          <w:ilvl w:val="0"/>
          <w:numId w:val="1022"/>
        </w:numPr>
        <w:pStyle w:val="Compact"/>
      </w:pPr>
      <w:r>
        <w:rPr>
          <w:bCs/>
          <w:b/>
        </w:rPr>
        <w:t xml:space="preserve">Maestro de trabajo:</w:t>
      </w:r>
      <w:r>
        <w:t xml:space="preserve"> </w:t>
      </w:r>
      <w:r>
        <w:t xml:space="preserve">Versión 2.0, agosto de 2026.</w:t>
      </w:r>
    </w:p>
    <w:p>
      <w:pPr>
        <w:numPr>
          <w:ilvl w:val="0"/>
          <w:numId w:val="1022"/>
        </w:numPr>
        <w:pStyle w:val="Compact"/>
      </w:pPr>
      <w:r>
        <w:t xml:space="preserve">Este maestro de trabajo no reemplaza el DOCX v1.0 legado ni el PDF v1.0 legado como artefactos de publicación hasta completar el QA controlado.</w:t>
      </w:r>
    </w:p>
    <w:p>
      <w:pPr>
        <w:numPr>
          <w:ilvl w:val="0"/>
          <w:numId w:val="1022"/>
        </w:numPr>
        <w:pStyle w:val="Compact"/>
      </w:pPr>
      <w:r>
        <w:t xml:space="preserve">La información de salarios, perspectivas, impuestos, financiamiento, aprendizaje, credenciales, capacitación, accesibilidad y enlaces debe revalidarse antes de la publicación.</w:t>
      </w:r>
    </w:p>
    <w:p>
      <w:pPr>
        <w:numPr>
          <w:ilvl w:val="0"/>
          <w:numId w:val="1022"/>
        </w:numPr>
        <w:pStyle w:val="Compact"/>
      </w:pPr>
      <w:r>
        <w:t xml:space="preserve">Esta edición no afirma certificación humana independiente, certificación profesional de traducción, acreditación, revisión legal, asesoría financiera ni certificación de accesibilidad.</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4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betowa.sena.edu.co/oferta/asistencia-administrativa?programId=179054" TargetMode="External" /><Relationship Type="http://schemas.openxmlformats.org/officeDocument/2006/relationships/hyperlink" Id="rId63" Target="https://studentaid.gov/" TargetMode="External" /><Relationship Type="http://schemas.openxmlformats.org/officeDocument/2006/relationships/hyperlink" Id="rId64" Target="https://studentaid.gov/understand-aid/types/scholarships" TargetMode="External" /><Relationship Type="http://schemas.openxmlformats.org/officeDocument/2006/relationships/hyperlink" Id="rId61" Target="https://www.apprenticeship.gov/" TargetMode="External" /><Relationship Type="http://schemas.openxmlformats.org/officeDocument/2006/relationships/hyperlink" Id="rId59" Target="https://www.bls.gov/ooh/office-and-administrative-support/secretaries-and-administrative-assistants.htm" TargetMode="External" /><Relationship Type="http://schemas.openxmlformats.org/officeDocument/2006/relationships/hyperlink" Id="rId62" Target="https://www.careeronestop.org/LocalHelp/AmericanJobCenters/american-job-centers.aspx" TargetMode="External" /><Relationship Type="http://schemas.openxmlformats.org/officeDocument/2006/relationships/hyperlink" Id="rId60" Target="https://www.irs.gov/newsroom/irs-updates-frequently-asked-questions-about-section-127-educational-assistance-programs" TargetMode="External" /><Relationship Type="http://schemas.openxmlformats.org/officeDocument/2006/relationships/hyperlink" Id="rId69" Target="https://www.jobbank.gc.ca/marketreport/summary-occupation/24789/ca" TargetMode="External" /><Relationship Type="http://schemas.openxmlformats.org/officeDocument/2006/relationships/hyperlink" Id="rId70" Target="https://www.jobbank.gc.ca/wagereport/occupation/295982" TargetMode="External" /><Relationship Type="http://schemas.openxmlformats.org/officeDocument/2006/relationships/hyperlink" Id="rId73" Target="https://www.serviciodeempleo.gov.co/" TargetMode="External" /><Relationship Type="http://schemas.openxmlformats.org/officeDocument/2006/relationships/hyperlink" Id="rId66" Target="https://www.ziprecruiter.com/Salaries/Administrative-Asst-Salary" TargetMode="External" /><Relationship Type="http://schemas.openxmlformats.org/officeDocument/2006/relationships/hyperlink" Id="rId67" Target="https://www.ziprecruiter.com/Salaries/Office-Coordinator-Salary" TargetMode="External" /></Relationships>
</file>

<file path=word/_rels/footnotes.xml.rels><?xml version="1.0" encoding="UTF-8"?><Relationships xmlns="http://schemas.openxmlformats.org/package/2006/relationships"><Relationship Type="http://schemas.openxmlformats.org/officeDocument/2006/relationships/hyperlink" Id="rId72" Target="https://betowa.sena.edu.co/oferta/asistencia-administrativa?programId=179054" TargetMode="External" /><Relationship Type="http://schemas.openxmlformats.org/officeDocument/2006/relationships/hyperlink" Id="rId63" Target="https://studentaid.gov/" TargetMode="External" /><Relationship Type="http://schemas.openxmlformats.org/officeDocument/2006/relationships/hyperlink" Id="rId64" Target="https://studentaid.gov/understand-aid/types/scholarships" TargetMode="External" /><Relationship Type="http://schemas.openxmlformats.org/officeDocument/2006/relationships/hyperlink" Id="rId61" Target="https://www.apprenticeship.gov/" TargetMode="External" /><Relationship Type="http://schemas.openxmlformats.org/officeDocument/2006/relationships/hyperlink" Id="rId59" Target="https://www.bls.gov/ooh/office-and-administrative-support/secretaries-and-administrative-assistants.htm" TargetMode="External" /><Relationship Type="http://schemas.openxmlformats.org/officeDocument/2006/relationships/hyperlink" Id="rId62" Target="https://www.careeronestop.org/LocalHelp/AmericanJobCenters/american-job-centers.aspx" TargetMode="External" /><Relationship Type="http://schemas.openxmlformats.org/officeDocument/2006/relationships/hyperlink" Id="rId60" Target="https://www.irs.gov/newsroom/irs-updates-frequently-asked-questions-about-section-127-educational-assistance-programs" TargetMode="External" /><Relationship Type="http://schemas.openxmlformats.org/officeDocument/2006/relationships/hyperlink" Id="rId69" Target="https://www.jobbank.gc.ca/marketreport/summary-occupation/24789/ca" TargetMode="External" /><Relationship Type="http://schemas.openxmlformats.org/officeDocument/2006/relationships/hyperlink" Id="rId70" Target="https://www.jobbank.gc.ca/wagereport/occupation/295982" TargetMode="External" /><Relationship Type="http://schemas.openxmlformats.org/officeDocument/2006/relationships/hyperlink" Id="rId73" Target="https://www.serviciodeempleo.gov.co/" TargetMode="External" /><Relationship Type="http://schemas.openxmlformats.org/officeDocument/2006/relationships/hyperlink" Id="rId66" Target="https://www.ziprecruiter.com/Salaries/Administrative-Asst-Salary" TargetMode="External" /><Relationship Type="http://schemas.openxmlformats.org/officeDocument/2006/relationships/hyperlink" Id="rId67" Target="https://www.ziprecruiter.com/Salaries/Office-Coordinat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es-419</dc:language>
  <cp:keywords/>
  <dcterms:created xsi:type="dcterms:W3CDTF">2026-08-08T11:00:37Z</dcterms:created>
  <dcterms:modified xsi:type="dcterms:W3CDTF">2026-08-08T11:00:37Z</dcterms:modified>
</cp:coreProperties>
</file>

<file path=docProps/custom.xml><?xml version="1.0" encoding="utf-8"?>
<Properties xmlns="http://schemas.openxmlformats.org/officeDocument/2006/custom-properties" xmlns:vt="http://schemas.openxmlformats.org/officeDocument/2006/docPropsVTypes"/>
</file>