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7" w:name="guide-50--phlebotomy-technician"/>
    <w:p>
      <w:pPr>
        <w:pStyle w:val="Heading1"/>
      </w:pPr>
      <w:r>
        <w:t xml:space="preserve">Guide 50 — Phlebotomy Technician</w:t>
      </w:r>
    </w:p>
    <w:p>
      <w:pPr>
        <w:pStyle w:val="FirstParagraph"/>
      </w:pPr>
      <w:r>
        <w:rPr>
          <w:bCs/>
          <w:b/>
        </w:rPr>
        <w:t xml:space="preserve">Controlled English working master — Version 2.0</w:t>
      </w:r>
      <w:r>
        <w:br/>
      </w:r>
      <w:r>
        <w:rPr>
          <w:bCs/>
          <w:b/>
        </w:rPr>
        <w:t xml:space="preserve">Revision date:</w:t>
      </w:r>
      <w:r>
        <w:t xml:space="preserve"> </w:t>
      </w:r>
      <w:r>
        <w:t xml:space="preserve">August 19, 2026</w:t>
      </w:r>
      <w:r>
        <w:br/>
      </w:r>
      <w:r>
        <w:rPr>
          <w:bCs/>
          <w:b/>
        </w:rPr>
        <w:t xml:space="preserve">License:</w:t>
      </w:r>
      <w:r>
        <w:t xml:space="preserve"> </w:t>
      </w:r>
      <w:r>
        <w:t xml:space="preserve">CC BY-NC-SA 4.0</w:t>
      </w:r>
    </w:p>
    <w:bookmarkStart w:id="20" w:name="what-this-work-is"/>
    <w:p>
      <w:pPr>
        <w:pStyle w:val="Heading2"/>
      </w:pPr>
      <w:r>
        <w:t xml:space="preserve">What this work is</w:t>
      </w:r>
    </w:p>
    <w:p>
      <w:pPr>
        <w:pStyle w:val="FirstParagraph"/>
      </w:pPr>
      <w:r>
        <w:t xml:space="preserve">Phlebotomy technicians collect blood specimens and support accurate specimen identification, labeling, handling, and transfer for laboratory testing. They commonly work in hospitals, outpatient laboratories, physician offices, blood-donation settings, clinics, public-health services, and other healthcare environments.</w:t>
      </w:r>
    </w:p>
    <w:p>
      <w:pPr>
        <w:pStyle w:val="BodyText"/>
      </w:pPr>
      <w:r>
        <w:t xml:space="preserve">In the United States, O*NET classifies Phlebotomists as</w:t>
      </w:r>
      <w:r>
        <w:t xml:space="preserve"> </w:t>
      </w:r>
      <w:r>
        <w:rPr>
          <w:bCs/>
          <w:b/>
        </w:rPr>
        <w:t xml:space="preserve">31-9097.00</w:t>
      </w:r>
      <w:r>
        <w:t xml:space="preserve">. The work is safety-critical because it involves direct patient contact, blood exposure, contaminated sharps, protected health information, and specimen-identity controls.</w:t>
      </w:r>
    </w:p>
    <w:p>
      <w:pPr>
        <w:pStyle w:val="BodyText"/>
      </w:pPr>
      <w:r>
        <w:t xml:space="preserve">This guide is for career exploration and preparation. It is</w:t>
      </w:r>
      <w:r>
        <w:t xml:space="preserve"> </w:t>
      </w:r>
      <w:r>
        <w:rPr>
          <w:bCs/>
          <w:b/>
        </w:rPr>
        <w:t xml:space="preserve">not</w:t>
      </w:r>
      <w:r>
        <w:t xml:space="preserve"> </w:t>
      </w:r>
      <w:r>
        <w:t xml:space="preserve">a venipuncture procedure manual, medical advice, legal advice, licensing advice, or authorization to perform a clinical task. Blood collection and specimen handling require appropriate training, authorization, supervision, and employer or facility procedures.</w:t>
      </w:r>
    </w:p>
    <w:bookmarkEnd w:id="20"/>
    <w:bookmarkStart w:id="21" w:name="what-you-may-do"/>
    <w:p>
      <w:pPr>
        <w:pStyle w:val="Heading2"/>
      </w:pPr>
      <w:r>
        <w:t xml:space="preserve">What you may do</w:t>
      </w:r>
    </w:p>
    <w:p>
      <w:pPr>
        <w:pStyle w:val="FirstParagraph"/>
      </w:pPr>
      <w:r>
        <w:t xml:space="preserve">Depending on the employer, jurisdiction, training, supervision, and authorized scope, duties may include:</w:t>
      </w:r>
    </w:p>
    <w:p>
      <w:pPr>
        <w:numPr>
          <w:ilvl w:val="0"/>
          <w:numId w:val="1001"/>
        </w:numPr>
        <w:pStyle w:val="Compact"/>
      </w:pPr>
      <w:r>
        <w:t xml:space="preserve">confirming patient identity using approved procedures;</w:t>
      </w:r>
    </w:p>
    <w:p>
      <w:pPr>
        <w:numPr>
          <w:ilvl w:val="0"/>
          <w:numId w:val="1001"/>
        </w:numPr>
        <w:pStyle w:val="Compact"/>
      </w:pPr>
      <w:r>
        <w:t xml:space="preserve">preparing patients for an authorized blood collection;</w:t>
      </w:r>
    </w:p>
    <w:p>
      <w:pPr>
        <w:numPr>
          <w:ilvl w:val="0"/>
          <w:numId w:val="1001"/>
        </w:numPr>
        <w:pStyle w:val="Compact"/>
      </w:pPr>
      <w:r>
        <w:t xml:space="preserve">collecting blood specimens when trained and authorized;</w:t>
      </w:r>
    </w:p>
    <w:p>
      <w:pPr>
        <w:numPr>
          <w:ilvl w:val="0"/>
          <w:numId w:val="1001"/>
        </w:numPr>
        <w:pStyle w:val="Compact"/>
      </w:pPr>
      <w:r>
        <w:t xml:space="preserve">labeling specimens accurately at the point required by facility policy;</w:t>
      </w:r>
    </w:p>
    <w:p>
      <w:pPr>
        <w:numPr>
          <w:ilvl w:val="0"/>
          <w:numId w:val="1001"/>
        </w:numPr>
        <w:pStyle w:val="Compact"/>
      </w:pPr>
      <w:r>
        <w:t xml:space="preserve">preparing specimens for transport or laboratory processing;</w:t>
      </w:r>
    </w:p>
    <w:p>
      <w:pPr>
        <w:numPr>
          <w:ilvl w:val="0"/>
          <w:numId w:val="1001"/>
        </w:numPr>
        <w:pStyle w:val="Compact"/>
      </w:pPr>
      <w:r>
        <w:t xml:space="preserve">maintaining collection supplies and approved equipment;</w:t>
      </w:r>
    </w:p>
    <w:p>
      <w:pPr>
        <w:numPr>
          <w:ilvl w:val="0"/>
          <w:numId w:val="1001"/>
        </w:numPr>
        <w:pStyle w:val="Compact"/>
      </w:pPr>
      <w:r>
        <w:t xml:space="preserve">following infection-prevention, sharps-safety, exposure-control, and waste-disposal requirements;</w:t>
      </w:r>
    </w:p>
    <w:p>
      <w:pPr>
        <w:numPr>
          <w:ilvl w:val="0"/>
          <w:numId w:val="1001"/>
        </w:numPr>
        <w:pStyle w:val="Compact"/>
      </w:pPr>
      <w:r>
        <w:t xml:space="preserve">entering or verifying routine information in approved laboratory or healthcare systems;</w:t>
      </w:r>
    </w:p>
    <w:p>
      <w:pPr>
        <w:numPr>
          <w:ilvl w:val="0"/>
          <w:numId w:val="1001"/>
        </w:numPr>
        <w:pStyle w:val="Compact"/>
      </w:pPr>
      <w:r>
        <w:t xml:space="preserve">communicating with patients in a calm and respectful manner;</w:t>
      </w:r>
    </w:p>
    <w:p>
      <w:pPr>
        <w:numPr>
          <w:ilvl w:val="0"/>
          <w:numId w:val="1001"/>
        </w:numPr>
        <w:pStyle w:val="Compact"/>
      </w:pPr>
      <w:r>
        <w:t xml:space="preserve">recognizing when a situation falls outside your role and escalating appropriately; and</w:t>
      </w:r>
    </w:p>
    <w:p>
      <w:pPr>
        <w:numPr>
          <w:ilvl w:val="0"/>
          <w:numId w:val="1001"/>
        </w:numPr>
        <w:pStyle w:val="Compact"/>
      </w:pPr>
      <w:r>
        <w:t xml:space="preserve">documenting work according to employer and facility procedures.</w:t>
      </w:r>
    </w:p>
    <w:p>
      <w:pPr>
        <w:pStyle w:val="FirstParagraph"/>
      </w:pPr>
      <w:r>
        <w:t xml:space="preserve">The exact task list varies. A job title, course certificate, or private credential does not automatically create the same scope of practice in every state, province, territory, country, employer, or clinical setting.</w:t>
      </w:r>
    </w:p>
    <w:bookmarkEnd w:id="21"/>
    <w:bookmarkStart w:id="22" w:name="X2fc1ef80ffee2f99d9ae6afa1aa06579c9bc4db"/>
    <w:p>
      <w:pPr>
        <w:pStyle w:val="Heading2"/>
      </w:pPr>
      <w:r>
        <w:t xml:space="preserve">What this job does not authorize by itself</w:t>
      </w:r>
    </w:p>
    <w:p>
      <w:pPr>
        <w:pStyle w:val="FirstParagraph"/>
      </w:pPr>
      <w:r>
        <w:t xml:space="preserve">A phlebotomy title or certificate does not make a person a physician, nurse, medical laboratory technologist, pharmacist, or other independently licensed clinician.</w:t>
      </w:r>
    </w:p>
    <w:p>
      <w:pPr>
        <w:pStyle w:val="BodyText"/>
      </w:pPr>
      <w:r>
        <w:t xml:space="preserve">Unless separately trained, authorized, and legally permitted, do not independently:</w:t>
      </w:r>
    </w:p>
    <w:p>
      <w:pPr>
        <w:numPr>
          <w:ilvl w:val="0"/>
          <w:numId w:val="1002"/>
        </w:numPr>
        <w:pStyle w:val="Compact"/>
      </w:pPr>
      <w:r>
        <w:t xml:space="preserve">diagnose a condition;</w:t>
      </w:r>
    </w:p>
    <w:p>
      <w:pPr>
        <w:numPr>
          <w:ilvl w:val="0"/>
          <w:numId w:val="1002"/>
        </w:numPr>
        <w:pStyle w:val="Compact"/>
      </w:pPr>
      <w:r>
        <w:t xml:space="preserve">interpret laboratory results for a patient;</w:t>
      </w:r>
    </w:p>
    <w:p>
      <w:pPr>
        <w:numPr>
          <w:ilvl w:val="0"/>
          <w:numId w:val="1002"/>
        </w:numPr>
        <w:pStyle w:val="Compact"/>
      </w:pPr>
      <w:r>
        <w:t xml:space="preserve">choose tests or alter a clinician's order;</w:t>
      </w:r>
    </w:p>
    <w:p>
      <w:pPr>
        <w:numPr>
          <w:ilvl w:val="0"/>
          <w:numId w:val="1002"/>
        </w:numPr>
        <w:pStyle w:val="Compact"/>
      </w:pPr>
      <w:r>
        <w:t xml:space="preserve">give treatment recommendations;</w:t>
      </w:r>
    </w:p>
    <w:p>
      <w:pPr>
        <w:numPr>
          <w:ilvl w:val="0"/>
          <w:numId w:val="1002"/>
        </w:numPr>
        <w:pStyle w:val="Compact"/>
      </w:pPr>
      <w:r>
        <w:t xml:space="preserve">decide whether a patient should stop or change medication;</w:t>
      </w:r>
    </w:p>
    <w:p>
      <w:pPr>
        <w:numPr>
          <w:ilvl w:val="0"/>
          <w:numId w:val="1002"/>
        </w:numPr>
        <w:pStyle w:val="Compact"/>
      </w:pPr>
      <w:r>
        <w:t xml:space="preserve">perform clinical procedures outside your authorized role;</w:t>
      </w:r>
    </w:p>
    <w:p>
      <w:pPr>
        <w:numPr>
          <w:ilvl w:val="0"/>
          <w:numId w:val="1002"/>
        </w:numPr>
        <w:pStyle w:val="Compact"/>
      </w:pPr>
      <w:r>
        <w:t xml:space="preserve">bypass patient-identification or specimen-labeling controls; or</w:t>
      </w:r>
    </w:p>
    <w:p>
      <w:pPr>
        <w:numPr>
          <w:ilvl w:val="0"/>
          <w:numId w:val="1002"/>
        </w:numPr>
        <w:pStyle w:val="Compact"/>
      </w:pPr>
      <w:r>
        <w:t xml:space="preserve">represent yourself as holding a license or certification you do not actually possess.</w:t>
      </w:r>
    </w:p>
    <w:p>
      <w:pPr>
        <w:pStyle w:val="FirstParagraph"/>
      </w:pPr>
      <w:r>
        <w:t xml:space="preserve">When an unexpected clinical, safety, exposure, identity, or specimen problem occurs, follow the employer's escalation process rather than improvising.</w:t>
      </w:r>
    </w:p>
    <w:bookmarkEnd w:id="22"/>
    <w:bookmarkStart w:id="23" w:name="work-environment-and-physical-demands"/>
    <w:p>
      <w:pPr>
        <w:pStyle w:val="Heading2"/>
      </w:pPr>
      <w:r>
        <w:t xml:space="preserve">Work environment and physical demands</w:t>
      </w:r>
    </w:p>
    <w:p>
      <w:pPr>
        <w:pStyle w:val="FirstParagraph"/>
      </w:pPr>
      <w:r>
        <w:t xml:space="preserve">Phlebotomy work may involve prolonged standing or walking, repetitive hand movements, close patient interaction, bending, reaching, computer use, moving supplies, and working in busy clinical environments. Some roles include early mornings, evenings, weekends, holidays, mobile collection, or travel between facilities.</w:t>
      </w:r>
    </w:p>
    <w:p>
      <w:pPr>
        <w:pStyle w:val="BodyText"/>
      </w:pPr>
      <w:r>
        <w:t xml:space="preserve">The work may expose employees to blood, other potentially infectious materials, sharps, cleaning chemicals, infectious disease, stressful patient interactions, and time-sensitive specimen workflows.</w:t>
      </w:r>
    </w:p>
    <w:p>
      <w:pPr>
        <w:pStyle w:val="BodyText"/>
      </w:pPr>
      <w:r>
        <w:t xml:space="preserve">Follow current employer and facility procedures for personal protective equipment, hand hygiene, sharps handling, contaminated waste, exposure response, specimen transport, cleaning, and emergency escalation. Do not practice venipuncture on yourself or another person from written, video, or AI-generated instructions.</w:t>
      </w:r>
    </w:p>
    <w:bookmarkEnd w:id="23"/>
    <w:bookmarkStart w:id="24" w:name="important-skills"/>
    <w:p>
      <w:pPr>
        <w:pStyle w:val="Heading2"/>
      </w:pPr>
      <w:r>
        <w:t xml:space="preserve">Important skills</w:t>
      </w:r>
    </w:p>
    <w:p>
      <w:pPr>
        <w:pStyle w:val="FirstParagraph"/>
      </w:pPr>
      <w:r>
        <w:t xml:space="preserve">Employers often value:</w:t>
      </w:r>
    </w:p>
    <w:p>
      <w:pPr>
        <w:numPr>
          <w:ilvl w:val="0"/>
          <w:numId w:val="1003"/>
        </w:numPr>
        <w:pStyle w:val="Compact"/>
      </w:pPr>
      <w:r>
        <w:t xml:space="preserve">careful patient identification;</w:t>
      </w:r>
    </w:p>
    <w:p>
      <w:pPr>
        <w:numPr>
          <w:ilvl w:val="0"/>
          <w:numId w:val="1003"/>
        </w:numPr>
        <w:pStyle w:val="Compact"/>
      </w:pPr>
      <w:r>
        <w:t xml:space="preserve">accurate specimen labeling and documentation;</w:t>
      </w:r>
    </w:p>
    <w:p>
      <w:pPr>
        <w:numPr>
          <w:ilvl w:val="0"/>
          <w:numId w:val="1003"/>
        </w:numPr>
        <w:pStyle w:val="Compact"/>
      </w:pPr>
      <w:r>
        <w:t xml:space="preserve">calm, respectful patient communication;</w:t>
      </w:r>
    </w:p>
    <w:p>
      <w:pPr>
        <w:numPr>
          <w:ilvl w:val="0"/>
          <w:numId w:val="1003"/>
        </w:numPr>
        <w:pStyle w:val="Compact"/>
      </w:pPr>
      <w:r>
        <w:t xml:space="preserve">attention to detail;</w:t>
      </w:r>
    </w:p>
    <w:p>
      <w:pPr>
        <w:numPr>
          <w:ilvl w:val="0"/>
          <w:numId w:val="1003"/>
        </w:numPr>
        <w:pStyle w:val="Compact"/>
      </w:pPr>
      <w:r>
        <w:t xml:space="preserve">ability to follow written procedures exactly;</w:t>
      </w:r>
    </w:p>
    <w:p>
      <w:pPr>
        <w:numPr>
          <w:ilvl w:val="0"/>
          <w:numId w:val="1003"/>
        </w:numPr>
        <w:pStyle w:val="Compact"/>
      </w:pPr>
      <w:r>
        <w:t xml:space="preserve">infection-prevention and sharps-safety awareness;</w:t>
      </w:r>
    </w:p>
    <w:p>
      <w:pPr>
        <w:numPr>
          <w:ilvl w:val="0"/>
          <w:numId w:val="1003"/>
        </w:numPr>
        <w:pStyle w:val="Compact"/>
      </w:pPr>
      <w:r>
        <w:t xml:space="preserve">confidentiality and discretion;</w:t>
      </w:r>
    </w:p>
    <w:p>
      <w:pPr>
        <w:numPr>
          <w:ilvl w:val="0"/>
          <w:numId w:val="1003"/>
        </w:numPr>
        <w:pStyle w:val="Compact"/>
      </w:pPr>
      <w:r>
        <w:t xml:space="preserve">reliable basic arithmetic and data entry;</w:t>
      </w:r>
    </w:p>
    <w:p>
      <w:pPr>
        <w:numPr>
          <w:ilvl w:val="0"/>
          <w:numId w:val="1003"/>
        </w:numPr>
        <w:pStyle w:val="Compact"/>
      </w:pPr>
      <w:r>
        <w:t xml:space="preserve">teamwork with nurses, laboratory staff, physicians, and other healthcare personnel;</w:t>
      </w:r>
    </w:p>
    <w:p>
      <w:pPr>
        <w:numPr>
          <w:ilvl w:val="0"/>
          <w:numId w:val="1003"/>
        </w:numPr>
        <w:pStyle w:val="Compact"/>
      </w:pPr>
      <w:r>
        <w:t xml:space="preserve">ability to work under time pressure without skipping safety controls;</w:t>
      </w:r>
    </w:p>
    <w:p>
      <w:pPr>
        <w:numPr>
          <w:ilvl w:val="0"/>
          <w:numId w:val="1003"/>
        </w:numPr>
        <w:pStyle w:val="Compact"/>
      </w:pPr>
      <w:r>
        <w:t xml:space="preserve">situational awareness and safe escalation; and</w:t>
      </w:r>
    </w:p>
    <w:p>
      <w:pPr>
        <w:numPr>
          <w:ilvl w:val="0"/>
          <w:numId w:val="1003"/>
        </w:numPr>
        <w:pStyle w:val="Compact"/>
      </w:pPr>
      <w:r>
        <w:t xml:space="preserve">willingness to learn employer-specific laboratory-information and electronic-health-record workflows.</w:t>
      </w:r>
    </w:p>
    <w:p>
      <w:pPr>
        <w:pStyle w:val="FirstParagraph"/>
      </w:pPr>
      <w:r>
        <w:t xml:space="preserve">Bilingual communication can be valuable, but workers should not claim professional medical-interpreter qualification unless they have the required preparation or credential.</w:t>
      </w:r>
    </w:p>
    <w:bookmarkEnd w:id="24"/>
    <w:bookmarkStart w:id="29" w:name="education-and-entry-pathways"/>
    <w:p>
      <w:pPr>
        <w:pStyle w:val="Heading2"/>
      </w:pPr>
      <w:r>
        <w:t xml:space="preserve">Education and entry pathways</w:t>
      </w:r>
    </w:p>
    <w:bookmarkStart w:id="25" w:name="united-states"/>
    <w:p>
      <w:pPr>
        <w:pStyle w:val="Heading3"/>
      </w:pPr>
      <w:r>
        <w:t xml:space="preserve">United States</w:t>
      </w:r>
    </w:p>
    <w:p>
      <w:pPr>
        <w:pStyle w:val="FirstParagraph"/>
      </w:pPr>
      <w:r>
        <w:t xml:space="preserve">The U.S. Bureau of Labor Statistics states that phlebotomists typically enter the occupation with a certificate from a postsecondary phlebotomy program. Some qualify with a high school diploma and on-the-job training. Employers may prefer professional certification, but Version 2 does not claim that one national certification is legally required in every U.S. jurisdiction or setting.</w:t>
      </w:r>
    </w:p>
    <w:p>
      <w:pPr>
        <w:pStyle w:val="BodyText"/>
      </w:pPr>
      <w:r>
        <w:t xml:space="preserve">A practical entry sequence is:</w:t>
      </w:r>
    </w:p>
    <w:p>
      <w:pPr>
        <w:numPr>
          <w:ilvl w:val="0"/>
          <w:numId w:val="1004"/>
        </w:numPr>
        <w:pStyle w:val="Compact"/>
      </w:pPr>
      <w:r>
        <w:t xml:space="preserve">Review current local phlebotomy postings and record recurring education, certification, CPR, schedule, experience, and clinical-placement requirements.</w:t>
      </w:r>
    </w:p>
    <w:p>
      <w:pPr>
        <w:numPr>
          <w:ilvl w:val="0"/>
          <w:numId w:val="1004"/>
        </w:numPr>
        <w:pStyle w:val="Compact"/>
      </w:pPr>
      <w:r>
        <w:t xml:space="preserve">Verify your state and employer requirements before choosing a program.</w:t>
      </w:r>
    </w:p>
    <w:p>
      <w:pPr>
        <w:numPr>
          <w:ilvl w:val="0"/>
          <w:numId w:val="1004"/>
        </w:numPr>
        <w:pStyle w:val="Compact"/>
      </w:pPr>
      <w:r>
        <w:t xml:space="preserve">Compare community colleges, public technical schools, workforce-funded programs, employer-sponsored training, Registered Apprenticeship opportunities, and private programs.</w:t>
      </w:r>
    </w:p>
    <w:p>
      <w:pPr>
        <w:numPr>
          <w:ilvl w:val="0"/>
          <w:numId w:val="1004"/>
        </w:numPr>
        <w:pStyle w:val="Compact"/>
      </w:pPr>
      <w:r>
        <w:t xml:space="preserve">Confirm whether supervised clinical practice is included and who arranges it.</w:t>
      </w:r>
    </w:p>
    <w:p>
      <w:pPr>
        <w:numPr>
          <w:ilvl w:val="0"/>
          <w:numId w:val="1004"/>
        </w:numPr>
        <w:pStyle w:val="Compact"/>
      </w:pPr>
      <w:r>
        <w:t xml:space="preserve">Verify total tuition, supplies, uniforms, PPE, health screening, background checks, exam fees, recertification costs, and refund rules.</w:t>
      </w:r>
    </w:p>
    <w:p>
      <w:pPr>
        <w:numPr>
          <w:ilvl w:val="0"/>
          <w:numId w:val="1004"/>
        </w:numPr>
        <w:pStyle w:val="Compact"/>
      </w:pPr>
      <w:r>
        <w:t xml:space="preserve">Apply only for duties that match your verified training, authorization, and credentials.</w:t>
      </w:r>
    </w:p>
    <w:p>
      <w:pPr>
        <w:pStyle w:val="FirstParagraph"/>
      </w:pPr>
      <w:r>
        <w:t xml:space="preserve">O*NET identifies</w:t>
      </w:r>
      <w:r>
        <w:t xml:space="preserve"> </w:t>
      </w:r>
      <w:r>
        <w:rPr>
          <w:bCs/>
          <w:b/>
        </w:rPr>
        <w:t xml:space="preserve">Phlebotomist</w:t>
      </w:r>
      <w:r>
        <w:t xml:space="preserve"> </w:t>
      </w:r>
      <w:r>
        <w:t xml:space="preserve">as a vetted U.S. Department of Labor Registered Apprenticeship occupational title. That makes apprenticeship a legitimate pathway to search, but actual openings vary by employer, sponsor, location, and time.</w:t>
      </w:r>
    </w:p>
    <w:bookmarkEnd w:id="25"/>
    <w:bookmarkStart w:id="26" w:name="canada"/>
    <w:p>
      <w:pPr>
        <w:pStyle w:val="Heading3"/>
      </w:pPr>
      <w:r>
        <w:t xml:space="preserve">Canada</w:t>
      </w:r>
    </w:p>
    <w:p>
      <w:pPr>
        <w:pStyle w:val="FirstParagraph"/>
      </w:pPr>
      <w:r>
        <w:t xml:space="preserve">Government of Canada Job Bank maps the title</w:t>
      </w:r>
      <w:r>
        <w:t xml:space="preserve"> </w:t>
      </w:r>
      <w:r>
        <w:rPr>
          <w:bCs/>
          <w:b/>
        </w:rPr>
        <w:t xml:space="preserve">phlebotomist</w:t>
      </w:r>
      <w:r>
        <w:t xml:space="preserve"> </w:t>
      </w:r>
      <w:r>
        <w:t xml:space="preserve">into</w:t>
      </w:r>
      <w:r>
        <w:t xml:space="preserve"> </w:t>
      </w:r>
      <w:r>
        <w:rPr>
          <w:bCs/>
          <w:b/>
        </w:rPr>
        <w:t xml:space="preserve">Medical laboratory assistants and related technical occupations, NOC 33101</w:t>
      </w:r>
      <w:r>
        <w:t xml:space="preserve">. This Canadian occupational grouping is broader than the standalone U.S. phlebotomist title and can include specimen collection, specimen processing, reagent preparation, routine laboratory support, and equipment setup or cleaning.</w:t>
      </w:r>
    </w:p>
    <w:p>
      <w:pPr>
        <w:pStyle w:val="BodyText"/>
      </w:pPr>
      <w:r>
        <w:t xml:space="preserve">Job Bank states that workers in this grouping typically require completion of a</w:t>
      </w:r>
      <w:r>
        <w:t xml:space="preserve"> </w:t>
      </w:r>
      <w:r>
        <w:rPr>
          <w:bCs/>
          <w:b/>
        </w:rPr>
        <w:t xml:space="preserve">college certificate program in medical laboratory science</w:t>
      </w:r>
      <w:r>
        <w:t xml:space="preserve"> </w:t>
      </w:r>
      <w:r>
        <w:t xml:space="preserve">and that</w:t>
      </w:r>
      <w:r>
        <w:t xml:space="preserve"> </w:t>
      </w:r>
      <w:r>
        <w:rPr>
          <w:bCs/>
          <w:b/>
        </w:rPr>
        <w:t xml:space="preserve">certification by the Canadian Society for Medical Laboratory Science is usually required by employers</w:t>
      </w:r>
      <w:r>
        <w:t xml:space="preserve">. Job Bank's current national record says the occupation is</w:t>
      </w:r>
      <w:r>
        <w:t xml:space="preserve"> </w:t>
      </w:r>
      <w:r>
        <w:rPr>
          <w:bCs/>
          <w:b/>
        </w:rPr>
        <w:t xml:space="preserve">not regulated in Canada</w:t>
      </w:r>
      <w:r>
        <w:t xml:space="preserve"> </w:t>
      </w:r>
      <w:r>
        <w:t xml:space="preserve">according to its records.</w:t>
      </w:r>
    </w:p>
    <w:p>
      <w:pPr>
        <w:pStyle w:val="BodyText"/>
      </w:pPr>
      <w:r>
        <w:t xml:space="preserve">That distinction matters: an employer certification expectation is not the same thing as nationwide statutory occupational regulation. Verify current provincial, territorial, employer, laboratory, and credential requirements where you intend to work.</w:t>
      </w:r>
    </w:p>
    <w:bookmarkEnd w:id="26"/>
    <w:bookmarkStart w:id="27" w:name="colombia"/>
    <w:p>
      <w:pPr>
        <w:pStyle w:val="Heading3"/>
      </w:pPr>
      <w:r>
        <w:t xml:space="preserve">Colombia</w:t>
      </w:r>
    </w:p>
    <w:p>
      <w:pPr>
        <w:pStyle w:val="FirstParagraph"/>
      </w:pPr>
      <w:r>
        <w:t xml:space="preserve">SENA Betowa currently lists</w:t>
      </w:r>
      <w:r>
        <w:t xml:space="preserve"> </w:t>
      </w:r>
      <w:r>
        <w:rPr>
          <w:bCs/>
          <w:b/>
        </w:rPr>
        <w:t xml:space="preserve">Toma de muestras para procesamiento en el laboratorio clínico</w:t>
      </w:r>
      <w:r>
        <w:t xml:space="preserve">, a</w:t>
      </w:r>
      <w:r>
        <w:t xml:space="preserve"> </w:t>
      </w:r>
      <w:r>
        <w:rPr>
          <w:bCs/>
          <w:b/>
        </w:rPr>
        <w:t xml:space="preserve">48-hour</w:t>
      </w:r>
      <w:r>
        <w:t xml:space="preserve">, in-person complementary course. The current eligibility requirements state that the learner must be a</w:t>
      </w:r>
      <w:r>
        <w:t xml:space="preserve"> </w:t>
      </w:r>
      <w:r>
        <w:rPr>
          <w:bCs/>
          <w:b/>
        </w:rPr>
        <w:t xml:space="preserve">técnico o auxiliar en enfermería</w:t>
      </w:r>
      <w:r>
        <w:t xml:space="preserve">, have a presentation letter from the requesting institution, and complete the selection process defined by the training centre.</w:t>
      </w:r>
    </w:p>
    <w:p>
      <w:pPr>
        <w:pStyle w:val="BodyText"/>
      </w:pPr>
      <w:r>
        <w:t xml:space="preserve">This is an</w:t>
      </w:r>
      <w:r>
        <w:t xml:space="preserve"> </w:t>
      </w:r>
      <w:r>
        <w:rPr>
          <w:bCs/>
          <w:b/>
        </w:rPr>
        <w:t xml:space="preserve">upskilling pathway for eligible healthcare workers</w:t>
      </w:r>
      <w:r>
        <w:t xml:space="preserve">, not a general beginner phlebotomy course open to anyone. Completion of a short course does not independently authorize a person to perform blood collection or laboratory duties outside current Colombian healthcare, employer, professional, institutional, biosafety, and scope-of-practice requirements.</w:t>
      </w:r>
    </w:p>
    <w:p>
      <w:pPr>
        <w:pStyle w:val="BodyText"/>
      </w:pPr>
      <w:r>
        <w:t xml:space="preserve">Before paying for training in Colombia, verify the current SENA/Betowa listing, institutional admission requirements, healthcare-service rules, required prior credential, employer expectations, and any current Ministry of Health or education requirements relevant to the role.</w:t>
      </w:r>
    </w:p>
    <w:bookmarkEnd w:id="27"/>
    <w:bookmarkStart w:id="28" w:name="latin-america-and-the-caribbean"/>
    <w:p>
      <w:pPr>
        <w:pStyle w:val="Heading3"/>
      </w:pPr>
      <w:r>
        <w:t xml:space="preserve">Latin America and the Caribbean</w:t>
      </w:r>
    </w:p>
    <w:p>
      <w:pPr>
        <w:pStyle w:val="FirstParagraph"/>
      </w:pPr>
      <w:r>
        <w:t xml:space="preserve">Occupation titles, laboratory roles, training systems, and healthcare rules vary widely by country. Use</w:t>
      </w:r>
      <w:r>
        <w:t xml:space="preserve"> </w:t>
      </w:r>
      <w:r>
        <w:rPr>
          <w:bCs/>
          <w:b/>
        </w:rPr>
        <w:t xml:space="preserve">OIT/Cinterfor</w:t>
      </w:r>
      <w:r>
        <w:t xml:space="preserve"> </w:t>
      </w:r>
      <w:r>
        <w:t xml:space="preserve">as a regional locator for national vocational-training institutions, then verify the appropriate health, education, laboratory, and professional requirements locally.</w:t>
      </w:r>
    </w:p>
    <w:p>
      <w:pPr>
        <w:pStyle w:val="BodyText"/>
      </w:pPr>
      <w:r>
        <w:t xml:space="preserve">Do not assume that a U.S. certificate, Canadian college credential, Colombian course, or private phlebotomy credential automatically transfers across borders.</w:t>
      </w:r>
    </w:p>
    <w:bookmarkEnd w:id="28"/>
    <w:bookmarkEnd w:id="29"/>
    <w:bookmarkStart w:id="30" w:name="Xbda52f891d03bfd4b45fac30d6c19f8c24c2faa"/>
    <w:p>
      <w:pPr>
        <w:pStyle w:val="Heading2"/>
      </w:pPr>
      <w:r>
        <w:t xml:space="preserve">Infection control, bloodborne-pathogen, and sharps safety</w:t>
      </w:r>
    </w:p>
    <w:p>
      <w:pPr>
        <w:pStyle w:val="FirstParagraph"/>
      </w:pPr>
      <w:r>
        <w:t xml:space="preserve">The U.S. OSHA Bloodborne Pathogens standard,</w:t>
      </w:r>
      <w:r>
        <w:t xml:space="preserve"> </w:t>
      </w:r>
      <w:r>
        <w:rPr>
          <w:bCs/>
          <w:b/>
        </w:rPr>
        <w:t xml:space="preserve">29 CFR 1910.1030</w:t>
      </w:r>
      <w:r>
        <w:t xml:space="preserve">, applies to occupational exposure to blood or other potentially infectious materials. It addresses exposure-control plans, engineering controls, work-practice controls, personal protective equipment, training, and contaminated-sharps handling.</w:t>
      </w:r>
    </w:p>
    <w:p>
      <w:pPr>
        <w:pStyle w:val="BodyText"/>
      </w:pPr>
      <w:r>
        <w:t xml:space="preserve">CDC Standard Precautions apply to patient care and include hand hygiene, appropriate PPE based on anticipated exposure, safe injection and sharps practices, and proper handling of equipment and the care environment.</w:t>
      </w:r>
    </w:p>
    <w:p>
      <w:pPr>
        <w:pStyle w:val="BodyText"/>
      </w:pPr>
      <w:r>
        <w:t xml:space="preserve">This guide deliberately does not provide a step-by-step venipuncture procedure. Learn clinical technique only through authorized, supervised training and current employer or facility protocols.</w:t>
      </w:r>
    </w:p>
    <w:p>
      <w:pPr>
        <w:pStyle w:val="BodyText"/>
      </w:pPr>
      <w:r>
        <w:t xml:space="preserve">Patient identification, specimen labeling, infection control, sharps safety, exposure response, and specimen transport or storage are safety-critical controls. Never bypass them to save time.</w:t>
      </w:r>
    </w:p>
    <w:bookmarkEnd w:id="30"/>
    <w:bookmarkStart w:id="31" w:name="X57a7f450f10068bb34e2566699e800330af0b90"/>
    <w:p>
      <w:pPr>
        <w:pStyle w:val="Heading2"/>
      </w:pPr>
      <w:r>
        <w:t xml:space="preserve">Free-first and lower-cost learning strategy</w:t>
      </w:r>
    </w:p>
    <w:p>
      <w:pPr>
        <w:pStyle w:val="FirstParagraph"/>
      </w:pPr>
      <w:r>
        <w:t xml:space="preserve">Before paying a private training provider:</w:t>
      </w:r>
    </w:p>
    <w:p>
      <w:pPr>
        <w:numPr>
          <w:ilvl w:val="0"/>
          <w:numId w:val="1005"/>
        </w:numPr>
        <w:pStyle w:val="Compact"/>
      </w:pPr>
      <w:r>
        <w:t xml:space="preserve">Review 15–20 current local job postings.</w:t>
      </w:r>
    </w:p>
    <w:p>
      <w:pPr>
        <w:numPr>
          <w:ilvl w:val="0"/>
          <w:numId w:val="1005"/>
        </w:numPr>
        <w:pStyle w:val="Compact"/>
      </w:pPr>
      <w:r>
        <w:t xml:space="preserve">Write down the requirements that appear repeatedly.</w:t>
      </w:r>
    </w:p>
    <w:p>
      <w:pPr>
        <w:numPr>
          <w:ilvl w:val="0"/>
          <w:numId w:val="1005"/>
        </w:numPr>
        <w:pStyle w:val="Compact"/>
      </w:pPr>
      <w:r>
        <w:t xml:space="preserve">Compare public colleges, technical schools, workforce programs, apprenticeship sponsors, hospitals, laboratories, and employer-sponsored pathways.</w:t>
      </w:r>
    </w:p>
    <w:p>
      <w:pPr>
        <w:numPr>
          <w:ilvl w:val="0"/>
          <w:numId w:val="1005"/>
        </w:numPr>
        <w:pStyle w:val="Compact"/>
      </w:pPr>
      <w:r>
        <w:t xml:space="preserve">Verify whether supervised clinical practice or placement is included.</w:t>
      </w:r>
    </w:p>
    <w:p>
      <w:pPr>
        <w:numPr>
          <w:ilvl w:val="0"/>
          <w:numId w:val="1005"/>
        </w:numPr>
        <w:pStyle w:val="Compact"/>
      </w:pPr>
      <w:r>
        <w:t xml:space="preserve">Confirm total cost rather than advertised tuition alone.</w:t>
      </w:r>
    </w:p>
    <w:p>
      <w:pPr>
        <w:numPr>
          <w:ilvl w:val="0"/>
          <w:numId w:val="1005"/>
        </w:numPr>
        <w:pStyle w:val="Compact"/>
      </w:pPr>
      <w:r>
        <w:t xml:space="preserve">Check whether the credential is actually requested by employers in your target area.</w:t>
      </w:r>
    </w:p>
    <w:p>
      <w:pPr>
        <w:numPr>
          <w:ilvl w:val="0"/>
          <w:numId w:val="1005"/>
        </w:numPr>
        <w:pStyle w:val="Compact"/>
      </w:pPr>
      <w:r>
        <w:t xml:space="preserve">Verify whether the program qualifies you for any certification exam you plan to take.</w:t>
      </w:r>
    </w:p>
    <w:p>
      <w:pPr>
        <w:numPr>
          <w:ilvl w:val="0"/>
          <w:numId w:val="1005"/>
        </w:numPr>
        <w:pStyle w:val="Compact"/>
      </w:pPr>
      <w:r>
        <w:t xml:space="preserve">Use free online study for terminology, patient communication, privacy, and safety concepts, but not as a substitute for supervised blood-collection training.</w:t>
      </w:r>
    </w:p>
    <w:bookmarkEnd w:id="31"/>
    <w:bookmarkStart w:id="36" w:name="X8db4500199630a9cff192fecc5c35edd6aad689"/>
    <w:p>
      <w:pPr>
        <w:pStyle w:val="Heading2"/>
      </w:pPr>
      <w:r>
        <w:t xml:space="preserve">Funding, scholarships, and employer support</w:t>
      </w:r>
    </w:p>
    <w:bookmarkStart w:id="32" w:name="X88d948972f726ab0189fa54b7f855932eb93ea2"/>
    <w:p>
      <w:pPr>
        <w:pStyle w:val="Heading3"/>
      </w:pPr>
      <w:r>
        <w:t xml:space="preserve">United States — WIOA and workforce services</w:t>
      </w:r>
    </w:p>
    <w:p>
      <w:pPr>
        <w:pStyle w:val="FirstParagraph"/>
      </w:pPr>
      <w:r>
        <w:t xml:space="preserve">CareerOneStop provides a</w:t>
      </w:r>
      <w:r>
        <w:t xml:space="preserve"> </w:t>
      </w:r>
      <w:r>
        <w:rPr>
          <w:bCs/>
          <w:b/>
        </w:rPr>
        <w:t xml:space="preserve">WIOA-Eligible Training Program Finder</w:t>
      </w:r>
      <w:r>
        <w:t xml:space="preserve"> </w:t>
      </w:r>
      <w:r>
        <w:t xml:space="preserve">and broader training locators. Eligible individuals may receive Workforce Innovation and Opportunity Act training support through local workforce programs, but eligibility, approved providers, funding amounts, and availability vary. WIOA funding is not guaranteed.</w:t>
      </w:r>
    </w:p>
    <w:p>
      <w:pPr>
        <w:pStyle w:val="BodyText"/>
      </w:pPr>
      <w:r>
        <w:t xml:space="preserve">Contact the local American Job Center or workforce agency before enrolling if you intend to request WIOA support.</w:t>
      </w:r>
    </w:p>
    <w:bookmarkEnd w:id="32"/>
    <w:bookmarkStart w:id="33" w:name="Xc25776f5e69823f0dc691210e67db832bbf8bfc"/>
    <w:p>
      <w:pPr>
        <w:pStyle w:val="Heading3"/>
      </w:pPr>
      <w:r>
        <w:t xml:space="preserve">United States — Registered Apprenticeship and employer support</w:t>
      </w:r>
    </w:p>
    <w:p>
      <w:pPr>
        <w:pStyle w:val="FirstParagraph"/>
      </w:pPr>
      <w:r>
        <w:t xml:space="preserve">Search</w:t>
      </w:r>
      <w:r>
        <w:t xml:space="preserve"> </w:t>
      </w:r>
      <w:r>
        <w:rPr>
          <w:bCs/>
          <w:b/>
        </w:rPr>
        <w:t xml:space="preserve">Apprenticeship.gov</w:t>
      </w:r>
      <w:r>
        <w:t xml:space="preserve"> </w:t>
      </w:r>
      <w:r>
        <w:t xml:space="preserve">for current phlebotomy or related healthcare Registered Apprenticeship opportunities. Availability varies.</w:t>
      </w:r>
    </w:p>
    <w:p>
      <w:pPr>
        <w:pStyle w:val="BodyText"/>
      </w:pPr>
      <w:r>
        <w:t xml:space="preserve">Employers may offer:</w:t>
      </w:r>
    </w:p>
    <w:p>
      <w:pPr>
        <w:numPr>
          <w:ilvl w:val="0"/>
          <w:numId w:val="1006"/>
        </w:numPr>
        <w:pStyle w:val="Compact"/>
      </w:pPr>
      <w:r>
        <w:t xml:space="preserve">paid orientation;</w:t>
      </w:r>
    </w:p>
    <w:p>
      <w:pPr>
        <w:numPr>
          <w:ilvl w:val="0"/>
          <w:numId w:val="1006"/>
        </w:numPr>
        <w:pStyle w:val="Compact"/>
      </w:pPr>
      <w:r>
        <w:t xml:space="preserve">supervised on-the-job training;</w:t>
      </w:r>
    </w:p>
    <w:p>
      <w:pPr>
        <w:numPr>
          <w:ilvl w:val="0"/>
          <w:numId w:val="1006"/>
        </w:numPr>
        <w:pStyle w:val="Compact"/>
      </w:pPr>
      <w:r>
        <w:t xml:space="preserve">apprenticeship or trainee pathways;</w:t>
      </w:r>
    </w:p>
    <w:p>
      <w:pPr>
        <w:numPr>
          <w:ilvl w:val="0"/>
          <w:numId w:val="1006"/>
        </w:numPr>
        <w:pStyle w:val="Compact"/>
      </w:pPr>
      <w:r>
        <w:t xml:space="preserve">clinical placement;</w:t>
      </w:r>
    </w:p>
    <w:p>
      <w:pPr>
        <w:numPr>
          <w:ilvl w:val="0"/>
          <w:numId w:val="1006"/>
        </w:numPr>
        <w:pStyle w:val="Compact"/>
      </w:pPr>
      <w:r>
        <w:t xml:space="preserve">tuition assistance;</w:t>
      </w:r>
    </w:p>
    <w:p>
      <w:pPr>
        <w:numPr>
          <w:ilvl w:val="0"/>
          <w:numId w:val="1006"/>
        </w:numPr>
        <w:pStyle w:val="Compact"/>
      </w:pPr>
      <w:r>
        <w:t xml:space="preserve">uniforms or PPE;</w:t>
      </w:r>
    </w:p>
    <w:p>
      <w:pPr>
        <w:numPr>
          <w:ilvl w:val="0"/>
          <w:numId w:val="1006"/>
        </w:numPr>
        <w:pStyle w:val="Compact"/>
      </w:pPr>
      <w:r>
        <w:t xml:space="preserve">certification-exam reimbursement;</w:t>
      </w:r>
    </w:p>
    <w:p>
      <w:pPr>
        <w:numPr>
          <w:ilvl w:val="0"/>
          <w:numId w:val="1006"/>
        </w:numPr>
        <w:pStyle w:val="Compact"/>
      </w:pPr>
      <w:r>
        <w:t xml:space="preserve">paid continuing education; or</w:t>
      </w:r>
    </w:p>
    <w:p>
      <w:pPr>
        <w:numPr>
          <w:ilvl w:val="0"/>
          <w:numId w:val="1006"/>
        </w:numPr>
        <w:pStyle w:val="Compact"/>
      </w:pPr>
      <w:r>
        <w:t xml:space="preserve">internal advancement into laboratory, patient-service, or healthcare-support roles for which you become qualified.</w:t>
      </w:r>
    </w:p>
    <w:p>
      <w:pPr>
        <w:pStyle w:val="FirstParagraph"/>
      </w:pPr>
      <w:r>
        <w:t xml:space="preserve">Get repayment or minimum-service conditions in writing before spending money.</w:t>
      </w:r>
    </w:p>
    <w:bookmarkEnd w:id="33"/>
    <w:bookmarkStart w:id="34" w:name="canada--student-aid"/>
    <w:p>
      <w:pPr>
        <w:pStyle w:val="Heading3"/>
      </w:pPr>
      <w:r>
        <w:t xml:space="preserve">Canada — student aid</w:t>
      </w:r>
    </w:p>
    <w:p>
      <w:pPr>
        <w:pStyle w:val="FirstParagraph"/>
      </w:pPr>
      <w:r>
        <w:t xml:space="preserve">Because the Canadian pathway commonly involves a college certificate, compare public colleges and verify whether the school and program are designated for student aid. The</w:t>
      </w:r>
      <w:r>
        <w:t xml:space="preserve"> </w:t>
      </w:r>
      <w:r>
        <w:rPr>
          <w:bCs/>
          <w:b/>
        </w:rPr>
        <w:t xml:space="preserve">Canada Student Financial Assistance Program</w:t>
      </w:r>
      <w:r>
        <w:t xml:space="preserve"> </w:t>
      </w:r>
      <w:r>
        <w:t xml:space="preserve">offers grants and loans through participating provinces and territories for eligible students and qualified programs.</w:t>
      </w:r>
    </w:p>
    <w:p>
      <w:pPr>
        <w:pStyle w:val="BodyText"/>
      </w:pPr>
      <w:r>
        <w:t xml:space="preserve">Do not assume every medical-laboratory-assistant or phlebotomy-related program qualifies. Verify the specific institution, program, province or territory, and your personal eligibility before committing funds.</w:t>
      </w:r>
    </w:p>
    <w:bookmarkEnd w:id="34"/>
    <w:bookmarkStart w:id="35" w:name="colombia-and-latin-america"/>
    <w:p>
      <w:pPr>
        <w:pStyle w:val="Heading3"/>
      </w:pPr>
      <w:r>
        <w:t xml:space="preserve">Colombia and Latin America</w:t>
      </w:r>
    </w:p>
    <w:p>
      <w:pPr>
        <w:pStyle w:val="FirstParagraph"/>
      </w:pPr>
      <w:r>
        <w:t xml:space="preserve">In Colombia, check SENA/Betowa before paying a private provider, while remembering that the identified 48-hour sample-collection course has restricted eligibility and is not an open-entry beginner pathway.</w:t>
      </w:r>
    </w:p>
    <w:p>
      <w:pPr>
        <w:pStyle w:val="BodyText"/>
      </w:pPr>
      <w:r>
        <w:t xml:space="preserve">Elsewhere in Latin America and the Caribbean, use OIT/Cinterfor to identify national vocational-training institutions and then verify scholarships, public training, employer programs, and healthcare credential requirements locally.</w:t>
      </w:r>
    </w:p>
    <w:bookmarkEnd w:id="35"/>
    <w:bookmarkEnd w:id="36"/>
    <w:bookmarkStart w:id="40" w:name="income-and-employment-outlook"/>
    <w:p>
      <w:pPr>
        <w:pStyle w:val="Heading2"/>
      </w:pPr>
      <w:r>
        <w:t xml:space="preserve">Income and employment outlook</w:t>
      </w:r>
    </w:p>
    <w:bookmarkStart w:id="37" w:name="united-states--official-current-data"/>
    <w:p>
      <w:pPr>
        <w:pStyle w:val="Heading3"/>
      </w:pPr>
      <w:r>
        <w:t xml:space="preserve">United States — official current data</w:t>
      </w:r>
    </w:p>
    <w:p>
      <w:pPr>
        <w:pStyle w:val="FirstParagraph"/>
      </w:pPr>
      <w:r>
        <w:t xml:space="preserve">O*NET's current national wage page uses</w:t>
      </w:r>
      <w:r>
        <w:t xml:space="preserve"> </w:t>
      </w:r>
      <w:r>
        <w:rPr>
          <w:bCs/>
          <w:b/>
        </w:rPr>
        <w:t xml:space="preserve">2025 Bureau of Labor Statistics wage data</w:t>
      </w:r>
      <w:r>
        <w:t xml:space="preserve"> </w:t>
      </w:r>
      <w:r>
        <w:t xml:space="preserve">for Phlebotomists:</w:t>
      </w:r>
    </w:p>
    <w:p>
      <w:pPr>
        <w:numPr>
          <w:ilvl w:val="0"/>
          <w:numId w:val="1007"/>
        </w:numPr>
        <w:pStyle w:val="Compact"/>
      </w:pPr>
      <w:r>
        <w:rPr>
          <w:bCs/>
          <w:b/>
        </w:rPr>
        <w:t xml:space="preserve">median hourly wage: USD $21.75</w:t>
      </w:r>
      <w:r>
        <w:t xml:space="preserve">;</w:t>
      </w:r>
    </w:p>
    <w:p>
      <w:pPr>
        <w:numPr>
          <w:ilvl w:val="0"/>
          <w:numId w:val="1007"/>
        </w:numPr>
        <w:pStyle w:val="Compact"/>
      </w:pPr>
      <w:r>
        <w:rPr>
          <w:bCs/>
          <w:b/>
        </w:rPr>
        <w:t xml:space="preserve">median annual wage: USD $45,230</w:t>
      </w:r>
      <w:r>
        <w:t xml:space="preserve">;</w:t>
      </w:r>
    </w:p>
    <w:p>
      <w:pPr>
        <w:numPr>
          <w:ilvl w:val="0"/>
          <w:numId w:val="1007"/>
        </w:numPr>
        <w:pStyle w:val="Compact"/>
      </w:pPr>
      <w:r>
        <w:rPr>
          <w:bCs/>
          <w:b/>
        </w:rPr>
        <w:t xml:space="preserve">10th percentile: USD $17.20/hour / $35,780/year</w:t>
      </w:r>
      <w:r>
        <w:t xml:space="preserve">; and</w:t>
      </w:r>
    </w:p>
    <w:p>
      <w:pPr>
        <w:numPr>
          <w:ilvl w:val="0"/>
          <w:numId w:val="1007"/>
        </w:numPr>
        <w:pStyle w:val="Compact"/>
      </w:pPr>
      <w:r>
        <w:rPr>
          <w:bCs/>
          <w:b/>
        </w:rPr>
        <w:t xml:space="preserve">90th percentile: USD $28.26/hour / $58,780/year</w:t>
      </w:r>
      <w:r>
        <w:t xml:space="preserve">.</w:t>
      </w:r>
    </w:p>
    <w:p>
      <w:pPr>
        <w:pStyle w:val="FirstParagraph"/>
      </w:pPr>
      <w:r>
        <w:t xml:space="preserve">O*NET/BLS reports about</w:t>
      </w:r>
      <w:r>
        <w:t xml:space="preserve"> </w:t>
      </w:r>
      <w:r>
        <w:rPr>
          <w:bCs/>
          <w:b/>
        </w:rPr>
        <w:t xml:space="preserve">139,700 workers in 2024</w:t>
      </w:r>
      <w:r>
        <w:t xml:space="preserve">, projected growth of approximately</w:t>
      </w:r>
      <w:r>
        <w:t xml:space="preserve"> </w:t>
      </w:r>
      <w:r>
        <w:rPr>
          <w:bCs/>
          <w:b/>
        </w:rPr>
        <w:t xml:space="preserve">5%–6% from 2024 to 2034</w:t>
      </w:r>
      <w:r>
        <w:t xml:space="preserve">, and about</w:t>
      </w:r>
      <w:r>
        <w:t xml:space="preserve"> </w:t>
      </w:r>
      <w:r>
        <w:rPr>
          <w:bCs/>
          <w:b/>
        </w:rPr>
        <w:t xml:space="preserve">18,400 projected openings per year</w:t>
      </w:r>
      <w:r>
        <w:t xml:space="preserve"> </w:t>
      </w:r>
      <w:r>
        <w:t xml:space="preserve">from growth and replacement.</w:t>
      </w:r>
    </w:p>
    <w:p>
      <w:pPr>
        <w:pStyle w:val="BodyText"/>
      </w:pPr>
      <w:r>
        <w:t xml:space="preserve">The BLS Occupational Outlook Handbook still displays a May 2024 median of</w:t>
      </w:r>
      <w:r>
        <w:t xml:space="preserve"> </w:t>
      </w:r>
      <w:r>
        <w:rPr>
          <w:bCs/>
          <w:b/>
        </w:rPr>
        <w:t xml:space="preserve">USD $43,660</w:t>
      </w:r>
      <w:r>
        <w:t xml:space="preserve">. This guide uses the newer 2025 BLS wage values surfaced by O*NET for the primary current wage statement while using BLS OOH for entry-pathway and outlook context.</w:t>
      </w:r>
    </w:p>
    <w:p>
      <w:pPr>
        <w:pStyle w:val="BodyText"/>
      </w:pPr>
      <w:r>
        <w:t xml:space="preserve">These are national statistics, not guaranteed starting wages. Pay varies by location, employer, schedule, experience, duties, and credentials.</w:t>
      </w:r>
    </w:p>
    <w:bookmarkEnd w:id="37"/>
    <w:bookmarkStart w:id="38" w:name="Xef328c096234e0b4367b4d7ff80d04243d30909"/>
    <w:p>
      <w:pPr>
        <w:pStyle w:val="Heading3"/>
      </w:pPr>
      <w:r>
        <w:t xml:space="preserve">United States — current non-government estimate</w:t>
      </w:r>
    </w:p>
    <w:p>
      <w:pPr>
        <w:pStyle w:val="FirstParagraph"/>
      </w:pPr>
      <w:r>
        <w:t xml:space="preserve">Salary.com reported an estimated U.S. average salary for the title</w:t>
      </w:r>
      <w:r>
        <w:t xml:space="preserve"> </w:t>
      </w:r>
      <w:r>
        <w:rPr>
          <w:bCs/>
          <w:b/>
        </w:rPr>
        <w:t xml:space="preserve">Phlebotomist</w:t>
      </w:r>
      <w:r>
        <w:t xml:space="preserve"> </w:t>
      </w:r>
      <w:r>
        <w:t xml:space="preserve">of approximately</w:t>
      </w:r>
      <w:r>
        <w:t xml:space="preserve"> </w:t>
      </w:r>
      <w:r>
        <w:rPr>
          <w:bCs/>
          <w:b/>
        </w:rPr>
        <w:t xml:space="preserve">USD $41,314 per year / about $20 per hour</w:t>
      </w:r>
      <w:r>
        <w:t xml:space="preserve"> </w:t>
      </w:r>
      <w:r>
        <w:t xml:space="preserve">as of</w:t>
      </w:r>
      <w:r>
        <w:t xml:space="preserve"> </w:t>
      </w:r>
      <w:r>
        <w:rPr>
          <w:bCs/>
          <w:b/>
        </w:rPr>
        <w:t xml:space="preserve">August 1, 2026</w:t>
      </w:r>
      <w:r>
        <w:t xml:space="preserve">, with a stated 25th–75th percentile annual range of approximately</w:t>
      </w:r>
      <w:r>
        <w:t xml:space="preserve"> </w:t>
      </w:r>
      <w:r>
        <w:rPr>
          <w:bCs/>
          <w:b/>
        </w:rPr>
        <w:t xml:space="preserve">USD $38,353–$44,694</w:t>
      </w:r>
      <w:r>
        <w:t xml:space="preserve">.</w:t>
      </w:r>
    </w:p>
    <w:p>
      <w:pPr>
        <w:pStyle w:val="BodyText"/>
      </w:pPr>
      <w:r>
        <w:t xml:space="preserve">This is a</w:t>
      </w:r>
      <w:r>
        <w:t xml:space="preserve"> </w:t>
      </w:r>
      <w:r>
        <w:rPr>
          <w:bCs/>
          <w:b/>
        </w:rPr>
        <w:t xml:space="preserve">non-government market estimate</w:t>
      </w:r>
      <w:r>
        <w:t xml:space="preserve"> </w:t>
      </w:r>
      <w:r>
        <w:t xml:space="preserve">with its own methodology and title definitions. It must not be blended with BLS/O*NET official data or treated as a guaranteed offer or starting wage.</w:t>
      </w:r>
    </w:p>
    <w:bookmarkEnd w:id="38"/>
    <w:bookmarkStart w:id="39" w:name="canada--official-job-bank-wages"/>
    <w:p>
      <w:pPr>
        <w:pStyle w:val="Heading3"/>
      </w:pPr>
      <w:r>
        <w:t xml:space="preserve">Canada — official Job Bank wages</w:t>
      </w:r>
    </w:p>
    <w:p>
      <w:pPr>
        <w:pStyle w:val="FirstParagraph"/>
      </w:pPr>
      <w:r>
        <w:t xml:space="preserve">Government of Canada Job Bank reports current national wages for the broader NOC 33101 grouping of approximately:</w:t>
      </w:r>
    </w:p>
    <w:p>
      <w:pPr>
        <w:numPr>
          <w:ilvl w:val="0"/>
          <w:numId w:val="1008"/>
        </w:numPr>
        <w:pStyle w:val="Compact"/>
      </w:pPr>
      <w:r>
        <w:rPr>
          <w:bCs/>
          <w:b/>
        </w:rPr>
        <w:t xml:space="preserve">CAD $19.18/hour low</w:t>
      </w:r>
      <w:r>
        <w:t xml:space="preserve">;</w:t>
      </w:r>
    </w:p>
    <w:p>
      <w:pPr>
        <w:numPr>
          <w:ilvl w:val="0"/>
          <w:numId w:val="1008"/>
        </w:numPr>
        <w:pStyle w:val="Compact"/>
      </w:pPr>
      <w:r>
        <w:rPr>
          <w:bCs/>
          <w:b/>
        </w:rPr>
        <w:t xml:space="preserve">CAD $27.00/hour median</w:t>
      </w:r>
      <w:r>
        <w:t xml:space="preserve">; and</w:t>
      </w:r>
    </w:p>
    <w:p>
      <w:pPr>
        <w:numPr>
          <w:ilvl w:val="0"/>
          <w:numId w:val="1008"/>
        </w:numPr>
        <w:pStyle w:val="Compact"/>
      </w:pPr>
      <w:r>
        <w:rPr>
          <w:bCs/>
          <w:b/>
        </w:rPr>
        <w:t xml:space="preserve">CAD $36.11/hour high</w:t>
      </w:r>
      <w:r>
        <w:t xml:space="preserve">.</w:t>
      </w:r>
    </w:p>
    <w:p>
      <w:pPr>
        <w:pStyle w:val="FirstParagraph"/>
      </w:pPr>
      <w:r>
        <w:t xml:space="preserve">These figures apply to the broader Canadian occupational group and are not guaranteed phlebotomist starting wages. Use Job Bank's provincial, territorial, and regional filters before making a training or relocation decision.</w:t>
      </w:r>
    </w:p>
    <w:bookmarkEnd w:id="39"/>
    <w:bookmarkEnd w:id="40"/>
    <w:bookmarkStart w:id="41" w:name="a-practical-12-week-start-plan"/>
    <w:p>
      <w:pPr>
        <w:pStyle w:val="Heading2"/>
      </w:pPr>
      <w:r>
        <w:t xml:space="preserve">A practical 12-week start plan</w:t>
      </w:r>
    </w:p>
    <w:p>
      <w:pPr>
        <w:pStyle w:val="FirstParagraph"/>
      </w:pPr>
      <w:r>
        <w:rPr>
          <w:bCs/>
          <w:b/>
        </w:rPr>
        <w:t xml:space="preserve">Weeks 1–2:</w:t>
      </w:r>
      <w:r>
        <w:t xml:space="preserve"> </w:t>
      </w:r>
      <w:r>
        <w:t xml:space="preserve">Review 15–20 local postings. Record education, certification, CPR, schedule, clinical-practice, experience, language, and software requirements.</w:t>
      </w:r>
    </w:p>
    <w:p>
      <w:pPr>
        <w:pStyle w:val="BodyText"/>
      </w:pPr>
      <w:r>
        <w:rPr>
          <w:bCs/>
          <w:b/>
        </w:rPr>
        <w:t xml:space="preserve">Weeks 3–4:</w:t>
      </w:r>
      <w:r>
        <w:t xml:space="preserve"> </w:t>
      </w:r>
      <w:r>
        <w:t xml:space="preserve">Study medical terminology, patient communication, privacy, specimen-identity principles, infection-prevention concepts, and bloodborne-pathogen awareness using reputable educational materials. Do not practice invasive skills unsupervised.</w:t>
      </w:r>
    </w:p>
    <w:p>
      <w:pPr>
        <w:pStyle w:val="BodyText"/>
      </w:pPr>
      <w:r>
        <w:rPr>
          <w:bCs/>
          <w:b/>
        </w:rPr>
        <w:t xml:space="preserve">Weeks 5–6:</w:t>
      </w:r>
      <w:r>
        <w:t xml:space="preserve"> </w:t>
      </w:r>
      <w:r>
        <w:t xml:space="preserve">Compare at least three legitimate training pathways. Verify total cost, supervised clinical experience, exam eligibility, refund rules, background checks, health screening, and supplies.</w:t>
      </w:r>
    </w:p>
    <w:p>
      <w:pPr>
        <w:pStyle w:val="BodyText"/>
      </w:pPr>
      <w:r>
        <w:rPr>
          <w:bCs/>
          <w:b/>
        </w:rPr>
        <w:t xml:space="preserve">Weeks 7–8:</w:t>
      </w:r>
      <w:r>
        <w:t xml:space="preserve"> </w:t>
      </w:r>
      <w:r>
        <w:t xml:space="preserve">Complete only supervised clinical-skills training through an authorized program or employer. Follow approved patient-identification, infection-control, sharps, labeling, exposure-response, and documentation procedures.</w:t>
      </w:r>
    </w:p>
    <w:p>
      <w:pPr>
        <w:pStyle w:val="BodyText"/>
      </w:pPr>
      <w:r>
        <w:rPr>
          <w:bCs/>
          <w:b/>
        </w:rPr>
        <w:t xml:space="preserve">Weeks 9–10:</w:t>
      </w:r>
      <w:r>
        <w:t xml:space="preserve"> </w:t>
      </w:r>
      <w:r>
        <w:t xml:space="preserve">Build job-search evidence: a clear résumé, accurate training record, credentials actually earned, supervised clinical hours or experience when documented, and examples of patient communication and safety awareness.</w:t>
      </w:r>
    </w:p>
    <w:p>
      <w:pPr>
        <w:pStyle w:val="BodyText"/>
      </w:pPr>
      <w:r>
        <w:rPr>
          <w:bCs/>
          <w:b/>
        </w:rPr>
        <w:t xml:space="preserve">Weeks 11–12:</w:t>
      </w:r>
      <w:r>
        <w:t xml:space="preserve"> </w:t>
      </w:r>
      <w:r>
        <w:t xml:space="preserve">Apply to roles that match your verified preparation. Prepare interview examples showing accuracy, confidentiality, patient respect, teamwork, safe escalation, and ability to follow procedures under pressure.</w:t>
      </w:r>
    </w:p>
    <w:bookmarkEnd w:id="41"/>
    <w:bookmarkStart w:id="42" w:name="X7b01603c959108fdbab29de34e8634f701b860a"/>
    <w:p>
      <w:pPr>
        <w:pStyle w:val="Heading2"/>
      </w:pPr>
      <w:r>
        <w:t xml:space="preserve">Building experience without overstating your scope</w:t>
      </w:r>
    </w:p>
    <w:p>
      <w:pPr>
        <w:pStyle w:val="FirstParagraph"/>
      </w:pPr>
      <w:r>
        <w:t xml:space="preserve">Useful transferable experience can come from:</w:t>
      </w:r>
    </w:p>
    <w:p>
      <w:pPr>
        <w:numPr>
          <w:ilvl w:val="0"/>
          <w:numId w:val="1009"/>
        </w:numPr>
        <w:pStyle w:val="Compact"/>
      </w:pPr>
      <w:r>
        <w:t xml:space="preserve">healthcare reception or patient access;</w:t>
      </w:r>
    </w:p>
    <w:p>
      <w:pPr>
        <w:numPr>
          <w:ilvl w:val="0"/>
          <w:numId w:val="1009"/>
        </w:numPr>
        <w:pStyle w:val="Compact"/>
      </w:pPr>
      <w:r>
        <w:t xml:space="preserve">nursing-assistant or nursing-support work when accurately described;</w:t>
      </w:r>
    </w:p>
    <w:p>
      <w:pPr>
        <w:numPr>
          <w:ilvl w:val="0"/>
          <w:numId w:val="1009"/>
        </w:numPr>
        <w:pStyle w:val="Compact"/>
      </w:pPr>
      <w:r>
        <w:t xml:space="preserve">medical records or specimen accessioning;</w:t>
      </w:r>
    </w:p>
    <w:p>
      <w:pPr>
        <w:numPr>
          <w:ilvl w:val="0"/>
          <w:numId w:val="1009"/>
        </w:numPr>
        <w:pStyle w:val="Compact"/>
      </w:pPr>
      <w:r>
        <w:t xml:space="preserve">laboratory support roles;</w:t>
      </w:r>
    </w:p>
    <w:p>
      <w:pPr>
        <w:numPr>
          <w:ilvl w:val="0"/>
          <w:numId w:val="1009"/>
        </w:numPr>
        <w:pStyle w:val="Compact"/>
      </w:pPr>
      <w:r>
        <w:t xml:space="preserve">blood-donation or community-health settings;</w:t>
      </w:r>
    </w:p>
    <w:p>
      <w:pPr>
        <w:numPr>
          <w:ilvl w:val="0"/>
          <w:numId w:val="1009"/>
        </w:numPr>
        <w:pStyle w:val="Compact"/>
      </w:pPr>
      <w:r>
        <w:t xml:space="preserve">customer service in regulated environments;</w:t>
      </w:r>
    </w:p>
    <w:p>
      <w:pPr>
        <w:numPr>
          <w:ilvl w:val="0"/>
          <w:numId w:val="1009"/>
        </w:numPr>
        <w:pStyle w:val="Compact"/>
      </w:pPr>
      <w:r>
        <w:t xml:space="preserve">inventory and supply support;</w:t>
      </w:r>
    </w:p>
    <w:p>
      <w:pPr>
        <w:numPr>
          <w:ilvl w:val="0"/>
          <w:numId w:val="1009"/>
        </w:numPr>
        <w:pStyle w:val="Compact"/>
      </w:pPr>
      <w:r>
        <w:t xml:space="preserve">supervised externships or clinical placements; and</w:t>
      </w:r>
    </w:p>
    <w:p>
      <w:pPr>
        <w:numPr>
          <w:ilvl w:val="0"/>
          <w:numId w:val="1009"/>
        </w:numPr>
        <w:pStyle w:val="Compact"/>
      </w:pPr>
      <w:r>
        <w:t xml:space="preserve">employer training.</w:t>
      </w:r>
    </w:p>
    <w:p>
      <w:pPr>
        <w:pStyle w:val="FirstParagraph"/>
      </w:pPr>
      <w:r>
        <w:t xml:space="preserve">Describe what you actually did. Do not turn classroom practice, observation, simulation, or limited supervised exposure into a claim of independent clinical competence.</w:t>
      </w:r>
    </w:p>
    <w:bookmarkEnd w:id="42"/>
    <w:bookmarkStart w:id="43" w:name="career-progression"/>
    <w:p>
      <w:pPr>
        <w:pStyle w:val="Heading2"/>
      </w:pPr>
      <w:r>
        <w:t xml:space="preserve">Career progression</w:t>
      </w:r>
    </w:p>
    <w:p>
      <w:pPr>
        <w:pStyle w:val="FirstParagraph"/>
      </w:pPr>
      <w:r>
        <w:t xml:space="preserve">With additional education, credentials, and experience, possible directions may include senior phlebotomist, lead phlebotomist, donor-services roles, laboratory assistant, patient-service coordinator, medical assistant, medical laboratory technician or technologist pathways, nursing, or other healthcare-support occupations.</w:t>
      </w:r>
    </w:p>
    <w:p>
      <w:pPr>
        <w:pStyle w:val="BodyText"/>
      </w:pPr>
      <w:r>
        <w:t xml:space="preserve">Many of these roles have separate education, certification, licensing, or regulatory requirements. Verify them before investing in training.</w:t>
      </w:r>
    </w:p>
    <w:bookmarkEnd w:id="43"/>
    <w:bookmarkStart w:id="44" w:name="using-ai-responsibly-in-this-work"/>
    <w:p>
      <w:pPr>
        <w:pStyle w:val="Heading2"/>
      </w:pPr>
      <w:r>
        <w:t xml:space="preserve">Using AI responsibly in this work</w:t>
      </w:r>
    </w:p>
    <w:p>
      <w:pPr>
        <w:pStyle w:val="FirstParagraph"/>
      </w:pPr>
      <w:r>
        <w:t xml:space="preserve">AI can support low-risk learning and administrative tasks such as:</w:t>
      </w:r>
    </w:p>
    <w:p>
      <w:pPr>
        <w:numPr>
          <w:ilvl w:val="0"/>
          <w:numId w:val="1010"/>
        </w:numPr>
        <w:pStyle w:val="Compact"/>
      </w:pPr>
      <w:r>
        <w:t xml:space="preserve">explaining general terminology for study;</w:t>
      </w:r>
    </w:p>
    <w:p>
      <w:pPr>
        <w:numPr>
          <w:ilvl w:val="0"/>
          <w:numId w:val="1010"/>
        </w:numPr>
        <w:pStyle w:val="Compact"/>
      </w:pPr>
      <w:r>
        <w:t xml:space="preserve">generating fictional practice interview questions;</w:t>
      </w:r>
    </w:p>
    <w:p>
      <w:pPr>
        <w:numPr>
          <w:ilvl w:val="0"/>
          <w:numId w:val="1010"/>
        </w:numPr>
        <w:pStyle w:val="Compact"/>
      </w:pPr>
      <w:r>
        <w:t xml:space="preserve">organizing a non-sensitive study plan;</w:t>
      </w:r>
    </w:p>
    <w:p>
      <w:pPr>
        <w:numPr>
          <w:ilvl w:val="0"/>
          <w:numId w:val="1010"/>
        </w:numPr>
        <w:pStyle w:val="Compact"/>
      </w:pPr>
      <w:r>
        <w:t xml:space="preserve">drafting a generic checklist that is then checked against employer policy; or</w:t>
      </w:r>
    </w:p>
    <w:p>
      <w:pPr>
        <w:numPr>
          <w:ilvl w:val="0"/>
          <w:numId w:val="1010"/>
        </w:numPr>
        <w:pStyle w:val="Compact"/>
      </w:pPr>
      <w:r>
        <w:t xml:space="preserve">summarizing public educational material.</w:t>
      </w:r>
    </w:p>
    <w:p>
      <w:pPr>
        <w:pStyle w:val="FirstParagraph"/>
      </w:pPr>
      <w:r>
        <w:t xml:space="preserve">AI must</w:t>
      </w:r>
      <w:r>
        <w:t xml:space="preserve"> </w:t>
      </w:r>
      <w:r>
        <w:rPr>
          <w:bCs/>
          <w:b/>
        </w:rPr>
        <w:t xml:space="preserve">not</w:t>
      </w:r>
      <w:r>
        <w:t xml:space="preserve"> </w:t>
      </w:r>
      <w:r>
        <w:t xml:space="preserve">replace approved protocols, clinical judgment, licensed supervision, laboratory-information-system controls, patient-identification procedures, specimen-labeling procedures, infection-control rules, exposure-response procedures, or emergency escalation.</w:t>
      </w:r>
    </w:p>
    <w:p>
      <w:pPr>
        <w:pStyle w:val="BodyText"/>
      </w:pPr>
      <w:r>
        <w:t xml:space="preserve">Never paste patient names, dates of birth, medical-record numbers, test orders, test results, specimen identifiers, photographs, credentials, internal laboratory data, employer-confidential information, or other protected health information into an unapproved public AI service.</w:t>
      </w:r>
    </w:p>
    <w:p>
      <w:pPr>
        <w:pStyle w:val="BodyText"/>
      </w:pPr>
      <w:r>
        <w:t xml:space="preserve">Verify any AI-generated statement against current employer policy and authoritative sources before using it in healthcare work.</w:t>
      </w:r>
    </w:p>
    <w:bookmarkEnd w:id="44"/>
    <w:bookmarkStart w:id="45" w:name="cybersecurity-and-privacy-basics"/>
    <w:p>
      <w:pPr>
        <w:pStyle w:val="Heading2"/>
      </w:pPr>
      <w:r>
        <w:t xml:space="preserve">Cybersecurity and privacy basics</w:t>
      </w:r>
    </w:p>
    <w:p>
      <w:pPr>
        <w:pStyle w:val="FirstParagraph"/>
      </w:pPr>
      <w:r>
        <w:t xml:space="preserve">Phlebotomy work may involve electronic health records, laboratory information systems, barcode or specimen-labeling systems, scheduling platforms, mobile devices, and patient portals.</w:t>
      </w:r>
    </w:p>
    <w:p>
      <w:pPr>
        <w:pStyle w:val="BodyText"/>
      </w:pPr>
      <w:r>
        <w:t xml:space="preserve">Follow employer requirements for:</w:t>
      </w:r>
    </w:p>
    <w:p>
      <w:pPr>
        <w:numPr>
          <w:ilvl w:val="0"/>
          <w:numId w:val="1011"/>
        </w:numPr>
        <w:pStyle w:val="Compact"/>
      </w:pPr>
      <w:r>
        <w:t xml:space="preserve">unique accounts and multifactor authentication;</w:t>
      </w:r>
    </w:p>
    <w:p>
      <w:pPr>
        <w:numPr>
          <w:ilvl w:val="0"/>
          <w:numId w:val="1011"/>
        </w:numPr>
        <w:pStyle w:val="Compact"/>
      </w:pPr>
      <w:r>
        <w:t xml:space="preserve">password and credential protection;</w:t>
      </w:r>
    </w:p>
    <w:p>
      <w:pPr>
        <w:numPr>
          <w:ilvl w:val="0"/>
          <w:numId w:val="1011"/>
        </w:numPr>
        <w:pStyle w:val="Compact"/>
      </w:pPr>
      <w:r>
        <w:t xml:space="preserve">phishing and suspicious-message reporting;</w:t>
      </w:r>
    </w:p>
    <w:p>
      <w:pPr>
        <w:numPr>
          <w:ilvl w:val="0"/>
          <w:numId w:val="1011"/>
        </w:numPr>
        <w:pStyle w:val="Compact"/>
      </w:pPr>
      <w:r>
        <w:t xml:space="preserve">approved devices and software;</w:t>
      </w:r>
    </w:p>
    <w:p>
      <w:pPr>
        <w:numPr>
          <w:ilvl w:val="0"/>
          <w:numId w:val="1011"/>
        </w:numPr>
        <w:pStyle w:val="Compact"/>
      </w:pPr>
      <w:r>
        <w:t xml:space="preserve">patient privacy and minimum-necessary access;</w:t>
      </w:r>
    </w:p>
    <w:p>
      <w:pPr>
        <w:numPr>
          <w:ilvl w:val="0"/>
          <w:numId w:val="1011"/>
        </w:numPr>
        <w:pStyle w:val="Compact"/>
      </w:pPr>
      <w:r>
        <w:t xml:space="preserve">secure handling of printed labels and requisitions;</w:t>
      </w:r>
    </w:p>
    <w:p>
      <w:pPr>
        <w:numPr>
          <w:ilvl w:val="0"/>
          <w:numId w:val="1011"/>
        </w:numPr>
        <w:pStyle w:val="Compact"/>
      </w:pPr>
      <w:r>
        <w:t xml:space="preserve">locking screens when unattended;</w:t>
      </w:r>
    </w:p>
    <w:p>
      <w:pPr>
        <w:numPr>
          <w:ilvl w:val="0"/>
          <w:numId w:val="1011"/>
        </w:numPr>
        <w:pStyle w:val="Compact"/>
      </w:pPr>
      <w:r>
        <w:t xml:space="preserve">approved communication channels; and</w:t>
      </w:r>
    </w:p>
    <w:p>
      <w:pPr>
        <w:numPr>
          <w:ilvl w:val="0"/>
          <w:numId w:val="1011"/>
        </w:numPr>
        <w:pStyle w:val="Compact"/>
      </w:pPr>
      <w:r>
        <w:t xml:space="preserve">immediate reporting of suspected privacy or security incidents.</w:t>
      </w:r>
    </w:p>
    <w:p>
      <w:pPr>
        <w:pStyle w:val="FirstParagraph"/>
      </w:pPr>
      <w:r>
        <w:t xml:space="preserve">Do not use personal email, consumer cloud storage, messaging apps, or public AI tools for protected patient information unless the employer has explicitly approved that use.</w:t>
      </w:r>
    </w:p>
    <w:bookmarkEnd w:id="45"/>
    <w:bookmarkStart w:id="46" w:name="avoid-scams-and-weak-training-offers"/>
    <w:p>
      <w:pPr>
        <w:pStyle w:val="Heading2"/>
      </w:pPr>
      <w:r>
        <w:t xml:space="preserve">Avoid scams and weak training offers</w:t>
      </w:r>
    </w:p>
    <w:p>
      <w:pPr>
        <w:pStyle w:val="FirstParagraph"/>
      </w:pPr>
      <w:r>
        <w:t xml:space="preserve">Be cautious when a school, recruiter, certification seller, or employer:</w:t>
      </w:r>
    </w:p>
    <w:p>
      <w:pPr>
        <w:numPr>
          <w:ilvl w:val="0"/>
          <w:numId w:val="1012"/>
        </w:numPr>
        <w:pStyle w:val="Compact"/>
      </w:pPr>
      <w:r>
        <w:t xml:space="preserve">guarantees a job, license, certification, or salary;</w:t>
      </w:r>
    </w:p>
    <w:p>
      <w:pPr>
        <w:numPr>
          <w:ilvl w:val="0"/>
          <w:numId w:val="1012"/>
        </w:numPr>
        <w:pStyle w:val="Compact"/>
      </w:pPr>
      <w:r>
        <w:t xml:space="preserve">claims that one private certificate is legally required everywhere;</w:t>
      </w:r>
    </w:p>
    <w:p>
      <w:pPr>
        <w:numPr>
          <w:ilvl w:val="0"/>
          <w:numId w:val="1012"/>
        </w:numPr>
        <w:pStyle w:val="Compact"/>
      </w:pPr>
      <w:r>
        <w:t xml:space="preserve">promises clinical competence without supervised practice;</w:t>
      </w:r>
    </w:p>
    <w:p>
      <w:pPr>
        <w:numPr>
          <w:ilvl w:val="0"/>
          <w:numId w:val="1012"/>
        </w:numPr>
        <w:pStyle w:val="Compact"/>
      </w:pPr>
      <w:r>
        <w:t xml:space="preserve">will not disclose who arranges clinical placement;</w:t>
      </w:r>
    </w:p>
    <w:p>
      <w:pPr>
        <w:numPr>
          <w:ilvl w:val="0"/>
          <w:numId w:val="1012"/>
        </w:numPr>
        <w:pStyle w:val="Compact"/>
      </w:pPr>
      <w:r>
        <w:t xml:space="preserve">hides total tuition, supplies, exam, retesting, background-check, health-screening, or recertification costs;</w:t>
      </w:r>
    </w:p>
    <w:p>
      <w:pPr>
        <w:numPr>
          <w:ilvl w:val="0"/>
          <w:numId w:val="1012"/>
        </w:numPr>
        <w:pStyle w:val="Compact"/>
      </w:pPr>
      <w:r>
        <w:t xml:space="preserve">refuses to provide refund or withdrawal terms in writing;</w:t>
      </w:r>
    </w:p>
    <w:p>
      <w:pPr>
        <w:numPr>
          <w:ilvl w:val="0"/>
          <w:numId w:val="1012"/>
        </w:numPr>
        <w:pStyle w:val="Compact"/>
      </w:pPr>
      <w:r>
        <w:t xml:space="preserve">cannot explain which employers recognize the credential;</w:t>
      </w:r>
    </w:p>
    <w:p>
      <w:pPr>
        <w:numPr>
          <w:ilvl w:val="0"/>
          <w:numId w:val="1012"/>
        </w:numPr>
        <w:pStyle w:val="Compact"/>
      </w:pPr>
      <w:r>
        <w:t xml:space="preserve">pressures you to pay immediately; or</w:t>
      </w:r>
    </w:p>
    <w:p>
      <w:pPr>
        <w:numPr>
          <w:ilvl w:val="0"/>
          <w:numId w:val="1012"/>
        </w:numPr>
        <w:pStyle w:val="Compact"/>
      </w:pPr>
      <w:r>
        <w:t xml:space="preserve">asks for unusual payment methods or sensitive identity information before you have verified the organization.</w:t>
      </w:r>
    </w:p>
    <w:p>
      <w:pPr>
        <w:pStyle w:val="FirstParagraph"/>
      </w:pPr>
      <w:r>
        <w:t xml:space="preserve">Before paying, confirm that local employers recognize the training and that the program satisfies any certification-exam or employment prerequisites you intend to meet.</w:t>
      </w:r>
    </w:p>
    <w:bookmarkEnd w:id="46"/>
    <w:bookmarkStart w:id="65" w:name="current-sources"/>
    <w:p>
      <w:pPr>
        <w:pStyle w:val="Heading2"/>
      </w:pPr>
      <w:r>
        <w:t xml:space="preserve">Current sources</w:t>
      </w:r>
    </w:p>
    <w:p>
      <w:pPr>
        <w:pStyle w:val="FirstParagraph"/>
      </w:pPr>
      <w:r>
        <w:t xml:space="preserve">Official/public/institutional sources:</w:t>
      </w:r>
    </w:p>
    <w:p>
      <w:pPr>
        <w:numPr>
          <w:ilvl w:val="0"/>
          <w:numId w:val="1013"/>
        </w:numPr>
        <w:pStyle w:val="Compact"/>
      </w:pPr>
      <w:r>
        <w:t xml:space="preserve">O*NET OnLine — Phlebotomists 31-9097.00:</w:t>
      </w:r>
      <w:r>
        <w:t xml:space="preserve"> </w:t>
      </w:r>
      <w:hyperlink r:id="rId47">
        <w:r>
          <w:rPr>
            <w:rStyle w:val="Hyperlink"/>
          </w:rPr>
          <w:t xml:space="preserve">https://www.onetonline.org/link/details/31-9097.00</w:t>
        </w:r>
      </w:hyperlink>
    </w:p>
    <w:p>
      <w:pPr>
        <w:numPr>
          <w:ilvl w:val="0"/>
          <w:numId w:val="1013"/>
        </w:numPr>
        <w:pStyle w:val="Compact"/>
      </w:pPr>
      <w:r>
        <w:t xml:space="preserve">O*NET national wages — Phlebotomists:</w:t>
      </w:r>
      <w:r>
        <w:t xml:space="preserve"> </w:t>
      </w:r>
      <w:hyperlink r:id="rId48">
        <w:r>
          <w:rPr>
            <w:rStyle w:val="Hyperlink"/>
          </w:rPr>
          <w:t xml:space="preserve">https://www.onetonline.org/link/localwages/31-9097.00</w:t>
        </w:r>
      </w:hyperlink>
    </w:p>
    <w:p>
      <w:pPr>
        <w:numPr>
          <w:ilvl w:val="0"/>
          <w:numId w:val="1013"/>
        </w:numPr>
        <w:pStyle w:val="Compact"/>
      </w:pPr>
      <w:r>
        <w:t xml:space="preserve">U.S. Bureau of Labor Statistics — Phlebotomists:</w:t>
      </w:r>
      <w:r>
        <w:t xml:space="preserve"> </w:t>
      </w:r>
      <w:hyperlink r:id="rId49">
        <w:r>
          <w:rPr>
            <w:rStyle w:val="Hyperlink"/>
          </w:rPr>
          <w:t xml:space="preserve">https://www.bls.gov/ooh/healthcare/phlebotomists.htm</w:t>
        </w:r>
      </w:hyperlink>
    </w:p>
    <w:p>
      <w:pPr>
        <w:numPr>
          <w:ilvl w:val="0"/>
          <w:numId w:val="1013"/>
        </w:numPr>
        <w:pStyle w:val="Compact"/>
      </w:pPr>
      <w:r>
        <w:t xml:space="preserve">Apprenticeship.gov:</w:t>
      </w:r>
      <w:r>
        <w:t xml:space="preserve"> </w:t>
      </w:r>
      <w:hyperlink r:id="rId50">
        <w:r>
          <w:rPr>
            <w:rStyle w:val="Hyperlink"/>
          </w:rPr>
          <w:t xml:space="preserve">https://www.apprenticeship.gov/</w:t>
        </w:r>
      </w:hyperlink>
    </w:p>
    <w:p>
      <w:pPr>
        <w:numPr>
          <w:ilvl w:val="0"/>
          <w:numId w:val="1013"/>
        </w:numPr>
        <w:pStyle w:val="Compact"/>
      </w:pPr>
      <w:r>
        <w:t xml:space="preserve">CareerOneStop — WIOA-Eligible Training Program Finder:</w:t>
      </w:r>
      <w:r>
        <w:t xml:space="preserve"> </w:t>
      </w:r>
      <w:hyperlink r:id="rId51">
        <w:r>
          <w:rPr>
            <w:rStyle w:val="Hyperlink"/>
          </w:rPr>
          <w:t xml:space="preserve">https://www.careeronestop.org/LocalHelp/EmploymentAndTraining/find-WIOA-training-programs.aspx</w:t>
        </w:r>
      </w:hyperlink>
    </w:p>
    <w:p>
      <w:pPr>
        <w:numPr>
          <w:ilvl w:val="0"/>
          <w:numId w:val="1013"/>
        </w:numPr>
        <w:pStyle w:val="Compact"/>
      </w:pPr>
      <w:r>
        <w:t xml:space="preserve">CareerOneStop — Find Training:</w:t>
      </w:r>
      <w:r>
        <w:t xml:space="preserve"> </w:t>
      </w:r>
      <w:hyperlink r:id="rId52">
        <w:r>
          <w:rPr>
            <w:rStyle w:val="Hyperlink"/>
          </w:rPr>
          <w:t xml:space="preserve">https://www.careeronestop.org/FindTraining/find-training.aspx</w:t>
        </w:r>
      </w:hyperlink>
    </w:p>
    <w:p>
      <w:pPr>
        <w:numPr>
          <w:ilvl w:val="0"/>
          <w:numId w:val="1013"/>
        </w:numPr>
        <w:pStyle w:val="Compact"/>
      </w:pPr>
      <w:r>
        <w:t xml:space="preserve">OSHA — Bloodborne Pathogens standard, 29 CFR 1910.1030:</w:t>
      </w:r>
      <w:r>
        <w:t xml:space="preserve"> </w:t>
      </w:r>
      <w:hyperlink r:id="rId53">
        <w:r>
          <w:rPr>
            <w:rStyle w:val="Hyperlink"/>
          </w:rPr>
          <w:t xml:space="preserve">https://www.osha.gov/laws-regs/regulations/standardnumber/1910/1910.1030</w:t>
        </w:r>
      </w:hyperlink>
    </w:p>
    <w:p>
      <w:pPr>
        <w:numPr>
          <w:ilvl w:val="0"/>
          <w:numId w:val="1013"/>
        </w:numPr>
        <w:pStyle w:val="Compact"/>
      </w:pPr>
      <w:r>
        <w:t xml:space="preserve">OSHA — Bloodborne Pathogens: Evaluating and Controlling Exposure:</w:t>
      </w:r>
      <w:r>
        <w:t xml:space="preserve"> </w:t>
      </w:r>
      <w:hyperlink r:id="rId54">
        <w:r>
          <w:rPr>
            <w:rStyle w:val="Hyperlink"/>
          </w:rPr>
          <w:t xml:space="preserve">https://www.osha.gov/bloodborne-pathogens/evaluating-controlling-exposure</w:t>
        </w:r>
      </w:hyperlink>
    </w:p>
    <w:p>
      <w:pPr>
        <w:numPr>
          <w:ilvl w:val="0"/>
          <w:numId w:val="1013"/>
        </w:numPr>
        <w:pStyle w:val="Compact"/>
      </w:pPr>
      <w:r>
        <w:t xml:space="preserve">CDC — Standard Precautions for All Patient Care:</w:t>
      </w:r>
      <w:r>
        <w:t xml:space="preserve"> </w:t>
      </w:r>
      <w:hyperlink r:id="rId55">
        <w:r>
          <w:rPr>
            <w:rStyle w:val="Hyperlink"/>
          </w:rPr>
          <w:t xml:space="preserve">https://www.cdc.gov/infection-control/hcp/basics/standard-precautions.html</w:t>
        </w:r>
      </w:hyperlink>
    </w:p>
    <w:p>
      <w:pPr>
        <w:numPr>
          <w:ilvl w:val="0"/>
          <w:numId w:val="1013"/>
        </w:numPr>
        <w:pStyle w:val="Compact"/>
      </w:pPr>
      <w:r>
        <w:t xml:space="preserve">Government of Canada Job Bank — Phlebotomist summary:</w:t>
      </w:r>
      <w:r>
        <w:t xml:space="preserve"> </w:t>
      </w:r>
      <w:hyperlink r:id="rId56">
        <w:r>
          <w:rPr>
            <w:rStyle w:val="Hyperlink"/>
          </w:rPr>
          <w:t xml:space="preserve">https://www.jobbank.gc.ca/marketreport/summary-occupation/4220/ca</w:t>
        </w:r>
      </w:hyperlink>
    </w:p>
    <w:p>
      <w:pPr>
        <w:numPr>
          <w:ilvl w:val="0"/>
          <w:numId w:val="1013"/>
        </w:numPr>
        <w:pStyle w:val="Compact"/>
      </w:pPr>
      <w:r>
        <w:t xml:space="preserve">Government of Canada Job Bank — Phlebotomist requirements:</w:t>
      </w:r>
      <w:r>
        <w:t xml:space="preserve"> </w:t>
      </w:r>
      <w:hyperlink r:id="rId57">
        <w:r>
          <w:rPr>
            <w:rStyle w:val="Hyperlink"/>
          </w:rPr>
          <w:t xml:space="preserve">https://www.jobbank.gc.ca/marketreport/requirements/4220/ca</w:t>
        </w:r>
      </w:hyperlink>
    </w:p>
    <w:p>
      <w:pPr>
        <w:numPr>
          <w:ilvl w:val="0"/>
          <w:numId w:val="1013"/>
        </w:numPr>
        <w:pStyle w:val="Compact"/>
      </w:pPr>
      <w:r>
        <w:t xml:space="preserve">Government of Canada Job Bank — Phlebotomist wages:</w:t>
      </w:r>
      <w:r>
        <w:t xml:space="preserve"> </w:t>
      </w:r>
      <w:hyperlink r:id="rId58">
        <w:r>
          <w:rPr>
            <w:rStyle w:val="Hyperlink"/>
          </w:rPr>
          <w:t xml:space="preserve">https://www.jobbank.gc.ca/marketreport/wages-occupation/4220/ca</w:t>
        </w:r>
      </w:hyperlink>
    </w:p>
    <w:p>
      <w:pPr>
        <w:numPr>
          <w:ilvl w:val="0"/>
          <w:numId w:val="1013"/>
        </w:numPr>
        <w:pStyle w:val="Compact"/>
      </w:pPr>
      <w:r>
        <w:t xml:space="preserve">Government of Canada Job Bank — Phlebotomist prospects:</w:t>
      </w:r>
      <w:r>
        <w:t xml:space="preserve"> </w:t>
      </w:r>
      <w:hyperlink r:id="rId59">
        <w:r>
          <w:rPr>
            <w:rStyle w:val="Hyperlink"/>
          </w:rPr>
          <w:t xml:space="preserve">https://www.jobbank.gc.ca/marketreport/outlook-occupation/4220/ca</w:t>
        </w:r>
      </w:hyperlink>
    </w:p>
    <w:p>
      <w:pPr>
        <w:numPr>
          <w:ilvl w:val="0"/>
          <w:numId w:val="1013"/>
        </w:numPr>
        <w:pStyle w:val="Compact"/>
      </w:pPr>
      <w:r>
        <w:t xml:space="preserve">Government of Canada — Canada Student Grants and Loans:</w:t>
      </w:r>
      <w:r>
        <w:t xml:space="preserve"> </w:t>
      </w:r>
      <w:hyperlink r:id="rId60">
        <w:r>
          <w:rPr>
            <w:rStyle w:val="Hyperlink"/>
          </w:rPr>
          <w:t xml:space="preserve">https://www.canada.ca/en/services/benefits/education/student-aid/grants-loans.html</w:t>
        </w:r>
      </w:hyperlink>
    </w:p>
    <w:p>
      <w:pPr>
        <w:numPr>
          <w:ilvl w:val="0"/>
          <w:numId w:val="1013"/>
        </w:numPr>
        <w:pStyle w:val="Compact"/>
      </w:pPr>
      <w:r>
        <w:t xml:space="preserve">Government of Canada — Apply with your province or territory:</w:t>
      </w:r>
      <w:r>
        <w:t xml:space="preserve"> </w:t>
      </w:r>
      <w:hyperlink r:id="rId61">
        <w:r>
          <w:rPr>
            <w:rStyle w:val="Hyperlink"/>
          </w:rPr>
          <w:t xml:space="preserve">https://www.canada.ca/en/services/benefits/education/student-aid/grants-loans/province-apply.html</w:t>
        </w:r>
      </w:hyperlink>
    </w:p>
    <w:p>
      <w:pPr>
        <w:numPr>
          <w:ilvl w:val="0"/>
          <w:numId w:val="1013"/>
        </w:numPr>
        <w:pStyle w:val="Compact"/>
      </w:pPr>
      <w:r>
        <w:t xml:space="preserve">SENA Betowa — Toma de muestras para procesamiento en el laboratorio clínico:</w:t>
      </w:r>
      <w:r>
        <w:t xml:space="preserve"> </w:t>
      </w:r>
      <w:hyperlink r:id="rId62">
        <w:r>
          <w:rPr>
            <w:rStyle w:val="Hyperlink"/>
          </w:rPr>
          <w:t xml:space="preserve">https://betowa.sena.edu.co/oferta/toma-de-muestras-para-procesamiento-en-el-laboratorio-clinico?location=57073001&amp;modality=P&amp;offertype=company&amp;programId=84606</w:t>
        </w:r>
      </w:hyperlink>
    </w:p>
    <w:p>
      <w:pPr>
        <w:numPr>
          <w:ilvl w:val="0"/>
          <w:numId w:val="1013"/>
        </w:numPr>
        <w:pStyle w:val="Compact"/>
      </w:pPr>
      <w:r>
        <w:t xml:space="preserve">OIT/Cinterfor:</w:t>
      </w:r>
      <w:r>
        <w:t xml:space="preserve"> </w:t>
      </w:r>
      <w:hyperlink r:id="rId63">
        <w:r>
          <w:rPr>
            <w:rStyle w:val="Hyperlink"/>
          </w:rPr>
          <w:t xml:space="preserve">https://www.oitcinterfor.org/</w:t>
        </w:r>
      </w:hyperlink>
    </w:p>
    <w:p>
      <w:pPr>
        <w:pStyle w:val="FirstParagraph"/>
      </w:pPr>
      <w:r>
        <w:t xml:space="preserve">Supplementary non-government salary source:</w:t>
      </w:r>
    </w:p>
    <w:p>
      <w:pPr>
        <w:numPr>
          <w:ilvl w:val="0"/>
          <w:numId w:val="1014"/>
        </w:numPr>
        <w:pStyle w:val="Compact"/>
      </w:pPr>
      <w:r>
        <w:t xml:space="preserve">Salary.com — Phlebotomist Salary:</w:t>
      </w:r>
      <w:r>
        <w:t xml:space="preserve"> </w:t>
      </w:r>
      <w:hyperlink r:id="rId64">
        <w:r>
          <w:rPr>
            <w:rStyle w:val="Hyperlink"/>
          </w:rPr>
          <w:t xml:space="preserve">https://www.salary.com/research/salary/benchmark/phlebotomist-salary</w:t>
        </w:r>
      </w:hyperlink>
    </w:p>
    <w:bookmarkEnd w:id="65"/>
    <w:bookmarkStart w:id="66" w:name="source-and-review-note"/>
    <w:p>
      <w:pPr>
        <w:pStyle w:val="Heading2"/>
      </w:pPr>
      <w:r>
        <w:t xml:space="preserve">Source and review note</w:t>
      </w:r>
    </w:p>
    <w:p>
      <w:pPr>
        <w:pStyle w:val="FirstParagraph"/>
      </w:pPr>
      <w:r>
        <w:t xml:space="preserve">This guide uses current-source research recorded on August 19, 2026. Wages, training availability, certification requirements, healthcare rules, student-aid programs, employer requirements, and local hiring conditions can change. Recheck official sources and current job postings before acting.</w:t>
      </w:r>
    </w:p>
    <w:p>
      <w:pPr>
        <w:pStyle w:val="BodyText"/>
      </w:pPr>
      <w:r>
        <w:t xml:space="preserve">This controlled revision was produced with AI assistance and auditable source review. It does</w:t>
      </w:r>
      <w:r>
        <w:t xml:space="preserve"> </w:t>
      </w:r>
      <w:r>
        <w:rPr>
          <w:bCs/>
          <w:b/>
        </w:rPr>
        <w:t xml:space="preserve">not</w:t>
      </w:r>
      <w:r>
        <w:t xml:space="preserve"> </w:t>
      </w:r>
      <w:r>
        <w:t xml:space="preserve">claim independent human certification, clinical certification, professional accreditation, certified translation, legal review, financial advice, or guaranteed employment outcomes.</w:t>
      </w:r>
    </w:p>
    <w:bookmarkEnd w:id="66"/>
    <w:bookmarkEnd w:id="6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62" Target="https://betowa.sena.edu.co/oferta/toma-de-muestras-para-procesamiento-en-el-laboratorio-clinico?location=57073001&amp;modality=P&amp;offertype=company&amp;programId=84606" TargetMode="External" /><Relationship Type="http://schemas.openxmlformats.org/officeDocument/2006/relationships/hyperlink" Id="rId50" Target="https://www.apprenticeship.gov/" TargetMode="External" /><Relationship Type="http://schemas.openxmlformats.org/officeDocument/2006/relationships/hyperlink" Id="rId49" Target="https://www.bls.gov/ooh/healthcare/phlebotomists.htm" TargetMode="External" /><Relationship Type="http://schemas.openxmlformats.org/officeDocument/2006/relationships/hyperlink" Id="rId60" Target="https://www.canada.ca/en/services/benefits/education/student-aid/grants-loans.html" TargetMode="External" /><Relationship Type="http://schemas.openxmlformats.org/officeDocument/2006/relationships/hyperlink" Id="rId61" Target="https://www.canada.ca/en/services/benefits/education/student-aid/grants-loans/province-apply.html" TargetMode="External" /><Relationship Type="http://schemas.openxmlformats.org/officeDocument/2006/relationships/hyperlink" Id="rId52" Target="https://www.careeronestop.org/FindTraining/find-training.aspx" TargetMode="External" /><Relationship Type="http://schemas.openxmlformats.org/officeDocument/2006/relationships/hyperlink" Id="rId51" Target="https://www.careeronestop.org/LocalHelp/EmploymentAndTraining/find-WIOA-training-programs.aspx" TargetMode="External" /><Relationship Type="http://schemas.openxmlformats.org/officeDocument/2006/relationships/hyperlink" Id="rId55" Target="https://www.cdc.gov/infection-control/hcp/basics/standard-precautions.html" TargetMode="External" /><Relationship Type="http://schemas.openxmlformats.org/officeDocument/2006/relationships/hyperlink" Id="rId59" Target="https://www.jobbank.gc.ca/marketreport/outlook-occupation/4220/ca" TargetMode="External" /><Relationship Type="http://schemas.openxmlformats.org/officeDocument/2006/relationships/hyperlink" Id="rId57" Target="https://www.jobbank.gc.ca/marketreport/requirements/4220/ca" TargetMode="External" /><Relationship Type="http://schemas.openxmlformats.org/officeDocument/2006/relationships/hyperlink" Id="rId56" Target="https://www.jobbank.gc.ca/marketreport/summary-occupation/4220/ca" TargetMode="External" /><Relationship Type="http://schemas.openxmlformats.org/officeDocument/2006/relationships/hyperlink" Id="rId58" Target="https://www.jobbank.gc.ca/marketreport/wages-occupation/4220/ca" TargetMode="External" /><Relationship Type="http://schemas.openxmlformats.org/officeDocument/2006/relationships/hyperlink" Id="rId63" Target="https://www.oitcinterfor.org/" TargetMode="External" /><Relationship Type="http://schemas.openxmlformats.org/officeDocument/2006/relationships/hyperlink" Id="rId47" Target="https://www.onetonline.org/link/details/31-9097.00" TargetMode="External" /><Relationship Type="http://schemas.openxmlformats.org/officeDocument/2006/relationships/hyperlink" Id="rId48" Target="https://www.onetonline.org/link/localwages/31-9097.00" TargetMode="External" /><Relationship Type="http://schemas.openxmlformats.org/officeDocument/2006/relationships/hyperlink" Id="rId54" Target="https://www.osha.gov/bloodborne-pathogens/evaluating-controlling-exposure" TargetMode="External" /><Relationship Type="http://schemas.openxmlformats.org/officeDocument/2006/relationships/hyperlink" Id="rId53" Target="https://www.osha.gov/laws-regs/regulations/standardnumber/1910/1910.1030" TargetMode="External" /><Relationship Type="http://schemas.openxmlformats.org/officeDocument/2006/relationships/hyperlink" Id="rId64" Target="https://www.salary.com/research/salary/benchmark/phlebotomist-salary" TargetMode="External" /></Relationships>
</file>

<file path=word/_rels/footnotes.xml.rels><?xml version="1.0" encoding="UTF-8"?><Relationships xmlns="http://schemas.openxmlformats.org/package/2006/relationships"><Relationship Type="http://schemas.openxmlformats.org/officeDocument/2006/relationships/hyperlink" Id="rId62" Target="https://betowa.sena.edu.co/oferta/toma-de-muestras-para-procesamiento-en-el-laboratorio-clinico?location=57073001&amp;modality=P&amp;offertype=company&amp;programId=84606" TargetMode="External" /><Relationship Type="http://schemas.openxmlformats.org/officeDocument/2006/relationships/hyperlink" Id="rId50" Target="https://www.apprenticeship.gov/" TargetMode="External" /><Relationship Type="http://schemas.openxmlformats.org/officeDocument/2006/relationships/hyperlink" Id="rId49" Target="https://www.bls.gov/ooh/healthcare/phlebotomists.htm" TargetMode="External" /><Relationship Type="http://schemas.openxmlformats.org/officeDocument/2006/relationships/hyperlink" Id="rId60" Target="https://www.canada.ca/en/services/benefits/education/student-aid/grants-loans.html" TargetMode="External" /><Relationship Type="http://schemas.openxmlformats.org/officeDocument/2006/relationships/hyperlink" Id="rId61" Target="https://www.canada.ca/en/services/benefits/education/student-aid/grants-loans/province-apply.html" TargetMode="External" /><Relationship Type="http://schemas.openxmlformats.org/officeDocument/2006/relationships/hyperlink" Id="rId52" Target="https://www.careeronestop.org/FindTraining/find-training.aspx" TargetMode="External" /><Relationship Type="http://schemas.openxmlformats.org/officeDocument/2006/relationships/hyperlink" Id="rId51" Target="https://www.careeronestop.org/LocalHelp/EmploymentAndTraining/find-WIOA-training-programs.aspx" TargetMode="External" /><Relationship Type="http://schemas.openxmlformats.org/officeDocument/2006/relationships/hyperlink" Id="rId55" Target="https://www.cdc.gov/infection-control/hcp/basics/standard-precautions.html" TargetMode="External" /><Relationship Type="http://schemas.openxmlformats.org/officeDocument/2006/relationships/hyperlink" Id="rId59" Target="https://www.jobbank.gc.ca/marketreport/outlook-occupation/4220/ca" TargetMode="External" /><Relationship Type="http://schemas.openxmlformats.org/officeDocument/2006/relationships/hyperlink" Id="rId57" Target="https://www.jobbank.gc.ca/marketreport/requirements/4220/ca" TargetMode="External" /><Relationship Type="http://schemas.openxmlformats.org/officeDocument/2006/relationships/hyperlink" Id="rId56" Target="https://www.jobbank.gc.ca/marketreport/summary-occupation/4220/ca" TargetMode="External" /><Relationship Type="http://schemas.openxmlformats.org/officeDocument/2006/relationships/hyperlink" Id="rId58" Target="https://www.jobbank.gc.ca/marketreport/wages-occupation/4220/ca" TargetMode="External" /><Relationship Type="http://schemas.openxmlformats.org/officeDocument/2006/relationships/hyperlink" Id="rId63" Target="https://www.oitcinterfor.org/" TargetMode="External" /><Relationship Type="http://schemas.openxmlformats.org/officeDocument/2006/relationships/hyperlink" Id="rId47" Target="https://www.onetonline.org/link/details/31-9097.00" TargetMode="External" /><Relationship Type="http://schemas.openxmlformats.org/officeDocument/2006/relationships/hyperlink" Id="rId48" Target="https://www.onetonline.org/link/localwages/31-9097.00" TargetMode="External" /><Relationship Type="http://schemas.openxmlformats.org/officeDocument/2006/relationships/hyperlink" Id="rId54" Target="https://www.osha.gov/bloodborne-pathogens/evaluating-controlling-exposure" TargetMode="External" /><Relationship Type="http://schemas.openxmlformats.org/officeDocument/2006/relationships/hyperlink" Id="rId53" Target="https://www.osha.gov/laws-regs/regulations/standardnumber/1910/1910.1030" TargetMode="External" /><Relationship Type="http://schemas.openxmlformats.org/officeDocument/2006/relationships/hyperlink" Id="rId64" Target="https://www.salary.com/research/salary/benchmark/phlebotomist-salary"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2026-08-19T19:03:19Z</dcterms:created>
  <dcterms:modified xsi:type="dcterms:W3CDTF">2026-08-19T19:03:19Z</dcterms:modified>
</cp:coreProperties>
</file>

<file path=docProps/custom.xml><?xml version="1.0" encoding="utf-8"?>
<Properties xmlns="http://schemas.openxmlformats.org/officeDocument/2006/custom-properties" xmlns:vt="http://schemas.openxmlformats.org/officeDocument/2006/docPropsVTypes"/>
</file>