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602ed6b1fad773e36f1427e2e21cd04bbb695e3"/>
    <w:p>
      <w:pPr>
        <w:pStyle w:val="Heading1"/>
      </w:pPr>
      <w:r>
        <w:t xml:space="preserve">Guía 25 — Trabajador de mantenimiento y reparaciones generales / Técnico de mantenimiento de edificios</w:t>
      </w:r>
    </w:p>
    <w:p>
      <w:pPr>
        <w:pStyle w:val="FirstParagraph"/>
      </w:pPr>
      <w:r>
        <w:rPr>
          <w:bCs/>
          <w:b/>
        </w:rPr>
        <w:t xml:space="preserve">Idioma:</w:t>
      </w:r>
      <w:r>
        <w:t xml:space="preserve"> </w:t>
      </w:r>
      <w:r>
        <w:t xml:space="preserve">Español latinoamericano neutral (es-419)</w:t>
      </w:r>
      <w:r>
        <w:br/>
      </w:r>
      <w:r>
        <w:rPr>
          <w:bCs/>
          <w:b/>
        </w:rPr>
        <w:t xml:space="preserve">Versión:</w:t>
      </w:r>
      <w:r>
        <w:t xml:space="preserve"> </w:t>
      </w:r>
      <w:r>
        <w:t xml:space="preserve">2.0, revisión controlada</w:t>
      </w:r>
      <w:r>
        <w:br/>
      </w:r>
      <w:r>
        <w:rPr>
          <w:bCs/>
          <w:b/>
        </w:rPr>
        <w:t xml:space="preserve">Fecha de revisión:</w:t>
      </w:r>
      <w:r>
        <w:t xml:space="preserve"> </w:t>
      </w:r>
      <w:r>
        <w:t xml:space="preserve">10 de agosto de 2026</w:t>
      </w:r>
      <w:r>
        <w:br/>
      </w:r>
      <w:r>
        <w:rPr>
          <w:bCs/>
          <w:b/>
        </w:rPr>
        <w:t xml:space="preserve">Propósito:</w:t>
      </w:r>
      <w:r>
        <w:t xml:space="preserve"> </w:t>
      </w:r>
      <w:r>
        <w:t xml:space="preserve">Guía práctica de ingreso y avance profesional para trabajos de mantenimiento general de edificios.</w:t>
      </w:r>
    </w:p>
    <w:p>
      <w:pPr>
        <w:pStyle w:val="BlockText"/>
      </w:pPr>
      <w:r>
        <w:t xml:space="preserve">Esta guía es educativa. No garantiza empleo, salarios, admisión, financiamiento, acceso a aprendizajes, reembolsos, certificación, licencias ni ascensos. Los límites de seguridad, licenciamiento y tareas varían según el empleador y la jurisdicción. Verifique las reglas vigentes antes de realizar trabajos regulados o pagar por capacitación.</w:t>
      </w:r>
    </w:p>
    <w:bookmarkStart w:id="20" w:name="X58dbcad9bda955ec9f4bda1e2646ae80beec34c"/>
    <w:p>
      <w:pPr>
        <w:pStyle w:val="Heading2"/>
      </w:pPr>
      <w:r>
        <w:t xml:space="preserve">1. Qué es este trabajo y para quién puede ser adecuado</w:t>
      </w:r>
    </w:p>
    <w:p>
      <w:pPr>
        <w:pStyle w:val="FirstParagraph"/>
      </w:pPr>
      <w:r>
        <w:t xml:space="preserve">Los trabajadores de mantenimiento y reparaciones generales mantienen edificios, equipos y espacios compartidos en condiciones seguras y funcionales. Según el empleador, el puesto puede incluir inspecciones rutinarias, reparaciones menores, mantenimiento preventivo básico, reemplazo de accesorios, pintura, resanes, trabajos mecánicos sencillos, documentación de órdenes de trabajo, control de suministros y coordinación con oficios licenciados cuando un problema queda fuera del alcance autorizado del trabajador.</w:t>
      </w:r>
    </w:p>
    <w:p>
      <w:pPr>
        <w:pStyle w:val="BodyText"/>
      </w:pPr>
      <w:r>
        <w:t xml:space="preserve">Este trabajo puede ser adecuado para personas a quienes les gustan la resolución práctica de problemas, las tareas variadas, los resultados visibles y una combinación de trabajo independiente y comunicación con inquilinos, clientes, supervisores, proveedores o equipos de instalaciones. La confiabilidad, el buen juicio de seguridad, la documentación cuidadosa y saber cuándo detenerse y escalar suelen ser tan importantes como la rapidez.</w:t>
      </w:r>
    </w:p>
    <w:p>
      <w:pPr>
        <w:pStyle w:val="BodyText"/>
      </w:pPr>
      <w:r>
        <w:t xml:space="preserve">Un puesto de mantenimiento general no autoriza a realizar todos los oficios de construcción o instalaciones. Los trabajos eléctricos, de plomería, HVAC/R, elevadores, calderas, pesticidas, asbesto, plomo, gas, protección contra incendios u otros trabajos regulados pueden exigir licencia, credencial, autorización del empleador o personal especialmente calificado. La ley local, la política del empleador y el procedimiento del sitio son las reglas que controlan el trabajo.</w:t>
      </w:r>
    </w:p>
    <w:bookmarkEnd w:id="20"/>
    <w:bookmarkStart w:id="21" w:name="Xb1fe54576f0d082f6981db1b59a45abca8d78a8"/>
    <w:p>
      <w:pPr>
        <w:pStyle w:val="Heading2"/>
      </w:pPr>
      <w:r>
        <w:t xml:space="preserve">2. Qué hacen realmente los trabajadores</w:t>
      </w:r>
    </w:p>
    <w:p>
      <w:pPr>
        <w:pStyle w:val="FirstParagraph"/>
      </w:pPr>
      <w:r>
        <w:t xml:space="preserve">Las responsabilidades comunes pueden incluir:</w:t>
      </w:r>
    </w:p>
    <w:p>
      <w:pPr>
        <w:numPr>
          <w:ilvl w:val="0"/>
          <w:numId w:val="1001"/>
        </w:numPr>
        <w:pStyle w:val="Compact"/>
      </w:pPr>
      <w:r>
        <w:t xml:space="preserve">inspeccionar habitaciones, áreas comunes, puertas, cerraduras, accesorios, paredes, pisos y equipos para detectar defectos visibles;</w:t>
      </w:r>
    </w:p>
    <w:p>
      <w:pPr>
        <w:numPr>
          <w:ilvl w:val="0"/>
          <w:numId w:val="1001"/>
        </w:numPr>
        <w:pStyle w:val="Compact"/>
      </w:pPr>
      <w:r>
        <w:t xml:space="preserve">completar listas de verificación de mantenimiento preventivo;</w:t>
      </w:r>
    </w:p>
    <w:p>
      <w:pPr>
        <w:numPr>
          <w:ilvl w:val="0"/>
          <w:numId w:val="1001"/>
        </w:numPr>
        <w:pStyle w:val="Compact"/>
      </w:pPr>
      <w:r>
        <w:t xml:space="preserve">realizar reparaciones menores permitidas por la política del empleador y la ley local;</w:t>
      </w:r>
    </w:p>
    <w:p>
      <w:pPr>
        <w:numPr>
          <w:ilvl w:val="0"/>
          <w:numId w:val="1001"/>
        </w:numPr>
        <w:pStyle w:val="Compact"/>
      </w:pPr>
      <w:r>
        <w:t xml:space="preserve">reemplazar, cuando esté autorizado, herrajes simples no regulados, filtros, bombillas, baterías, sujetadores u otros consumibles similares;</w:t>
      </w:r>
    </w:p>
    <w:p>
      <w:pPr>
        <w:numPr>
          <w:ilvl w:val="0"/>
          <w:numId w:val="1001"/>
        </w:numPr>
        <w:pStyle w:val="Compact"/>
      </w:pPr>
      <w:r>
        <w:t xml:space="preserve">pintar, resanar, sellar, limpiar áreas de trabajo y apoyar el mantenimiento básico del edificio;</w:t>
      </w:r>
    </w:p>
    <w:p>
      <w:pPr>
        <w:numPr>
          <w:ilvl w:val="0"/>
          <w:numId w:val="1001"/>
        </w:numPr>
        <w:pStyle w:val="Compact"/>
      </w:pPr>
      <w:r>
        <w:t xml:space="preserve">mover herramientas, materiales y suministros de forma segura;</w:t>
      </w:r>
    </w:p>
    <w:p>
      <w:pPr>
        <w:numPr>
          <w:ilvl w:val="0"/>
          <w:numId w:val="1001"/>
        </w:numPr>
        <w:pStyle w:val="Compact"/>
      </w:pPr>
      <w:r>
        <w:t xml:space="preserve">registrar y cerrar órdenes de trabajo con notas claras;</w:t>
      </w:r>
    </w:p>
    <w:p>
      <w:pPr>
        <w:numPr>
          <w:ilvl w:val="0"/>
          <w:numId w:val="1001"/>
        </w:numPr>
        <w:pStyle w:val="Compact"/>
      </w:pPr>
      <w:r>
        <w:t xml:space="preserve">identificar fugas, sonidos inusuales, olores, calor, vibraciones, daños u otras señales de advertencia y escalarlas;</w:t>
      </w:r>
    </w:p>
    <w:p>
      <w:pPr>
        <w:numPr>
          <w:ilvl w:val="0"/>
          <w:numId w:val="1001"/>
        </w:numPr>
        <w:pStyle w:val="Compact"/>
      </w:pPr>
      <w:r>
        <w:t xml:space="preserve">coordinar el acceso de proveedores u oficios licenciados;</w:t>
      </w:r>
    </w:p>
    <w:p>
      <w:pPr>
        <w:numPr>
          <w:ilvl w:val="0"/>
          <w:numId w:val="1001"/>
        </w:numPr>
        <w:pStyle w:val="Compact"/>
      </w:pPr>
      <w:r>
        <w:t xml:space="preserve">comunicar a residentes, ocupantes, clientes o compañeros el estado y los tiempos del trabajo;</w:t>
      </w:r>
    </w:p>
    <w:p>
      <w:pPr>
        <w:numPr>
          <w:ilvl w:val="0"/>
          <w:numId w:val="1001"/>
        </w:numPr>
        <w:pStyle w:val="Compact"/>
      </w:pPr>
      <w:r>
        <w:t xml:space="preserve">seguir procedimientos de emergencia, bloqueo/etiquetado, productos químicos, EPP, escaleras, levantamiento y seguridad del sitio.</w:t>
      </w:r>
    </w:p>
    <w:p>
      <w:pPr>
        <w:pStyle w:val="FirstParagraph"/>
      </w:pPr>
      <w:r>
        <w:t xml:space="preserve">El alcance exacto cambia según el entorno. Edificios de apartamentos, escuelas, hospitales, hoteles, almacenes, oficinas, comercios, edificios públicos, instalaciones industriales y empresas de administración de propiedades pueden establecer límites de tareas distintos.</w:t>
      </w:r>
    </w:p>
    <w:bookmarkEnd w:id="21"/>
    <w:bookmarkStart w:id="24" w:name="X1a9890c06450c7c1e364a85aa00739f12568157"/>
    <w:p>
      <w:pPr>
        <w:pStyle w:val="Heading2"/>
      </w:pPr>
      <w:r>
        <w:t xml:space="preserve">3. Seguridad, límites de tareas y cuándo detenerse</w:t>
      </w:r>
    </w:p>
    <w:p>
      <w:pPr>
        <w:pStyle w:val="FirstParagraph"/>
      </w:pPr>
      <w:r>
        <w:t xml:space="preserve">El mantenimiento puede exponer a electricidad, energía almacenada, maquinaria en movimiento, alturas, productos químicos, objetos cortantes, calor, espacios confinados, riesgos de levantamiento y materiales contaminados. El buen juicio de seguridad es una competencia central del puesto.</w:t>
      </w:r>
    </w:p>
    <w:bookmarkStart w:id="22" w:name="energía-peligrosa-y-bloqueoetiquetado"/>
    <w:p>
      <w:pPr>
        <w:pStyle w:val="Heading3"/>
      </w:pPr>
      <w:r>
        <w:t xml:space="preserve">Energía peligrosa y bloqueo/etiquetado</w:t>
      </w:r>
    </w:p>
    <w:p>
      <w:pPr>
        <w:pStyle w:val="FirstParagraph"/>
      </w:pPr>
      <w:r>
        <w:t xml:space="preserve">La norma de la Administración de Seguridad y Salud Ocupacional de Estados Unidos (OSHA) sobre control de energía peligrosa, 29 CFR 1910.147, exige un programa de control de energía del empleador, procedimientos, capacitación e inspecciones periódicas cuando el servicio o mantenimiento pueda exponer a los empleados a energización inesperada, puesta en marcha o liberación de energía almacenada.</w:t>
      </w:r>
    </w:p>
    <w:p>
      <w:pPr>
        <w:pStyle w:val="BodyText"/>
      </w:pPr>
      <w:r>
        <w:t xml:space="preserve">No trate el bloqueo/etiquetado como una técnica para aprender por cuenta propia. Siga el procedimiento escrito del empleador, su capacitación, su nivel de autorización y los controles específicos del equipo. Si no ha sido capacitado y autorizado para la tarea, deténgase y escale.</w:t>
      </w:r>
    </w:p>
    <w:bookmarkEnd w:id="22"/>
    <w:bookmarkStart w:id="23" w:name="deténgase-y-escale-cuando"/>
    <w:p>
      <w:pPr>
        <w:pStyle w:val="Heading3"/>
      </w:pPr>
      <w:r>
        <w:t xml:space="preserve">Deténgase y escale cuando</w:t>
      </w:r>
    </w:p>
    <w:p>
      <w:pPr>
        <w:numPr>
          <w:ilvl w:val="0"/>
          <w:numId w:val="1002"/>
        </w:numPr>
        <w:pStyle w:val="Compact"/>
      </w:pPr>
      <w:r>
        <w:t xml:space="preserve">la tarea exige una licencia, certificación, permiso o calificación que usted no posee;</w:t>
      </w:r>
    </w:p>
    <w:p>
      <w:pPr>
        <w:numPr>
          <w:ilvl w:val="0"/>
          <w:numId w:val="1002"/>
        </w:numPr>
        <w:pStyle w:val="Compact"/>
      </w:pPr>
      <w:r>
        <w:t xml:space="preserve">hay componentes eléctricos energizados expuestos;</w:t>
      </w:r>
    </w:p>
    <w:p>
      <w:pPr>
        <w:numPr>
          <w:ilvl w:val="0"/>
          <w:numId w:val="1002"/>
        </w:numPr>
        <w:pStyle w:val="Compact"/>
      </w:pPr>
      <w:r>
        <w:t xml:space="preserve">puede existir una fuga de gas, un problema de refrigerante, sospecha de asbesto, plomo, moho peligroso, liberación química u otro material peligroso;</w:t>
      </w:r>
    </w:p>
    <w:p>
      <w:pPr>
        <w:numPr>
          <w:ilvl w:val="0"/>
          <w:numId w:val="1002"/>
        </w:numPr>
        <w:pStyle w:val="Compact"/>
      </w:pPr>
      <w:r>
        <w:t xml:space="preserve">el equipo está bajo presión almacenada, energizado, mecánicamente inestable o en otra condición insegura;</w:t>
      </w:r>
    </w:p>
    <w:p>
      <w:pPr>
        <w:numPr>
          <w:ilvl w:val="0"/>
          <w:numId w:val="1002"/>
        </w:numPr>
        <w:pStyle w:val="Compact"/>
      </w:pPr>
      <w:r>
        <w:t xml:space="preserve">pueden requerirse protección contra caídas, controles de espacios confinados, protección respiratoria o EPP especializado;</w:t>
      </w:r>
    </w:p>
    <w:p>
      <w:pPr>
        <w:numPr>
          <w:ilvl w:val="0"/>
          <w:numId w:val="1002"/>
        </w:numPr>
        <w:pStyle w:val="Compact"/>
      </w:pPr>
      <w:r>
        <w:t xml:space="preserve">usted no comprende el equipo, el procedimiento o el riesgo;</w:t>
      </w:r>
    </w:p>
    <w:p>
      <w:pPr>
        <w:numPr>
          <w:ilvl w:val="0"/>
          <w:numId w:val="1002"/>
        </w:numPr>
        <w:pStyle w:val="Compact"/>
      </w:pPr>
      <w:r>
        <w:t xml:space="preserve">un procedimiento del empleador exige un supervisor, una persona calificada o un contratista licenciado.</w:t>
      </w:r>
    </w:p>
    <w:p>
      <w:pPr>
        <w:pStyle w:val="FirstParagraph"/>
      </w:pPr>
      <w:r>
        <w:t xml:space="preserve">Un buen trabajador de mantenimiento no es quien “intenta cualquier cosa”. Es quien completa el trabajo autorizado de forma segura y reconoce el punto en que se necesita ayuda especializada.</w:t>
      </w:r>
    </w:p>
    <w:bookmarkEnd w:id="23"/>
    <w:bookmarkEnd w:id="24"/>
    <w:bookmarkStart w:id="25" w:name="Xc9464d45a1b66767083383ff1b4bc5e867bbfd2"/>
    <w:p>
      <w:pPr>
        <w:pStyle w:val="Heading2"/>
      </w:pPr>
      <w:r>
        <w:t xml:space="preserve">4. Requisitos de entrada y habilidades transferibles</w:t>
      </w:r>
    </w:p>
    <w:p>
      <w:pPr>
        <w:pStyle w:val="FirstParagraph"/>
      </w:pPr>
      <w:r>
        <w:t xml:space="preserve">La Oficina de Estadísticas Laborales de Estados Unidos (BLS) indica que el diploma de secundaria o equivalente es la educación típica de entrada para los trabajadores de mantenimiento y reparaciones generales y señala que normalmente aprenden habilidades en el trabajo.</w:t>
      </w:r>
    </w:p>
    <w:p>
      <w:pPr>
        <w:pStyle w:val="BodyText"/>
      </w:pPr>
      <w:r>
        <w:t xml:space="preserve">Los empleadores también pueden valorar:</w:t>
      </w:r>
    </w:p>
    <w:p>
      <w:pPr>
        <w:numPr>
          <w:ilvl w:val="0"/>
          <w:numId w:val="1003"/>
        </w:numPr>
        <w:pStyle w:val="Compact"/>
      </w:pPr>
      <w:r>
        <w:t xml:space="preserve">asistencia y puntualidad confiables;</w:t>
      </w:r>
    </w:p>
    <w:p>
      <w:pPr>
        <w:numPr>
          <w:ilvl w:val="0"/>
          <w:numId w:val="1003"/>
        </w:numPr>
        <w:pStyle w:val="Compact"/>
      </w:pPr>
      <w:r>
        <w:t xml:space="preserve">familiaridad básica con herramientas manuales;</w:t>
      </w:r>
    </w:p>
    <w:p>
      <w:pPr>
        <w:numPr>
          <w:ilvl w:val="0"/>
          <w:numId w:val="1003"/>
        </w:numPr>
        <w:pStyle w:val="Compact"/>
      </w:pPr>
      <w:r>
        <w:t xml:space="preserve">capacidad para leer instrucciones, etiquetas, diagramas y órdenes de trabajo sencillas;</w:t>
      </w:r>
    </w:p>
    <w:p>
      <w:pPr>
        <w:numPr>
          <w:ilvl w:val="0"/>
          <w:numId w:val="1003"/>
        </w:numPr>
        <w:pStyle w:val="Compact"/>
      </w:pPr>
      <w:r>
        <w:t xml:space="preserve">notas escritas claras y uso básico de computadora o aplicaciones móviles;</w:t>
      </w:r>
    </w:p>
    <w:p>
      <w:pPr>
        <w:numPr>
          <w:ilvl w:val="0"/>
          <w:numId w:val="1003"/>
        </w:numPr>
        <w:pStyle w:val="Compact"/>
      </w:pPr>
      <w:r>
        <w:t xml:space="preserve">servicio al cliente;</w:t>
      </w:r>
    </w:p>
    <w:p>
      <w:pPr>
        <w:numPr>
          <w:ilvl w:val="0"/>
          <w:numId w:val="1003"/>
        </w:numPr>
        <w:pStyle w:val="Compact"/>
      </w:pPr>
      <w:r>
        <w:t xml:space="preserve">prácticas seguras de levantamiento y movimiento;</w:t>
      </w:r>
    </w:p>
    <w:p>
      <w:pPr>
        <w:numPr>
          <w:ilvl w:val="0"/>
          <w:numId w:val="1003"/>
        </w:numPr>
        <w:pStyle w:val="Compact"/>
      </w:pPr>
      <w:r>
        <w:t xml:space="preserve">atención al detalle;</w:t>
      </w:r>
    </w:p>
    <w:p>
      <w:pPr>
        <w:numPr>
          <w:ilvl w:val="0"/>
          <w:numId w:val="1003"/>
        </w:numPr>
        <w:pStyle w:val="Compact"/>
      </w:pPr>
      <w:r>
        <w:t xml:space="preserve">matemáticas y medición básicas;</w:t>
      </w:r>
    </w:p>
    <w:p>
      <w:pPr>
        <w:numPr>
          <w:ilvl w:val="0"/>
          <w:numId w:val="1003"/>
        </w:numPr>
        <w:pStyle w:val="Compact"/>
      </w:pPr>
      <w:r>
        <w:t xml:space="preserve">disposición para aprender procedimientos específicos del empleador;</w:t>
      </w:r>
    </w:p>
    <w:p>
      <w:pPr>
        <w:numPr>
          <w:ilvl w:val="0"/>
          <w:numId w:val="1003"/>
        </w:numPr>
        <w:pStyle w:val="Compact"/>
      </w:pPr>
      <w:r>
        <w:t xml:space="preserve">licencia de conducir válida cuando el puesto exige viajar entre sitios.</w:t>
      </w:r>
    </w:p>
    <w:p>
      <w:pPr>
        <w:pStyle w:val="FirstParagraph"/>
      </w:pPr>
      <w:r>
        <w:t xml:space="preserve">La experiencia transferible puede provenir de limpieza y conserjería, apoyo en construcción, operaciones de almacén, administración de propiedades, hotelería, servicio militar, manufactura, proyectos voluntarios de reparación, mantenimiento de viviendas, jardinería u otros entornos prácticos. Presente únicamente trabajos que realmente haya realizado.</w:t>
      </w:r>
    </w:p>
    <w:bookmarkEnd w:id="25"/>
    <w:bookmarkStart w:id="28" w:name="X6d705a8e1a4ac215af65ee16a6c75973f2de839"/>
    <w:p>
      <w:pPr>
        <w:pStyle w:val="Heading2"/>
      </w:pPr>
      <w:r>
        <w:t xml:space="preserve">5. Evidencia del mercado laboral de Estados Unidos</w:t>
      </w:r>
    </w:p>
    <w:bookmarkStart w:id="26" w:name="X09d4d1af98e26f869c699a7599596a769ef122c"/>
    <w:p>
      <w:pPr>
        <w:pStyle w:val="Heading3"/>
      </w:pPr>
      <w:r>
        <w:t xml:space="preserve">Estadísticas ocupacionales nacionales oficiales</w:t>
      </w:r>
    </w:p>
    <w:p>
      <w:pPr>
        <w:pStyle w:val="FirstParagraph"/>
      </w:pPr>
      <w:r>
        <w:t xml:space="preserve">BLS clasifica esta ocupación como</w:t>
      </w:r>
      <w:r>
        <w:t xml:space="preserve"> </w:t>
      </w:r>
      <w:r>
        <w:rPr>
          <w:bCs/>
          <w:b/>
        </w:rPr>
        <w:t xml:space="preserve">Maintenance and Repair Workers, General (SOC 49-9071)</w:t>
      </w:r>
      <w:r>
        <w:t xml:space="preserve">.</w:t>
      </w:r>
    </w:p>
    <w:p>
      <w:pPr>
        <w:pStyle w:val="BodyText"/>
      </w:pPr>
      <w:r>
        <w:t xml:space="preserve">BLS informó:</w:t>
      </w:r>
    </w:p>
    <w:p>
      <w:pPr>
        <w:numPr>
          <w:ilvl w:val="0"/>
          <w:numId w:val="1004"/>
        </w:numPr>
        <w:pStyle w:val="Compact"/>
      </w:pPr>
      <w:r>
        <w:rPr>
          <w:bCs/>
          <w:b/>
        </w:rPr>
        <w:t xml:space="preserve">Salario anual mediano:</w:t>
      </w:r>
      <w:r>
        <w:t xml:space="preserve"> </w:t>
      </w:r>
      <w:r>
        <w:t xml:space="preserve">US$48.620 en mayo de 2024;</w:t>
      </w:r>
    </w:p>
    <w:p>
      <w:pPr>
        <w:numPr>
          <w:ilvl w:val="0"/>
          <w:numId w:val="1004"/>
        </w:numPr>
        <w:pStyle w:val="Compact"/>
      </w:pPr>
      <w:r>
        <w:rPr>
          <w:bCs/>
          <w:b/>
        </w:rPr>
        <w:t xml:space="preserve">Empleo:</w:t>
      </w:r>
      <w:r>
        <w:t xml:space="preserve"> </w:t>
      </w:r>
      <w:r>
        <w:t xml:space="preserve">aproximadamente 1.629.700 puestos en 2024;</w:t>
      </w:r>
    </w:p>
    <w:p>
      <w:pPr>
        <w:numPr>
          <w:ilvl w:val="0"/>
          <w:numId w:val="1004"/>
        </w:numPr>
        <w:pStyle w:val="Compact"/>
      </w:pPr>
      <w:r>
        <w:rPr>
          <w:bCs/>
          <w:b/>
        </w:rPr>
        <w:t xml:space="preserve">Empleo proyectado:</w:t>
      </w:r>
      <w:r>
        <w:t xml:space="preserve"> </w:t>
      </w:r>
      <w:r>
        <w:t xml:space="preserve">aproximadamente 1.692.100 puestos en 2034;</w:t>
      </w:r>
    </w:p>
    <w:p>
      <w:pPr>
        <w:numPr>
          <w:ilvl w:val="0"/>
          <w:numId w:val="1004"/>
        </w:numPr>
        <w:pStyle w:val="Compact"/>
      </w:pPr>
      <w:r>
        <w:rPr>
          <w:bCs/>
          <w:b/>
        </w:rPr>
        <w:t xml:space="preserve">Crecimiento proyectado:</w:t>
      </w:r>
      <w:r>
        <w:t xml:space="preserve"> </w:t>
      </w:r>
      <w:r>
        <w:t xml:space="preserve">4% entre 2024 y 2034;</w:t>
      </w:r>
    </w:p>
    <w:p>
      <w:pPr>
        <w:numPr>
          <w:ilvl w:val="0"/>
          <w:numId w:val="1004"/>
        </w:numPr>
        <w:pStyle w:val="Compact"/>
      </w:pPr>
      <w:r>
        <w:rPr>
          <w:bCs/>
          <w:b/>
        </w:rPr>
        <w:t xml:space="preserve">Vacantes promedio:</w:t>
      </w:r>
      <w:r>
        <w:t xml:space="preserve"> </w:t>
      </w:r>
      <w:r>
        <w:t xml:space="preserve">aproximadamente 159.800 por año durante la década.</w:t>
      </w:r>
    </w:p>
    <w:p>
      <w:pPr>
        <w:pStyle w:val="FirstParagraph"/>
      </w:pPr>
      <w:r>
        <w:t xml:space="preserve">Estas son estadísticas ocupacionales nacionales. No son promesas de salario inicial y no representan todas las ciudades, industrias, turnos, empleadores o especialidades.</w:t>
      </w:r>
    </w:p>
    <w:bookmarkEnd w:id="26"/>
    <w:bookmarkStart w:id="27" w:name="X849d448f44c6ea5df196e03087e8a14c370557f"/>
    <w:p>
      <w:pPr>
        <w:pStyle w:val="Heading3"/>
      </w:pPr>
      <w:r>
        <w:t xml:space="preserve">Estimaciones actuales no gubernamentales del mercado estadounidense</w:t>
      </w:r>
    </w:p>
    <w:p>
      <w:pPr>
        <w:pStyle w:val="FirstParagraph"/>
      </w:pPr>
      <w:r>
        <w:t xml:space="preserve">Como contexto adicional, las páginas salariales de Indeed verificadas el 10 de agosto de 2026 mostraban las siguientes estimaciones comerciales:</w:t>
      </w:r>
    </w:p>
    <w:p>
      <w:pPr>
        <w:numPr>
          <w:ilvl w:val="0"/>
          <w:numId w:val="1005"/>
        </w:numPr>
        <w:pStyle w:val="Compact"/>
      </w:pPr>
      <w:r>
        <w:t xml:space="preserve">General Maintenance: aproximadamente</w:t>
      </w:r>
      <w:r>
        <w:t xml:space="preserve"> </w:t>
      </w:r>
      <w:r>
        <w:rPr>
          <w:bCs/>
          <w:b/>
        </w:rPr>
        <w:t xml:space="preserve">US$21,93/hora</w:t>
      </w:r>
      <w:r>
        <w:t xml:space="preserve"> </w:t>
      </w:r>
      <w:r>
        <w:t xml:space="preserve">de salario base promedio;</w:t>
      </w:r>
    </w:p>
    <w:p>
      <w:pPr>
        <w:numPr>
          <w:ilvl w:val="0"/>
          <w:numId w:val="1005"/>
        </w:numPr>
        <w:pStyle w:val="Compact"/>
      </w:pPr>
      <w:r>
        <w:t xml:space="preserve">Maintenance Technician: aproximadamente</w:t>
      </w:r>
      <w:r>
        <w:t xml:space="preserve"> </w:t>
      </w:r>
      <w:r>
        <w:rPr>
          <w:bCs/>
          <w:b/>
        </w:rPr>
        <w:t xml:space="preserve">US$24,17/hora</w:t>
      </w:r>
      <w:r>
        <w:t xml:space="preserve"> </w:t>
      </w:r>
      <w:r>
        <w:t xml:space="preserve">de salario base promedio;</w:t>
      </w:r>
    </w:p>
    <w:p>
      <w:pPr>
        <w:numPr>
          <w:ilvl w:val="0"/>
          <w:numId w:val="1005"/>
        </w:numPr>
        <w:pStyle w:val="Compact"/>
      </w:pPr>
      <w:r>
        <w:t xml:space="preserve">Building Maintenance: aproximadamente</w:t>
      </w:r>
      <w:r>
        <w:t xml:space="preserve"> </w:t>
      </w:r>
      <w:r>
        <w:rPr>
          <w:bCs/>
          <w:b/>
        </w:rPr>
        <w:t xml:space="preserve">US$23,30/hora</w:t>
      </w:r>
      <w:r>
        <w:t xml:space="preserve"> </w:t>
      </w:r>
      <w:r>
        <w:t xml:space="preserve">de salario base promedio.</w:t>
      </w:r>
    </w:p>
    <w:p>
      <w:pPr>
        <w:pStyle w:val="FirstParagraph"/>
      </w:pPr>
      <w:r>
        <w:t xml:space="preserve">Estas cifras son</w:t>
      </w:r>
      <w:r>
        <w:t xml:space="preserve"> </w:t>
      </w:r>
      <w:r>
        <w:rPr>
          <w:bCs/>
          <w:b/>
        </w:rPr>
        <w:t xml:space="preserve">estimaciones de mercado no gubernamentales</w:t>
      </w:r>
      <w:r>
        <w:t xml:space="preserve">, no estadísticas salariales oficiales. Cambian con el tiempo y dependen del empleador, ubicación, experiencia, turno y alcance del puesto. Use BLS como referencia nacional oficial y vuelva a comprobar las vacantes locales antes de tomar una decisión de compensación.</w:t>
      </w:r>
    </w:p>
    <w:bookmarkEnd w:id="27"/>
    <w:bookmarkEnd w:id="28"/>
    <w:bookmarkStart w:id="33" w:name="X4d58460b60b65305bacf8d050ba0a269f3a367f"/>
    <w:p>
      <w:pPr>
        <w:pStyle w:val="Heading2"/>
      </w:pPr>
      <w:r>
        <w:t xml:space="preserve">6. Capacitación gratuita o de bajo costo, aprendizaje y financiamiento laboral en Estados Unidos</w:t>
      </w:r>
    </w:p>
    <w:p>
      <w:pPr>
        <w:pStyle w:val="FirstParagraph"/>
      </w:pPr>
      <w:r>
        <w:t xml:space="preserve">Empiece por opciones gratuitas o financiadas públicamente antes de pagar a un proveedor privado.</w:t>
      </w:r>
    </w:p>
    <w:bookmarkStart w:id="29" w:name="american-job-centers-y-wioa"/>
    <w:p>
      <w:pPr>
        <w:pStyle w:val="Heading3"/>
      </w:pPr>
      <w:r>
        <w:t xml:space="preserve">American Job Centers y WIOA</w:t>
      </w:r>
    </w:p>
    <w:p>
      <w:pPr>
        <w:pStyle w:val="FirstParagraph"/>
      </w:pPr>
      <w:r>
        <w:t xml:space="preserve">Los American Job Centers pueden ofrecer ayuda de empleo, información de capacitación, orientación profesional, evaluación de habilidades, apoyo relacionado con adaptaciones y referencias a otros servicios. Los programas de la Workforce Innovation and Opportunity Act (WIOA) pueden apoyar capacitación en aula o aprendizaje basado en el trabajo para participantes elegibles.</w:t>
      </w:r>
    </w:p>
    <w:p>
      <w:pPr>
        <w:pStyle w:val="BodyText"/>
      </w:pPr>
      <w:r>
        <w:t xml:space="preserve">Pregunte específicamente al centro local por:</w:t>
      </w:r>
    </w:p>
    <w:p>
      <w:pPr>
        <w:numPr>
          <w:ilvl w:val="0"/>
          <w:numId w:val="1006"/>
        </w:numPr>
        <w:pStyle w:val="Compact"/>
      </w:pPr>
      <w:r>
        <w:t xml:space="preserve">elegibilidad para WIOA;</w:t>
      </w:r>
    </w:p>
    <w:p>
      <w:pPr>
        <w:numPr>
          <w:ilvl w:val="0"/>
          <w:numId w:val="1006"/>
        </w:numPr>
        <w:pStyle w:val="Compact"/>
      </w:pPr>
      <w:r>
        <w:t xml:space="preserve">programas incluidos en la lista local de proveedores de capacitación elegibles;</w:t>
      </w:r>
    </w:p>
    <w:p>
      <w:pPr>
        <w:numPr>
          <w:ilvl w:val="0"/>
          <w:numId w:val="1006"/>
        </w:numPr>
        <w:pStyle w:val="Compact"/>
      </w:pPr>
      <w:r>
        <w:t xml:space="preserve">opciones pagadas o basadas en el trabajo;</w:t>
      </w:r>
    </w:p>
    <w:p>
      <w:pPr>
        <w:numPr>
          <w:ilvl w:val="0"/>
          <w:numId w:val="1006"/>
        </w:numPr>
        <w:pStyle w:val="Compact"/>
      </w:pPr>
      <w:r>
        <w:t xml:space="preserve">transporte, herramientas, cuidado infantil u otros servicios de apoyo cuando estén disponibles;</w:t>
      </w:r>
    </w:p>
    <w:p>
      <w:pPr>
        <w:numPr>
          <w:ilvl w:val="0"/>
          <w:numId w:val="1006"/>
        </w:numPr>
        <w:pStyle w:val="Compact"/>
      </w:pPr>
      <w:r>
        <w:t xml:space="preserve">adaptaciones y opciones de capacitación accesible;</w:t>
      </w:r>
    </w:p>
    <w:p>
      <w:pPr>
        <w:numPr>
          <w:ilvl w:val="0"/>
          <w:numId w:val="1006"/>
        </w:numPr>
        <w:pStyle w:val="Compact"/>
      </w:pPr>
      <w:r>
        <w:t xml:space="preserve">alianzas con empleadores locales.</w:t>
      </w:r>
    </w:p>
    <w:p>
      <w:pPr>
        <w:pStyle w:val="FirstParagraph"/>
      </w:pPr>
      <w:r>
        <w:t xml:space="preserve">La elegibilidad y el financiamiento varían según el lugar y el programa. Obtenga las condiciones por escrito antes de inscribirse.</w:t>
      </w:r>
    </w:p>
    <w:bookmarkEnd w:id="29"/>
    <w:bookmarkStart w:id="30" w:name="aprendizaje-registrado"/>
    <w:p>
      <w:pPr>
        <w:pStyle w:val="Heading3"/>
      </w:pPr>
      <w:r>
        <w:t xml:space="preserve">Aprendizaje registrado</w:t>
      </w:r>
    </w:p>
    <w:p>
      <w:pPr>
        <w:pStyle w:val="FirstParagraph"/>
      </w:pPr>
      <w:r>
        <w:t xml:space="preserve">Use el Apprenticeship Job Finder del Departamento de Trabajo de Estados Unidos para buscar oportunidades actuales y socios de aprendizaje registrado. La disponibilidad de aprendizajes relacionados con mantenimiento varía según la ocupación y la ubicación. Una vacante de aprendizaje no garantiza colocación.</w:t>
      </w:r>
    </w:p>
    <w:bookmarkEnd w:id="30"/>
    <w:bookmarkStart w:id="31" w:name="aprendizaje-pagado-por-el-empleador"/>
    <w:p>
      <w:pPr>
        <w:pStyle w:val="Heading3"/>
      </w:pPr>
      <w:r>
        <w:t xml:space="preserve">Aprendizaje pagado por el empleador</w:t>
      </w:r>
    </w:p>
    <w:p>
      <w:pPr>
        <w:pStyle w:val="FirstParagraph"/>
      </w:pPr>
      <w:r>
        <w:t xml:space="preserve">Antes de pagar por un certificado o curso, pregunte si el empleador ofrece:</w:t>
      </w:r>
    </w:p>
    <w:p>
      <w:pPr>
        <w:numPr>
          <w:ilvl w:val="0"/>
          <w:numId w:val="1007"/>
        </w:numPr>
        <w:pStyle w:val="Compact"/>
      </w:pPr>
      <w:r>
        <w:t xml:space="preserve">inducción pagada o capacitación de proveedores;</w:t>
      </w:r>
    </w:p>
    <w:p>
      <w:pPr>
        <w:numPr>
          <w:ilvl w:val="0"/>
          <w:numId w:val="1007"/>
        </w:numPr>
        <w:pStyle w:val="Compact"/>
      </w:pPr>
      <w:r>
        <w:t xml:space="preserve">reembolso de matrícula o cursos;</w:t>
      </w:r>
    </w:p>
    <w:p>
      <w:pPr>
        <w:numPr>
          <w:ilvl w:val="0"/>
          <w:numId w:val="1007"/>
        </w:numPr>
        <w:pStyle w:val="Compact"/>
      </w:pPr>
      <w:r>
        <w:t xml:space="preserve">apoyo para herramientas, uniforme o EPP;</w:t>
      </w:r>
    </w:p>
    <w:p>
      <w:pPr>
        <w:numPr>
          <w:ilvl w:val="0"/>
          <w:numId w:val="1007"/>
        </w:numPr>
        <w:pStyle w:val="Compact"/>
      </w:pPr>
      <w:r>
        <w:t xml:space="preserve">reembolso de tarifas de certificación;</w:t>
      </w:r>
    </w:p>
    <w:p>
      <w:pPr>
        <w:numPr>
          <w:ilvl w:val="0"/>
          <w:numId w:val="1007"/>
        </w:numPr>
        <w:pStyle w:val="Compact"/>
      </w:pPr>
      <w:r>
        <w:t xml:space="preserve">tiempo de estudio pagado;</w:t>
      </w:r>
    </w:p>
    <w:p>
      <w:pPr>
        <w:numPr>
          <w:ilvl w:val="0"/>
          <w:numId w:val="1007"/>
        </w:numPr>
        <w:pStyle w:val="Compact"/>
      </w:pPr>
      <w:r>
        <w:t xml:space="preserve">progresión interna desde puestos de ayudante o técnico.</w:t>
      </w:r>
    </w:p>
    <w:p>
      <w:pPr>
        <w:pStyle w:val="FirstParagraph"/>
      </w:pPr>
      <w:r>
        <w:t xml:space="preserve">Verifique los requisitos de aprobación, reglas de calificación o finalización, cláusulas de devolución, períodos mínimos de empleo, tratamiento fiscal y qué ocurre si deja al empleador antes de cumplir las condiciones del reembolso.</w:t>
      </w:r>
    </w:p>
    <w:bookmarkEnd w:id="31"/>
    <w:bookmarkStart w:id="32" w:name="X4ed5c3277e9b52725e0602a224d27a82beab99f"/>
    <w:p>
      <w:pPr>
        <w:pStyle w:val="Heading3"/>
      </w:pPr>
      <w:r>
        <w:t xml:space="preserve">Community colleges, escuelas técnicas públicas, sindicatos y capacitación de la industria</w:t>
      </w:r>
    </w:p>
    <w:p>
      <w:pPr>
        <w:pStyle w:val="FirstParagraph"/>
      </w:pPr>
      <w:r>
        <w:t xml:space="preserve">Compare programas de community colleges públicos, educación para adultos, escuelas técnicas, sindicatos y socios de empleadores antes de comprar capacitación privada costosa. Pregunte si la formación es reconocida por empleadores locales y si los créditos o credenciales pueden acumularse hacia una calificación posterior.</w:t>
      </w:r>
    </w:p>
    <w:bookmarkEnd w:id="32"/>
    <w:bookmarkEnd w:id="33"/>
    <w:bookmarkStart w:id="34" w:name="X9ab89501c472e0d299c070917a51d5533a28143"/>
    <w:p>
      <w:pPr>
        <w:pStyle w:val="Heading2"/>
      </w:pPr>
      <w:r>
        <w:t xml:space="preserve">7. Comparación de la vía de Canadá</w:t>
      </w:r>
    </w:p>
    <w:p>
      <w:pPr>
        <w:pStyle w:val="FirstParagraph"/>
      </w:pPr>
      <w:r>
        <w:t xml:space="preserve">El Job Bank del Gobierno de Canadá usa</w:t>
      </w:r>
      <w:r>
        <w:t xml:space="preserve"> </w:t>
      </w:r>
      <w:r>
        <w:rPr>
          <w:bCs/>
          <w:b/>
        </w:rPr>
        <w:t xml:space="preserve">NOC 73201</w:t>
      </w:r>
      <w:r>
        <w:t xml:space="preserve"> </w:t>
      </w:r>
      <w:r>
        <w:t xml:space="preserve">para trabajadores de mantenimiento general de edificios y superintendentes de edificios, incluidas funciones de mantenimiento general tipo handyperson.</w:t>
      </w:r>
    </w:p>
    <w:p>
      <w:pPr>
        <w:pStyle w:val="BodyText"/>
      </w:pPr>
      <w:r>
        <w:t xml:space="preserve">La información salarial nacional actualizada el 19 de noviembre de 2025 informó:</w:t>
      </w:r>
    </w:p>
    <w:p>
      <w:pPr>
        <w:numPr>
          <w:ilvl w:val="0"/>
          <w:numId w:val="1008"/>
        </w:numPr>
        <w:pStyle w:val="Compact"/>
      </w:pPr>
      <w:r>
        <w:rPr>
          <w:bCs/>
          <w:b/>
        </w:rPr>
        <w:t xml:space="preserve">Bajo:</w:t>
      </w:r>
      <w:r>
        <w:t xml:space="preserve"> </w:t>
      </w:r>
      <w:r>
        <w:t xml:space="preserve">C$16,55/hora;</w:t>
      </w:r>
    </w:p>
    <w:p>
      <w:pPr>
        <w:numPr>
          <w:ilvl w:val="0"/>
          <w:numId w:val="1008"/>
        </w:numPr>
        <w:pStyle w:val="Compact"/>
      </w:pPr>
      <w:r>
        <w:rPr>
          <w:bCs/>
          <w:b/>
        </w:rPr>
        <w:t xml:space="preserve">Mediano:</w:t>
      </w:r>
      <w:r>
        <w:t xml:space="preserve"> </w:t>
      </w:r>
      <w:r>
        <w:t xml:space="preserve">C$25,00/hora;</w:t>
      </w:r>
    </w:p>
    <w:p>
      <w:pPr>
        <w:numPr>
          <w:ilvl w:val="0"/>
          <w:numId w:val="1008"/>
        </w:numPr>
        <w:pStyle w:val="Compact"/>
      </w:pPr>
      <w:r>
        <w:rPr>
          <w:bCs/>
          <w:b/>
        </w:rPr>
        <w:t xml:space="preserve">Alto:</w:t>
      </w:r>
      <w:r>
        <w:t xml:space="preserve"> </w:t>
      </w:r>
      <w:r>
        <w:t xml:space="preserve">C$38,46/hora.</w:t>
      </w:r>
    </w:p>
    <w:p>
      <w:pPr>
        <w:pStyle w:val="FirstParagraph"/>
      </w:pPr>
      <w:r>
        <w:t xml:space="preserve">La orientación de Job Bank indica que normalmente se exige educación secundaria, que puede exigirse experiencia previa en mantenimiento y que algunos puestos de superintendente de edificio pueden requerir un certificado de oficio u operador de edificios.</w:t>
      </w:r>
    </w:p>
    <w:p>
      <w:pPr>
        <w:pStyle w:val="BodyText"/>
      </w:pPr>
      <w:r>
        <w:t xml:space="preserve">No suponga que un título de mantenimiento general autoriza trabajos de oficios regulados. Las licencias, certificaciones y tareas permitidas pueden variar por provincia, territorio, ocupación y empleador. Consulte a la autoridad provincial o territorial correspondiente para el trabajo exacto que pretende realizar.</w:t>
      </w:r>
    </w:p>
    <w:p>
      <w:pPr>
        <w:pStyle w:val="BodyText"/>
      </w:pPr>
      <w:r>
        <w:t xml:space="preserve">Para capacitación y apoyo al empleo, comience con Job Bank, los servicios de empleo provinciales o territoriales, instituciones públicas, autoridades de aprendizaje y programas de empleadores. Verifique la elegibilidad antes de pagar.</w:t>
      </w:r>
    </w:p>
    <w:bookmarkEnd w:id="34"/>
    <w:bookmarkStart w:id="38" w:name="X3d58558d1265e4fc598d8262e8750a901f8ba6e"/>
    <w:p>
      <w:pPr>
        <w:pStyle w:val="Heading2"/>
      </w:pPr>
      <w:r>
        <w:t xml:space="preserve">8. Vía de Colombia y localizadores de empleo</w:t>
      </w:r>
    </w:p>
    <w:bookmarkStart w:id="35" w:name="sena-betowa"/>
    <w:p>
      <w:pPr>
        <w:pStyle w:val="Heading3"/>
      </w:pPr>
      <w:r>
        <w:t xml:space="preserve">SENA Betowa</w:t>
      </w:r>
    </w:p>
    <w:p>
      <w:pPr>
        <w:pStyle w:val="FirstParagraph"/>
      </w:pPr>
      <w:r>
        <w:t xml:space="preserve">El portal Betowa del SENA ofrece formación técnica, tecnológica, complementaria, virtual y presencial gratuita, sujeta a disponibilidad y requisitos de admisión vigentes.</w:t>
      </w:r>
    </w:p>
    <w:p>
      <w:pPr>
        <w:pStyle w:val="BodyText"/>
      </w:pPr>
      <w:r>
        <w:t xml:space="preserve">Términos de búsqueda útiles:</w:t>
      </w:r>
    </w:p>
    <w:p>
      <w:pPr>
        <w:numPr>
          <w:ilvl w:val="0"/>
          <w:numId w:val="1009"/>
        </w:numPr>
        <w:pStyle w:val="Compact"/>
      </w:pPr>
      <w:r>
        <w:rPr>
          <w:rStyle w:val="VerbatimChar"/>
        </w:rPr>
        <w:t xml:space="preserve">mantenimiento</w:t>
      </w:r>
      <w:r>
        <w:t xml:space="preserve">;</w:t>
      </w:r>
    </w:p>
    <w:p>
      <w:pPr>
        <w:numPr>
          <w:ilvl w:val="0"/>
          <w:numId w:val="1009"/>
        </w:numPr>
        <w:pStyle w:val="Compact"/>
      </w:pPr>
      <w:r>
        <w:rPr>
          <w:rStyle w:val="VerbatimChar"/>
        </w:rPr>
        <w:t xml:space="preserve">mantenimiento locativo</w:t>
      </w:r>
      <w:r>
        <w:t xml:space="preserve">;</w:t>
      </w:r>
    </w:p>
    <w:p>
      <w:pPr>
        <w:numPr>
          <w:ilvl w:val="0"/>
          <w:numId w:val="1009"/>
        </w:numPr>
        <w:pStyle w:val="Compact"/>
      </w:pPr>
      <w:r>
        <w:rPr>
          <w:rStyle w:val="VerbatimChar"/>
        </w:rPr>
        <w:t xml:space="preserve">mantenimiento preventivo</w:t>
      </w:r>
      <w:r>
        <w:t xml:space="preserve">;</w:t>
      </w:r>
    </w:p>
    <w:p>
      <w:pPr>
        <w:numPr>
          <w:ilvl w:val="0"/>
          <w:numId w:val="1009"/>
        </w:numPr>
        <w:pStyle w:val="Compact"/>
      </w:pPr>
      <w:r>
        <w:rPr>
          <w:rStyle w:val="VerbatimChar"/>
        </w:rPr>
        <w:t xml:space="preserve">electricidad</w:t>
      </w:r>
      <w:r>
        <w:t xml:space="preserve">;</w:t>
      </w:r>
    </w:p>
    <w:p>
      <w:pPr>
        <w:numPr>
          <w:ilvl w:val="0"/>
          <w:numId w:val="1009"/>
        </w:numPr>
        <w:pStyle w:val="Compact"/>
      </w:pPr>
      <w:r>
        <w:rPr>
          <w:rStyle w:val="VerbatimChar"/>
        </w:rPr>
        <w:t xml:space="preserve">plomería</w:t>
      </w:r>
      <w:r>
        <w:t xml:space="preserve">;</w:t>
      </w:r>
    </w:p>
    <w:p>
      <w:pPr>
        <w:numPr>
          <w:ilvl w:val="0"/>
          <w:numId w:val="1009"/>
        </w:numPr>
        <w:pStyle w:val="Compact"/>
      </w:pPr>
      <w:r>
        <w:rPr>
          <w:rStyle w:val="VerbatimChar"/>
        </w:rPr>
        <w:t xml:space="preserve">construcción</w:t>
      </w:r>
      <w:r>
        <w:t xml:space="preserve">;</w:t>
      </w:r>
    </w:p>
    <w:p>
      <w:pPr>
        <w:numPr>
          <w:ilvl w:val="0"/>
          <w:numId w:val="1009"/>
        </w:numPr>
        <w:pStyle w:val="Compact"/>
      </w:pPr>
      <w:r>
        <w:rPr>
          <w:rStyle w:val="VerbatimChar"/>
        </w:rPr>
        <w:t xml:space="preserve">refrigeración</w:t>
      </w:r>
      <w:r>
        <w:t xml:space="preserve">;</w:t>
      </w:r>
    </w:p>
    <w:p>
      <w:pPr>
        <w:numPr>
          <w:ilvl w:val="0"/>
          <w:numId w:val="1009"/>
        </w:numPr>
        <w:pStyle w:val="Compact"/>
      </w:pPr>
      <w:r>
        <w:t xml:space="preserve">términos relacionados con servicios de edificios o instalaciones.</w:t>
      </w:r>
    </w:p>
    <w:p>
      <w:pPr>
        <w:pStyle w:val="FirstParagraph"/>
      </w:pPr>
      <w:r>
        <w:t xml:space="preserve">Los nombres de programas y ciclos de inscripción cambian. Consulte el portal en vivo en lugar de depender de un nombre de curso antiguo. Un ejemplo actual relacionado con mantenimiento en el catálogo del SENA es</w:t>
      </w:r>
      <w:r>
        <w:t xml:space="preserve"> </w:t>
      </w:r>
      <w:r>
        <w:rPr>
          <w:iCs/>
          <w:i/>
        </w:rPr>
        <w:t xml:space="preserve">Mantenimiento autónomo</w:t>
      </w:r>
      <w:r>
        <w:t xml:space="preserve">, un curso complementario corto, pero la disponibilidad puede variar por ubicación y período de inscripción.</w:t>
      </w:r>
    </w:p>
    <w:bookmarkEnd w:id="35"/>
    <w:bookmarkStart w:id="36" w:name="servicios-públicos-de-empleo"/>
    <w:p>
      <w:pPr>
        <w:pStyle w:val="Heading3"/>
      </w:pPr>
      <w:r>
        <w:t xml:space="preserve">Servicios públicos de empleo</w:t>
      </w:r>
    </w:p>
    <w:p>
      <w:pPr>
        <w:pStyle w:val="FirstParagraph"/>
      </w:pPr>
      <w:r>
        <w:t xml:space="preserve">Use la</w:t>
      </w:r>
      <w:r>
        <w:t xml:space="preserve"> </w:t>
      </w:r>
      <w:r>
        <w:rPr>
          <w:bCs/>
          <w:b/>
        </w:rPr>
        <w:t xml:space="preserve">Agencia Pública de Empleo SENA</w:t>
      </w:r>
      <w:r>
        <w:t xml:space="preserve"> </w:t>
      </w:r>
      <w:r>
        <w:t xml:space="preserve">y el</w:t>
      </w:r>
      <w:r>
        <w:t xml:space="preserve"> </w:t>
      </w:r>
      <w:r>
        <w:rPr>
          <w:bCs/>
          <w:b/>
        </w:rPr>
        <w:t xml:space="preserve">Servicio Público de Empleo</w:t>
      </w:r>
      <w:r>
        <w:t xml:space="preserve"> </w:t>
      </w:r>
      <w:r>
        <w:t xml:space="preserve">para buscar vacantes actuales, servicios de orientación, oportunidades vinculadas a empleadores y referencias a capacitación.</w:t>
      </w:r>
    </w:p>
    <w:p>
      <w:pPr>
        <w:pStyle w:val="BodyText"/>
      </w:pPr>
      <w:r>
        <w:t xml:space="preserve">Lea cada vacante con atención. Los requisitos pueden variar ampliamente según empleador, sector y tarea. Una sola vacante no debe tratarse como evidencia salarial nacional ni como prueba de que todos los puestos de mantenimiento tienen los mismos requisitos de entrada.</w:t>
      </w:r>
    </w:p>
    <w:bookmarkEnd w:id="36"/>
    <w:bookmarkStart w:id="37" w:name="X9c36d7cc056a83ce7e0ef714895ca10ba94b809"/>
    <w:p>
      <w:pPr>
        <w:pStyle w:val="Heading3"/>
      </w:pPr>
      <w:r>
        <w:t xml:space="preserve">Recordatorio sobre seguridad y calificación en Colombia</w:t>
      </w:r>
    </w:p>
    <w:p>
      <w:pPr>
        <w:pStyle w:val="FirstParagraph"/>
      </w:pPr>
      <w:r>
        <w:t xml:space="preserve">La capacitación en una habilidad de mantenimiento no autoriza automáticamente trabajos regulados de electricidad, gas, refrigeración, elevadores, seguridad y salud en el trabajo u otras especialidades. Confirme los requisitos del empleador y las normas colombianas aplicables a la actividad específica.</w:t>
      </w:r>
    </w:p>
    <w:bookmarkEnd w:id="37"/>
    <w:bookmarkEnd w:id="38"/>
    <w:bookmarkStart w:id="39" w:name="X98bd29f33df53ccb3225a7e078d5613e0c14c0f"/>
    <w:p>
      <w:pPr>
        <w:pStyle w:val="Heading2"/>
      </w:pPr>
      <w:r>
        <w:t xml:space="preserve">9. Marco de localización para América Latina</w:t>
      </w:r>
    </w:p>
    <w:p>
      <w:pPr>
        <w:pStyle w:val="FirstParagraph"/>
      </w:pPr>
      <w:r>
        <w:t xml:space="preserve">Como los sistemas de formación profesional, subsidios, licencias y aprendizajes difieren entre países, use un enfoque basado en localizadores.</w:t>
      </w:r>
    </w:p>
    <w:p>
      <w:pPr>
        <w:pStyle w:val="BodyText"/>
      </w:pPr>
      <w:r>
        <w:t xml:space="preserve">En su país, consulte:</w:t>
      </w:r>
    </w:p>
    <w:p>
      <w:pPr>
        <w:numPr>
          <w:ilvl w:val="0"/>
          <w:numId w:val="1010"/>
        </w:numPr>
        <w:pStyle w:val="Compact"/>
      </w:pPr>
      <w:r>
        <w:t xml:space="preserve">la institución pública nacional o regional de formación profesional;</w:t>
      </w:r>
    </w:p>
    <w:p>
      <w:pPr>
        <w:numPr>
          <w:ilvl w:val="0"/>
          <w:numId w:val="1010"/>
        </w:numPr>
        <w:pStyle w:val="Compact"/>
      </w:pPr>
      <w:r>
        <w:t xml:space="preserve">el servicio público de empleo;</w:t>
      </w:r>
    </w:p>
    <w:p>
      <w:pPr>
        <w:numPr>
          <w:ilvl w:val="0"/>
          <w:numId w:val="1010"/>
        </w:numPr>
        <w:pStyle w:val="Compact"/>
      </w:pPr>
      <w:r>
        <w:t xml:space="preserve">el ministerio de trabajo o agencia laboral;</w:t>
      </w:r>
    </w:p>
    <w:p>
      <w:pPr>
        <w:numPr>
          <w:ilvl w:val="0"/>
          <w:numId w:val="1010"/>
        </w:numPr>
        <w:pStyle w:val="Compact"/>
      </w:pPr>
      <w:r>
        <w:t xml:space="preserve">programas municipales o regionales de formación;</w:t>
      </w:r>
    </w:p>
    <w:p>
      <w:pPr>
        <w:numPr>
          <w:ilvl w:val="0"/>
          <w:numId w:val="1010"/>
        </w:numPr>
        <w:pStyle w:val="Compact"/>
      </w:pPr>
      <w:r>
        <w:t xml:space="preserve">institutos técnicos públicos o proveedores de educación comunitaria;</w:t>
      </w:r>
    </w:p>
    <w:p>
      <w:pPr>
        <w:numPr>
          <w:ilvl w:val="0"/>
          <w:numId w:val="1010"/>
        </w:numPr>
        <w:pStyle w:val="Compact"/>
      </w:pPr>
      <w:r>
        <w:t xml:space="preserve">programas de sindicatos, asociaciones sectoriales o empleadores;</w:t>
      </w:r>
    </w:p>
    <w:p>
      <w:pPr>
        <w:numPr>
          <w:ilvl w:val="0"/>
          <w:numId w:val="1010"/>
        </w:numPr>
        <w:pStyle w:val="Compact"/>
      </w:pPr>
      <w:r>
        <w:t xml:space="preserve">sistemas reconocidos de aprendizaje o aprendizaje pagado basado en el trabajo, cuando existan.</w:t>
      </w:r>
    </w:p>
    <w:p>
      <w:pPr>
        <w:pStyle w:val="FirstParagraph"/>
      </w:pPr>
      <w:r>
        <w:t xml:space="preserve">No suponga que las reglas WIOA de Estados Unidos, los requisitos ocupacionales de Canadá o la elegibilidad del SENA en Colombia se aplican en otro país. Verifique localmente el programa, costo, reconocimiento de la credencial, relevancia para licencias y aceptación por empleadores.</w:t>
      </w:r>
    </w:p>
    <w:bookmarkEnd w:id="39"/>
    <w:bookmarkStart w:id="43" w:name="X690c3dcafa68b4fa8f73919744aa66a2b9c61b0"/>
    <w:p>
      <w:pPr>
        <w:pStyle w:val="Heading2"/>
      </w:pPr>
      <w:r>
        <w:t xml:space="preserve">10. Plan práctico de entrada de 30/60/90 días</w:t>
      </w:r>
    </w:p>
    <w:bookmarkStart w:id="40" w:name="X7c38518f3fc150199964496d2986fb8b29cccc1"/>
    <w:p>
      <w:pPr>
        <w:pStyle w:val="Heading3"/>
      </w:pPr>
      <w:r>
        <w:t xml:space="preserve">Primeros 30 días — comprender la ocupación</w:t>
      </w:r>
    </w:p>
    <w:p>
      <w:pPr>
        <w:numPr>
          <w:ilvl w:val="0"/>
          <w:numId w:val="1011"/>
        </w:numPr>
        <w:pStyle w:val="Compact"/>
      </w:pPr>
      <w:r>
        <w:t xml:space="preserve">Lea varias descripciones actuales de puestos de mantenimiento en su zona.</w:t>
      </w:r>
    </w:p>
    <w:p>
      <w:pPr>
        <w:numPr>
          <w:ilvl w:val="0"/>
          <w:numId w:val="1011"/>
        </w:numPr>
        <w:pStyle w:val="Compact"/>
      </w:pPr>
      <w:r>
        <w:t xml:space="preserve">Separe las tareas de mantenimiento general de las tareas de oficios licenciados o especializados.</w:t>
      </w:r>
    </w:p>
    <w:p>
      <w:pPr>
        <w:numPr>
          <w:ilvl w:val="0"/>
          <w:numId w:val="1011"/>
        </w:numPr>
        <w:pStyle w:val="Compact"/>
      </w:pPr>
      <w:r>
        <w:t xml:space="preserve">Identifique los requisitos básicos más frecuentes: horario, licencia de conducir, servicio al cliente, documentación, levantamiento, familiaridad con herramientas y sistemas de órdenes de trabajo.</w:t>
      </w:r>
    </w:p>
    <w:p>
      <w:pPr>
        <w:numPr>
          <w:ilvl w:val="0"/>
          <w:numId w:val="1011"/>
        </w:numPr>
        <w:pStyle w:val="Compact"/>
      </w:pPr>
      <w:r>
        <w:t xml:space="preserve">Busque capacitación pública gratuita y servicios de empleo antes de pagar por un curso.</w:t>
      </w:r>
    </w:p>
    <w:p>
      <w:pPr>
        <w:numPr>
          <w:ilvl w:val="0"/>
          <w:numId w:val="1011"/>
        </w:numPr>
        <w:pStyle w:val="Compact"/>
      </w:pPr>
      <w:r>
        <w:t xml:space="preserve">Prepare un inventario sencillo de habilidades basado únicamente en trabajos que realmente haya realizado.</w:t>
      </w:r>
    </w:p>
    <w:p>
      <w:pPr>
        <w:numPr>
          <w:ilvl w:val="0"/>
          <w:numId w:val="1011"/>
        </w:numPr>
        <w:pStyle w:val="Compact"/>
      </w:pPr>
      <w:r>
        <w:t xml:space="preserve">Revise las expectativas básicas de seguridad laboral y los procedimientos controlados por el empleador.</w:t>
      </w:r>
    </w:p>
    <w:bookmarkEnd w:id="40"/>
    <w:bookmarkStart w:id="41" w:name="X6125049ca0f32bbdc8271aed3005d8360e0525c"/>
    <w:p>
      <w:pPr>
        <w:pStyle w:val="Heading3"/>
      </w:pPr>
      <w:r>
        <w:t xml:space="preserve">Días 31–60 — construir evidencia de forma segura</w:t>
      </w:r>
    </w:p>
    <w:p>
      <w:pPr>
        <w:numPr>
          <w:ilvl w:val="0"/>
          <w:numId w:val="1012"/>
        </w:numPr>
        <w:pStyle w:val="Compact"/>
      </w:pPr>
      <w:r>
        <w:t xml:space="preserve">Complete capacitación básica apropiada, gratuita o de bajo costo.</w:t>
      </w:r>
    </w:p>
    <w:p>
      <w:pPr>
        <w:numPr>
          <w:ilvl w:val="0"/>
          <w:numId w:val="1012"/>
        </w:numPr>
        <w:pStyle w:val="Compact"/>
      </w:pPr>
      <w:r>
        <w:t xml:space="preserve">Practique habilidades no peligrosas en entornos seguros donde esté permitido.</w:t>
      </w:r>
    </w:p>
    <w:p>
      <w:pPr>
        <w:numPr>
          <w:ilvl w:val="0"/>
          <w:numId w:val="1012"/>
        </w:numPr>
        <w:pStyle w:val="Compact"/>
      </w:pPr>
      <w:r>
        <w:t xml:space="preserve">Aprenda medición precisa, identificación básica de herramientas, documentación de órdenes de trabajo y conceptos de mantenimiento preventivo.</w:t>
      </w:r>
    </w:p>
    <w:p>
      <w:pPr>
        <w:numPr>
          <w:ilvl w:val="0"/>
          <w:numId w:val="1012"/>
        </w:numPr>
        <w:pStyle w:val="Compact"/>
      </w:pPr>
      <w:r>
        <w:t xml:space="preserve">Cree ejemplos de notas de inspección u órdenes de trabajo usando situaciones ficticias.</w:t>
      </w:r>
    </w:p>
    <w:p>
      <w:pPr>
        <w:numPr>
          <w:ilvl w:val="0"/>
          <w:numId w:val="1012"/>
        </w:numPr>
        <w:pStyle w:val="Compact"/>
      </w:pPr>
      <w:r>
        <w:t xml:space="preserve">Pregunte a empleadores o programas laborales por vías de ayudante, aprendiz, porter, asistente de instalaciones o mantenimiento junior.</w:t>
      </w:r>
    </w:p>
    <w:p>
      <w:pPr>
        <w:numPr>
          <w:ilvl w:val="0"/>
          <w:numId w:val="1012"/>
        </w:numPr>
        <w:pStyle w:val="Compact"/>
      </w:pPr>
      <w:r>
        <w:t xml:space="preserve">Prepare ejemplos que demuestren confiabilidad, resolución de problemas, servicio al cliente y criterio para escalar.</w:t>
      </w:r>
    </w:p>
    <w:bookmarkEnd w:id="41"/>
    <w:bookmarkStart w:id="42" w:name="días-6190--postularse-y-mejorar"/>
    <w:p>
      <w:pPr>
        <w:pStyle w:val="Heading3"/>
      </w:pPr>
      <w:r>
        <w:t xml:space="preserve">Días 61–90 — postularse y mejorar</w:t>
      </w:r>
    </w:p>
    <w:p>
      <w:pPr>
        <w:numPr>
          <w:ilvl w:val="0"/>
          <w:numId w:val="1013"/>
        </w:numPr>
        <w:pStyle w:val="Compact"/>
      </w:pPr>
      <w:r>
        <w:t xml:space="preserve">Postúlese a puestos cuyos límites de tareas correspondan a su capacidad real.</w:t>
      </w:r>
    </w:p>
    <w:p>
      <w:pPr>
        <w:numPr>
          <w:ilvl w:val="0"/>
          <w:numId w:val="1013"/>
        </w:numPr>
        <w:pStyle w:val="Compact"/>
      </w:pPr>
      <w:r>
        <w:t xml:space="preserve">Adapte su currículum usando únicamente su experiencia real y verificable en mantenimiento, seguridad, servicio al cliente y documentación.</w:t>
      </w:r>
    </w:p>
    <w:p>
      <w:pPr>
        <w:numPr>
          <w:ilvl w:val="0"/>
          <w:numId w:val="1013"/>
        </w:numPr>
        <w:pStyle w:val="Compact"/>
      </w:pPr>
      <w:r>
        <w:t xml:space="preserve">Registre entrevistas y brechas de habilidades recurrentes.</w:t>
      </w:r>
    </w:p>
    <w:p>
      <w:pPr>
        <w:numPr>
          <w:ilvl w:val="0"/>
          <w:numId w:val="1013"/>
        </w:numPr>
        <w:pStyle w:val="Compact"/>
      </w:pPr>
      <w:r>
        <w:t xml:space="preserve">Pregunte si el empleador ofrece inducción estructurada, capacitación de seguridad, herramientas o apoyo para avanzar.</w:t>
      </w:r>
    </w:p>
    <w:p>
      <w:pPr>
        <w:numPr>
          <w:ilvl w:val="0"/>
          <w:numId w:val="1013"/>
        </w:numPr>
        <w:pStyle w:val="Compact"/>
      </w:pPr>
      <w:r>
        <w:t xml:space="preserve">Elija la siguiente credencial solo después de confirmar que los empleadores locales la valoran.</w:t>
      </w:r>
    </w:p>
    <w:bookmarkEnd w:id="42"/>
    <w:bookmarkEnd w:id="43"/>
    <w:bookmarkStart w:id="44" w:name="Xaa5900643f99db67dcf442bbb2535332de0b21b"/>
    <w:p>
      <w:pPr>
        <w:pStyle w:val="Heading2"/>
      </w:pPr>
      <w:r>
        <w:t xml:space="preserve">11. Evidencia ética para portafolio y búsqueda de empleo</w:t>
      </w:r>
    </w:p>
    <w:p>
      <w:pPr>
        <w:pStyle w:val="FirstParagraph"/>
      </w:pPr>
      <w:r>
        <w:t xml:space="preserve">Un portafolio de mantenimiento debe demostrar criterio y organización, no fingir que realizó trabajo licenciado.</w:t>
      </w:r>
    </w:p>
    <w:p>
      <w:pPr>
        <w:pStyle w:val="BodyText"/>
      </w:pPr>
      <w:r>
        <w:t xml:space="preserve">La evidencia útil puede incluir:</w:t>
      </w:r>
    </w:p>
    <w:p>
      <w:pPr>
        <w:numPr>
          <w:ilvl w:val="0"/>
          <w:numId w:val="1014"/>
        </w:numPr>
        <w:pStyle w:val="Compact"/>
      </w:pPr>
      <w:r>
        <w:t xml:space="preserve">una lista de verificación de mantenimiento preventivo de muestra;</w:t>
      </w:r>
    </w:p>
    <w:p>
      <w:pPr>
        <w:numPr>
          <w:ilvl w:val="0"/>
          <w:numId w:val="1014"/>
        </w:numPr>
        <w:pStyle w:val="Compact"/>
      </w:pPr>
      <w:r>
        <w:t xml:space="preserve">un registro ficticio de órdenes de trabajo con notas y escalamiento claros;</w:t>
      </w:r>
    </w:p>
    <w:p>
      <w:pPr>
        <w:numPr>
          <w:ilvl w:val="0"/>
          <w:numId w:val="1014"/>
        </w:numPr>
        <w:pStyle w:val="Compact"/>
      </w:pPr>
      <w:r>
        <w:t xml:space="preserve">fotografías de antes y después de sus propios proyectos legales y no peligrosos de reparación o mantenimiento;</w:t>
      </w:r>
    </w:p>
    <w:p>
      <w:pPr>
        <w:numPr>
          <w:ilvl w:val="0"/>
          <w:numId w:val="1014"/>
        </w:numPr>
        <w:pStyle w:val="Compact"/>
      </w:pPr>
      <w:r>
        <w:t xml:space="preserve">una hoja de identificación de herramientas;</w:t>
      </w:r>
    </w:p>
    <w:p>
      <w:pPr>
        <w:numPr>
          <w:ilvl w:val="0"/>
          <w:numId w:val="1014"/>
        </w:numPr>
        <w:pStyle w:val="Compact"/>
      </w:pPr>
      <w:r>
        <w:t xml:space="preserve">una hoja sencilla de inventario;</w:t>
      </w:r>
    </w:p>
    <w:p>
      <w:pPr>
        <w:numPr>
          <w:ilvl w:val="0"/>
          <w:numId w:val="1014"/>
        </w:numPr>
        <w:pStyle w:val="Compact"/>
      </w:pPr>
      <w:r>
        <w:t xml:space="preserve">una lista de inspección de habitación o equipo;</w:t>
      </w:r>
    </w:p>
    <w:p>
      <w:pPr>
        <w:numPr>
          <w:ilvl w:val="0"/>
          <w:numId w:val="1014"/>
        </w:numPr>
        <w:pStyle w:val="Compact"/>
      </w:pPr>
      <w:r>
        <w:t xml:space="preserve">un escenario de servicio al cliente que explique cómo comunicó una demora o escalamiento;</w:t>
      </w:r>
    </w:p>
    <w:p>
      <w:pPr>
        <w:numPr>
          <w:ilvl w:val="0"/>
          <w:numId w:val="1014"/>
        </w:numPr>
        <w:pStyle w:val="Compact"/>
      </w:pPr>
      <w:r>
        <w:t xml:space="preserve">certificados de capacitación legítima que realmente completó.</w:t>
      </w:r>
    </w:p>
    <w:p>
      <w:pPr>
        <w:pStyle w:val="FirstParagraph"/>
      </w:pPr>
      <w:r>
        <w:t xml:space="preserve">Identifique el trabajo de práctica como práctica. Nunca afirme experiencia laboral, licencia, certificación o competencia técnica que no posee.</w:t>
      </w:r>
    </w:p>
    <w:bookmarkEnd w:id="44"/>
    <w:bookmarkStart w:id="45" w:name="Xfa952e93f756853b73bc89fb4e809fded2edf68"/>
    <w:p>
      <w:pPr>
        <w:pStyle w:val="Heading2"/>
      </w:pPr>
      <w:r>
        <w:t xml:space="preserve">12. Opciones de avance y límites de oficios especializados</w:t>
      </w:r>
    </w:p>
    <w:p>
      <w:pPr>
        <w:pStyle w:val="FirstParagraph"/>
      </w:pPr>
      <w:r>
        <w:t xml:space="preserve">Con experiencia, una persona puede avanzar hacia mantenimiento sénior, técnico líder, coordinador de instalaciones, superintendente de edificio, operaciones de propiedades, planificación de mantenimiento preventivo u otros puestos de instalaciones.</w:t>
      </w:r>
    </w:p>
    <w:p>
      <w:pPr>
        <w:pStyle w:val="BodyText"/>
      </w:pPr>
      <w:r>
        <w:t xml:space="preserve">Algunas personas posteriormente pasan a oficios especializados como electricidad, plomería, HVAC/R, controles, operación de calderas u otros campos técnicos. Estas rutas pueden exigir aprendizaje formal, licencias, exámenes, horas supervisadas u otras condiciones específicas de la jurisdicción.</w:t>
      </w:r>
    </w:p>
    <w:p>
      <w:pPr>
        <w:pStyle w:val="BodyText"/>
      </w:pPr>
      <w:r>
        <w:t xml:space="preserve">Antes de pagar por capacitación avanzada, verifique:</w:t>
      </w:r>
    </w:p>
    <w:p>
      <w:pPr>
        <w:numPr>
          <w:ilvl w:val="0"/>
          <w:numId w:val="1015"/>
        </w:numPr>
        <w:pStyle w:val="Compact"/>
      </w:pPr>
      <w:r>
        <w:t xml:space="preserve">los requisitos legales de la ocupación;</w:t>
      </w:r>
    </w:p>
    <w:p>
      <w:pPr>
        <w:numPr>
          <w:ilvl w:val="0"/>
          <w:numId w:val="1015"/>
        </w:numPr>
        <w:pStyle w:val="Compact"/>
      </w:pPr>
      <w:r>
        <w:t xml:space="preserve">si la credencial es reconocida localmente;</w:t>
      </w:r>
    </w:p>
    <w:p>
      <w:pPr>
        <w:numPr>
          <w:ilvl w:val="0"/>
          <w:numId w:val="1015"/>
        </w:numPr>
        <w:pStyle w:val="Compact"/>
      </w:pPr>
      <w:r>
        <w:t xml:space="preserve">si los empleadores de su zona realmente la solicitan;</w:t>
      </w:r>
    </w:p>
    <w:p>
      <w:pPr>
        <w:numPr>
          <w:ilvl w:val="0"/>
          <w:numId w:val="1015"/>
        </w:numPr>
        <w:pStyle w:val="Compact"/>
      </w:pPr>
      <w:r>
        <w:t xml:space="preserve">el costo total de matrícula, herramientas, examen y renovación;</w:t>
      </w:r>
    </w:p>
    <w:p>
      <w:pPr>
        <w:numPr>
          <w:ilvl w:val="0"/>
          <w:numId w:val="1015"/>
        </w:numPr>
        <w:pStyle w:val="Compact"/>
      </w:pPr>
      <w:r>
        <w:t xml:space="preserve">si existe aprendizaje o patrocinio del empleador;</w:t>
      </w:r>
    </w:p>
    <w:p>
      <w:pPr>
        <w:numPr>
          <w:ilvl w:val="0"/>
          <w:numId w:val="1015"/>
        </w:numPr>
        <w:pStyle w:val="Compact"/>
      </w:pPr>
      <w:r>
        <w:t xml:space="preserve">si los créditos pueden transferirse a una credencial superior.</w:t>
      </w:r>
    </w:p>
    <w:bookmarkEnd w:id="45"/>
    <w:bookmarkStart w:id="46" w:name="X444b384b88ebbffc606cd308840da0d9a0f5143"/>
    <w:p>
      <w:pPr>
        <w:pStyle w:val="Heading2"/>
      </w:pPr>
      <w:r>
        <w:t xml:space="preserve">13. IA ética, privacidad, accesibilidad y verificación</w:t>
      </w:r>
    </w:p>
    <w:p>
      <w:pPr>
        <w:pStyle w:val="FirstParagraph"/>
      </w:pPr>
      <w:r>
        <w:t xml:space="preserve">Las herramientas de IA pueden ayudarle a:</w:t>
      </w:r>
    </w:p>
    <w:p>
      <w:pPr>
        <w:numPr>
          <w:ilvl w:val="0"/>
          <w:numId w:val="1016"/>
        </w:numPr>
        <w:pStyle w:val="Compact"/>
      </w:pPr>
      <w:r>
        <w:t xml:space="preserve">organizar un plan de estudio;</w:t>
      </w:r>
    </w:p>
    <w:p>
      <w:pPr>
        <w:numPr>
          <w:ilvl w:val="0"/>
          <w:numId w:val="1016"/>
        </w:numPr>
        <w:pStyle w:val="Compact"/>
      </w:pPr>
      <w:r>
        <w:t xml:space="preserve">explicar conceptos generales de mantenimiento en lenguaje más sencillo;</w:t>
      </w:r>
    </w:p>
    <w:p>
      <w:pPr>
        <w:numPr>
          <w:ilvl w:val="0"/>
          <w:numId w:val="1016"/>
        </w:numPr>
        <w:pStyle w:val="Compact"/>
      </w:pPr>
      <w:r>
        <w:t xml:space="preserve">redactar preguntas de práctica para entrevistas;</w:t>
      </w:r>
    </w:p>
    <w:p>
      <w:pPr>
        <w:numPr>
          <w:ilvl w:val="0"/>
          <w:numId w:val="1016"/>
        </w:numPr>
        <w:pStyle w:val="Compact"/>
      </w:pPr>
      <w:r>
        <w:t xml:space="preserve">mejorar la gramática de un currículum o ejemplo de orden de trabajo;</w:t>
      </w:r>
    </w:p>
    <w:p>
      <w:pPr>
        <w:numPr>
          <w:ilvl w:val="0"/>
          <w:numId w:val="1016"/>
        </w:numPr>
        <w:pStyle w:val="Compact"/>
      </w:pPr>
      <w:r>
        <w:t xml:space="preserve">crear una lista de verificación que posteriormente usted compruebe;</w:t>
      </w:r>
    </w:p>
    <w:p>
      <w:pPr>
        <w:numPr>
          <w:ilvl w:val="0"/>
          <w:numId w:val="1016"/>
        </w:numPr>
        <w:pStyle w:val="Compact"/>
      </w:pPr>
      <w:r>
        <w:t xml:space="preserve">comparar opciones de capacitación después de recopilar información oficial.</w:t>
      </w:r>
    </w:p>
    <w:p>
      <w:pPr>
        <w:pStyle w:val="FirstParagraph"/>
      </w:pPr>
      <w:r>
        <w:t xml:space="preserve">La IA no debe ser su autoridad final para procedimientos de seguridad, licencias, requisitos legales, datos salariales, elegibilidad, manejo de productos químicos, reparación de equipos o control de energía peligrosa. Verifique estos puntos con fuentes oficiales, el empleador, el fabricante del equipo o un profesional calificado, según corresponda.</w:t>
      </w:r>
    </w:p>
    <w:p>
      <w:pPr>
        <w:pStyle w:val="BodyText"/>
      </w:pPr>
      <w:r>
        <w:t xml:space="preserve">No introduzca información confidencial del empleador, detalles de acceso al edificio, datos de inquilinos, información de sistemas de seguridad, identificadores personales, registros de mantenimiento propietarios u otra información protegida en sistemas públicos de IA sin autorización.</w:t>
      </w:r>
    </w:p>
    <w:p>
      <w:pPr>
        <w:pStyle w:val="BodyText"/>
      </w:pPr>
      <w:r>
        <w:t xml:space="preserve">Si necesita una adaptación, pregunte a proveedores de capacitación, agencias laborales y empleadores por materiales accesibles, tecnología de asistencia, ajustes de horario, adaptaciones para exámenes, apoyo de comunicación u otros procesos razonables disponibles conforme a la ley y la política aplicables.</w:t>
      </w:r>
    </w:p>
    <w:bookmarkEnd w:id="46"/>
    <w:bookmarkStart w:id="47" w:name="X4b8e97a6d584cf9ce5835ed7ae68f7ca5c5e744"/>
    <w:p>
      <w:pPr>
        <w:pStyle w:val="Heading2"/>
      </w:pPr>
      <w:r>
        <w:t xml:space="preserve">14. Verifique antes de pagar o aceptar un puesto</w:t>
      </w:r>
    </w:p>
    <w:p>
      <w:pPr>
        <w:pStyle w:val="FirstParagraph"/>
      </w:pPr>
      <w:r>
        <w:t xml:space="preserve">Antes de gastar dinero o comprometerse con un programa, confirme:</w:t>
      </w:r>
    </w:p>
    <w:p>
      <w:pPr>
        <w:numPr>
          <w:ilvl w:val="0"/>
          <w:numId w:val="1017"/>
        </w:numPr>
        <w:pStyle w:val="Compact"/>
      </w:pPr>
      <w:r>
        <w:t xml:space="preserve">que el proveedor sea legítimo;</w:t>
      </w:r>
    </w:p>
    <w:p>
      <w:pPr>
        <w:numPr>
          <w:ilvl w:val="0"/>
          <w:numId w:val="1017"/>
        </w:numPr>
        <w:pStyle w:val="Compact"/>
      </w:pPr>
      <w:r>
        <w:t xml:space="preserve">que el currículo corresponda al trabajo que desea;</w:t>
      </w:r>
    </w:p>
    <w:p>
      <w:pPr>
        <w:numPr>
          <w:ilvl w:val="0"/>
          <w:numId w:val="1017"/>
        </w:numPr>
        <w:pStyle w:val="Compact"/>
      </w:pPr>
      <w:r>
        <w:t xml:space="preserve">que la credencial sea reconocida por empleadores o reguladores cuando corresponda;</w:t>
      </w:r>
    </w:p>
    <w:p>
      <w:pPr>
        <w:numPr>
          <w:ilvl w:val="0"/>
          <w:numId w:val="1017"/>
        </w:numPr>
        <w:pStyle w:val="Compact"/>
      </w:pPr>
      <w:r>
        <w:t xml:space="preserve">que el costo total incluya herramientas, libros, exámenes, uniformes y renovaciones;</w:t>
      </w:r>
    </w:p>
    <w:p>
      <w:pPr>
        <w:numPr>
          <w:ilvl w:val="0"/>
          <w:numId w:val="1017"/>
        </w:numPr>
        <w:pStyle w:val="Compact"/>
      </w:pPr>
      <w:r>
        <w:t xml:space="preserve">que las condiciones de reembolso y retiro estén por escrito;</w:t>
      </w:r>
    </w:p>
    <w:p>
      <w:pPr>
        <w:numPr>
          <w:ilvl w:val="0"/>
          <w:numId w:val="1017"/>
        </w:numPr>
        <w:pStyle w:val="Compact"/>
      </w:pPr>
      <w:r>
        <w:t xml:space="preserve">que las condiciones de financiamiento o reembolso sean claras;</w:t>
      </w:r>
    </w:p>
    <w:p>
      <w:pPr>
        <w:numPr>
          <w:ilvl w:val="0"/>
          <w:numId w:val="1017"/>
        </w:numPr>
        <w:pStyle w:val="Compact"/>
      </w:pPr>
      <w:r>
        <w:t xml:space="preserve">que ningún reclutador o escuela prometa empleo o salario garantizado;</w:t>
      </w:r>
    </w:p>
    <w:p>
      <w:pPr>
        <w:numPr>
          <w:ilvl w:val="0"/>
          <w:numId w:val="1017"/>
        </w:numPr>
        <w:pStyle w:val="Compact"/>
      </w:pPr>
      <w:r>
        <w:t xml:space="preserve">que la capacitación no le incentive a realizar trabajo regulado sin la calificación adecuada.</w:t>
      </w:r>
    </w:p>
    <w:p>
      <w:pPr>
        <w:pStyle w:val="FirstParagraph"/>
      </w:pPr>
      <w:r>
        <w:t xml:space="preserve">Antes de aceptar un puesto de mantenimiento, pregunte por:</w:t>
      </w:r>
    </w:p>
    <w:p>
      <w:pPr>
        <w:numPr>
          <w:ilvl w:val="0"/>
          <w:numId w:val="1018"/>
        </w:numPr>
        <w:pStyle w:val="Compact"/>
      </w:pPr>
      <w:r>
        <w:t xml:space="preserve">requisitos de disponibilidad de guardia;</w:t>
      </w:r>
    </w:p>
    <w:p>
      <w:pPr>
        <w:numPr>
          <w:ilvl w:val="0"/>
          <w:numId w:val="1018"/>
        </w:numPr>
        <w:pStyle w:val="Compact"/>
      </w:pPr>
      <w:r>
        <w:t xml:space="preserve">expectativas de turnos y fines de semana;</w:t>
      </w:r>
    </w:p>
    <w:p>
      <w:pPr>
        <w:numPr>
          <w:ilvl w:val="0"/>
          <w:numId w:val="1018"/>
        </w:numPr>
        <w:pStyle w:val="Compact"/>
      </w:pPr>
      <w:r>
        <w:t xml:space="preserve">desplazamientos entre sitios;</w:t>
      </w:r>
    </w:p>
    <w:p>
      <w:pPr>
        <w:numPr>
          <w:ilvl w:val="0"/>
          <w:numId w:val="1018"/>
        </w:numPr>
        <w:pStyle w:val="Compact"/>
      </w:pPr>
      <w:r>
        <w:t xml:space="preserve">levantamiento y exigencias físicas;</w:t>
      </w:r>
    </w:p>
    <w:p>
      <w:pPr>
        <w:numPr>
          <w:ilvl w:val="0"/>
          <w:numId w:val="1018"/>
        </w:numPr>
        <w:pStyle w:val="Compact"/>
      </w:pPr>
      <w:r>
        <w:t xml:space="preserve">herramientas y EPP;</w:t>
      </w:r>
    </w:p>
    <w:p>
      <w:pPr>
        <w:numPr>
          <w:ilvl w:val="0"/>
          <w:numId w:val="1018"/>
        </w:numPr>
        <w:pStyle w:val="Compact"/>
      </w:pPr>
      <w:r>
        <w:t xml:space="preserve">capacitación de seguridad;</w:t>
      </w:r>
    </w:p>
    <w:p>
      <w:pPr>
        <w:numPr>
          <w:ilvl w:val="0"/>
          <w:numId w:val="1018"/>
        </w:numPr>
        <w:pStyle w:val="Compact"/>
      </w:pPr>
      <w:r>
        <w:t xml:space="preserve">sistemas de órdenes de trabajo;</w:t>
      </w:r>
    </w:p>
    <w:p>
      <w:pPr>
        <w:numPr>
          <w:ilvl w:val="0"/>
          <w:numId w:val="1018"/>
        </w:numPr>
        <w:pStyle w:val="Compact"/>
      </w:pPr>
      <w:r>
        <w:t xml:space="preserve">procedimientos de supervisión y escalamiento;</w:t>
      </w:r>
    </w:p>
    <w:p>
      <w:pPr>
        <w:numPr>
          <w:ilvl w:val="0"/>
          <w:numId w:val="1018"/>
        </w:numPr>
        <w:pStyle w:val="Compact"/>
      </w:pPr>
      <w:r>
        <w:t xml:space="preserve">qué tareas requieren oficios licenciados;</w:t>
      </w:r>
    </w:p>
    <w:p>
      <w:pPr>
        <w:numPr>
          <w:ilvl w:val="0"/>
          <w:numId w:val="1018"/>
        </w:numPr>
        <w:pStyle w:val="Compact"/>
      </w:pPr>
      <w:r>
        <w:t xml:space="preserve">políticas de período de prueba, horas extra y avance.</w:t>
      </w:r>
    </w:p>
    <w:bookmarkEnd w:id="47"/>
    <w:bookmarkStart w:id="64" w:name="fuentes-y-enlaces-sensibles-a-la-fecha"/>
    <w:p>
      <w:pPr>
        <w:pStyle w:val="Heading2"/>
      </w:pPr>
      <w:r>
        <w:t xml:space="preserve">Fuentes y enlaces sensibles a la fecha</w:t>
      </w:r>
    </w:p>
    <w:bookmarkStart w:id="57" w:name="estados-unidos"/>
    <w:p>
      <w:pPr>
        <w:pStyle w:val="Heading3"/>
      </w:pPr>
      <w:r>
        <w:t xml:space="preserve">Estados Unidos</w:t>
      </w:r>
    </w:p>
    <w:p>
      <w:pPr>
        <w:numPr>
          <w:ilvl w:val="0"/>
          <w:numId w:val="1019"/>
        </w:numPr>
        <w:pStyle w:val="Compact"/>
      </w:pPr>
      <w:r>
        <w:t xml:space="preserve">U.S. Bureau of Labor Statistics, Occupational Outlook Handbook — Maintenance and Repair Workers, General:</w:t>
      </w:r>
      <w:r>
        <w:t xml:space="preserve"> </w:t>
      </w:r>
      <w:hyperlink r:id="rId48">
        <w:r>
          <w:rPr>
            <w:rStyle w:val="Hyperlink"/>
          </w:rPr>
          <w:t xml:space="preserve">https://www.bls.gov/ooh/installation-maintenance-and-repair/general-maintenance-and-repair-workers.htm</w:t>
        </w:r>
      </w:hyperlink>
    </w:p>
    <w:p>
      <w:pPr>
        <w:numPr>
          <w:ilvl w:val="0"/>
          <w:numId w:val="1019"/>
        </w:numPr>
        <w:pStyle w:val="Compact"/>
      </w:pPr>
      <w:r>
        <w:t xml:space="preserve">U.S. Department of Labor, Apprenticeship Job Finder:</w:t>
      </w:r>
      <w:r>
        <w:t xml:space="preserve"> </w:t>
      </w:r>
      <w:hyperlink r:id="rId49">
        <w:r>
          <w:rPr>
            <w:rStyle w:val="Hyperlink"/>
          </w:rPr>
          <w:t xml:space="preserve">https://www.apprenticeship.gov/apprenticeship-job-finder</w:t>
        </w:r>
      </w:hyperlink>
    </w:p>
    <w:p>
      <w:pPr>
        <w:numPr>
          <w:ilvl w:val="0"/>
          <w:numId w:val="1019"/>
        </w:numPr>
        <w:pStyle w:val="Compact"/>
      </w:pPr>
      <w:r>
        <w:t xml:space="preserve">U.S. Department of Labor, WIOA programs:</w:t>
      </w:r>
      <w:r>
        <w:t xml:space="preserve"> </w:t>
      </w:r>
      <w:hyperlink r:id="rId50">
        <w:r>
          <w:rPr>
            <w:rStyle w:val="Hyperlink"/>
          </w:rPr>
          <w:t xml:space="preserve">https://www.dol.gov/agencies/eta/wioa/programs</w:t>
        </w:r>
      </w:hyperlink>
    </w:p>
    <w:p>
      <w:pPr>
        <w:numPr>
          <w:ilvl w:val="0"/>
          <w:numId w:val="1019"/>
        </w:numPr>
        <w:pStyle w:val="Compact"/>
      </w:pPr>
      <w:r>
        <w:t xml:space="preserve">CareerOneStop, American Job Centers:</w:t>
      </w:r>
      <w:r>
        <w:t xml:space="preserve"> </w:t>
      </w:r>
      <w:hyperlink r:id="rId51">
        <w:r>
          <w:rPr>
            <w:rStyle w:val="Hyperlink"/>
          </w:rPr>
          <w:t xml:space="preserve">https://www.careeronestop.org/LocalHelp/AmericanJobCenters/american-job-centers.aspx</w:t>
        </w:r>
      </w:hyperlink>
    </w:p>
    <w:p>
      <w:pPr>
        <w:numPr>
          <w:ilvl w:val="0"/>
          <w:numId w:val="1019"/>
        </w:numPr>
        <w:pStyle w:val="Compact"/>
      </w:pPr>
      <w:r>
        <w:t xml:space="preserve">OSHA, 29 CFR 1910.147 — Control of Hazardous Energy:</w:t>
      </w:r>
      <w:r>
        <w:t xml:space="preserve"> </w:t>
      </w:r>
      <w:hyperlink r:id="rId52">
        <w:r>
          <w:rPr>
            <w:rStyle w:val="Hyperlink"/>
          </w:rPr>
          <w:t xml:space="preserve">https://www.osha.gov/laws-regs/regulations/standardnumber/1910/1910.147</w:t>
        </w:r>
      </w:hyperlink>
    </w:p>
    <w:p>
      <w:pPr>
        <w:numPr>
          <w:ilvl w:val="0"/>
          <w:numId w:val="1019"/>
        </w:numPr>
        <w:pStyle w:val="Compact"/>
      </w:pPr>
      <w:r>
        <w:t xml:space="preserve">OSHA facilities-management lockout/tagout resource:</w:t>
      </w:r>
      <w:r>
        <w:t xml:space="preserve"> </w:t>
      </w:r>
      <w:hyperlink r:id="rId53">
        <w:r>
          <w:rPr>
            <w:rStyle w:val="Hyperlink"/>
          </w:rPr>
          <w:t xml:space="preserve">https://www.osha.gov/etools/hospitals/facilities-management/lockout-tagout</w:t>
        </w:r>
      </w:hyperlink>
    </w:p>
    <w:p>
      <w:pPr>
        <w:numPr>
          <w:ilvl w:val="0"/>
          <w:numId w:val="1019"/>
        </w:numPr>
        <w:pStyle w:val="Compact"/>
      </w:pPr>
      <w:r>
        <w:t xml:space="preserve">Indeed, General Maintenance salaries:</w:t>
      </w:r>
      <w:r>
        <w:t xml:space="preserve"> </w:t>
      </w:r>
      <w:hyperlink r:id="rId54">
        <w:r>
          <w:rPr>
            <w:rStyle w:val="Hyperlink"/>
          </w:rPr>
          <w:t xml:space="preserve">https://www.indeed.com/career/general-maintenance/salaries</w:t>
        </w:r>
      </w:hyperlink>
    </w:p>
    <w:p>
      <w:pPr>
        <w:numPr>
          <w:ilvl w:val="0"/>
          <w:numId w:val="1019"/>
        </w:numPr>
        <w:pStyle w:val="Compact"/>
      </w:pPr>
      <w:r>
        <w:t xml:space="preserve">Indeed, Maintenance Technician salaries:</w:t>
      </w:r>
      <w:r>
        <w:t xml:space="preserve"> </w:t>
      </w:r>
      <w:hyperlink r:id="rId55">
        <w:r>
          <w:rPr>
            <w:rStyle w:val="Hyperlink"/>
          </w:rPr>
          <w:t xml:space="preserve">https://www.indeed.com/career/maintenance-technician/salaries</w:t>
        </w:r>
      </w:hyperlink>
    </w:p>
    <w:p>
      <w:pPr>
        <w:numPr>
          <w:ilvl w:val="0"/>
          <w:numId w:val="1019"/>
        </w:numPr>
        <w:pStyle w:val="Compact"/>
      </w:pPr>
      <w:r>
        <w:t xml:space="preserve">Indeed, Building Maintenance salaries:</w:t>
      </w:r>
      <w:r>
        <w:t xml:space="preserve"> </w:t>
      </w:r>
      <w:hyperlink r:id="rId56">
        <w:r>
          <w:rPr>
            <w:rStyle w:val="Hyperlink"/>
          </w:rPr>
          <w:t xml:space="preserve">https://www.indeed.com/career/building-maintenance/salaries</w:t>
        </w:r>
      </w:hyperlink>
    </w:p>
    <w:bookmarkEnd w:id="57"/>
    <w:bookmarkStart w:id="60" w:name="canadá"/>
    <w:p>
      <w:pPr>
        <w:pStyle w:val="Heading3"/>
      </w:pPr>
      <w:r>
        <w:t xml:space="preserve">Canadá</w:t>
      </w:r>
    </w:p>
    <w:p>
      <w:pPr>
        <w:numPr>
          <w:ilvl w:val="0"/>
          <w:numId w:val="1020"/>
        </w:numPr>
        <w:pStyle w:val="Compact"/>
      </w:pPr>
      <w:r>
        <w:t xml:space="preserve">Government of Canada Job Bank, NOC 73201 wage report:</w:t>
      </w:r>
      <w:r>
        <w:t xml:space="preserve"> </w:t>
      </w:r>
      <w:hyperlink r:id="rId58">
        <w:r>
          <w:rPr>
            <w:rStyle w:val="Hyperlink"/>
          </w:rPr>
          <w:t xml:space="preserve">https://www.jobbank.gc.ca/wagereport/occupation/14386</w:t>
        </w:r>
      </w:hyperlink>
    </w:p>
    <w:p>
      <w:pPr>
        <w:numPr>
          <w:ilvl w:val="0"/>
          <w:numId w:val="1020"/>
        </w:numPr>
        <w:pStyle w:val="Compact"/>
      </w:pPr>
      <w:r>
        <w:t xml:space="preserve">Government of Canada Job Bank, requirements example for NOC 73201:</w:t>
      </w:r>
      <w:r>
        <w:t xml:space="preserve"> </w:t>
      </w:r>
      <w:hyperlink r:id="rId59">
        <w:r>
          <w:rPr>
            <w:rStyle w:val="Hyperlink"/>
          </w:rPr>
          <w:t xml:space="preserve">https://www.jobbank.gc.ca/marketreport/requirements/14404/BC</w:t>
        </w:r>
      </w:hyperlink>
    </w:p>
    <w:bookmarkEnd w:id="60"/>
    <w:bookmarkStart w:id="63" w:name="colombia"/>
    <w:p>
      <w:pPr>
        <w:pStyle w:val="Heading3"/>
      </w:pPr>
      <w:r>
        <w:t xml:space="preserve">Colombia</w:t>
      </w:r>
    </w:p>
    <w:p>
      <w:pPr>
        <w:numPr>
          <w:ilvl w:val="0"/>
          <w:numId w:val="1021"/>
        </w:numPr>
        <w:pStyle w:val="Compact"/>
      </w:pPr>
      <w:r>
        <w:t xml:space="preserve">SENA Betowa:</w:t>
      </w:r>
      <w:r>
        <w:t xml:space="preserve"> </w:t>
      </w:r>
      <w:hyperlink r:id="rId61">
        <w:r>
          <w:rPr>
            <w:rStyle w:val="Hyperlink"/>
          </w:rPr>
          <w:t xml:space="preserve">https://betowa.sena.edu.co/</w:t>
        </w:r>
      </w:hyperlink>
    </w:p>
    <w:p>
      <w:pPr>
        <w:numPr>
          <w:ilvl w:val="0"/>
          <w:numId w:val="1021"/>
        </w:numPr>
        <w:pStyle w:val="Compact"/>
      </w:pPr>
      <w:r>
        <w:t xml:space="preserve">Servicio Público de Empleo:</w:t>
      </w:r>
      <w:r>
        <w:t xml:space="preserve"> </w:t>
      </w:r>
      <w:hyperlink r:id="rId62">
        <w:r>
          <w:rPr>
            <w:rStyle w:val="Hyperlink"/>
          </w:rPr>
          <w:t xml:space="preserve">https://personas.serviciodeempleo.gov.co/</w:t>
        </w:r>
      </w:hyperlink>
    </w:p>
    <w:bookmarkEnd w:id="63"/>
    <w:bookmarkEnd w:id="64"/>
    <w:bookmarkStart w:id="65" w:name="recordatorio-final"/>
    <w:p>
      <w:pPr>
        <w:pStyle w:val="Heading2"/>
      </w:pPr>
      <w:r>
        <w:t xml:space="preserve">Recordatorio final</w:t>
      </w:r>
    </w:p>
    <w:p>
      <w:pPr>
        <w:pStyle w:val="FirstParagraph"/>
      </w:pPr>
      <w:r>
        <w:t xml:space="preserve">El mantenimiento general es una ocupación amplia basada en confiabilidad, buen juicio de seguridad, aprendizaje práctico y escalamiento claro. Empiece por rutas gratuitas o financiadas públicamente, verifique los límites de licenciamiento y seguridad, compare salarios con evidencia local actual y desarrolle competencia paso a paso. No pague por capacitación debido a una promesa de empleo o ingresos garantizados.</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betowa.sena.edu.co/" TargetMode="External" /><Relationship Type="http://schemas.openxmlformats.org/officeDocument/2006/relationships/hyperlink" Id="rId62" Target="https://personas.serviciodeempleo.gov.co/" TargetMode="External" /><Relationship Type="http://schemas.openxmlformats.org/officeDocument/2006/relationships/hyperlink" Id="rId49" Target="https://www.apprenticeship.gov/apprenticeship-job-finder" TargetMode="External" /><Relationship Type="http://schemas.openxmlformats.org/officeDocument/2006/relationships/hyperlink" Id="rId48" Target="https://www.bls.gov/ooh/installation-maintenance-and-repair/general-maintenance-and-repair-workers.htm" TargetMode="External" /><Relationship Type="http://schemas.openxmlformats.org/officeDocument/2006/relationships/hyperlink" Id="rId51" Target="https://www.careeronestop.org/LocalHelp/AmericanJobCenters/american-job-centers.aspx" TargetMode="External" /><Relationship Type="http://schemas.openxmlformats.org/officeDocument/2006/relationships/hyperlink" Id="rId50" Target="https://www.dol.gov/agencies/eta/wioa/programs" TargetMode="External" /><Relationship Type="http://schemas.openxmlformats.org/officeDocument/2006/relationships/hyperlink" Id="rId56" Target="https://www.indeed.com/career/building-maintenance/salaries" TargetMode="External" /><Relationship Type="http://schemas.openxmlformats.org/officeDocument/2006/relationships/hyperlink" Id="rId54" Target="https://www.indeed.com/career/general-maintenance/salaries" TargetMode="External" /><Relationship Type="http://schemas.openxmlformats.org/officeDocument/2006/relationships/hyperlink" Id="rId55" Target="https://www.indeed.com/career/maintenance-technician/salaries" TargetMode="External" /><Relationship Type="http://schemas.openxmlformats.org/officeDocument/2006/relationships/hyperlink" Id="rId59" Target="https://www.jobbank.gc.ca/marketreport/requirements/14404/BC" TargetMode="External" /><Relationship Type="http://schemas.openxmlformats.org/officeDocument/2006/relationships/hyperlink" Id="rId58" Target="https://www.jobbank.gc.ca/wagereport/occupation/14386" TargetMode="External" /><Relationship Type="http://schemas.openxmlformats.org/officeDocument/2006/relationships/hyperlink" Id="rId53" Target="https://www.osha.gov/etools/hospitals/facilities-management/lockout-tagout" TargetMode="External" /><Relationship Type="http://schemas.openxmlformats.org/officeDocument/2006/relationships/hyperlink" Id="rId52" Target="https://www.osha.gov/laws-regs/regulations/standardnumber/1910/1910.147" TargetMode="External" /></Relationships>
</file>

<file path=word/_rels/footnotes.xml.rels><?xml version="1.0" encoding="UTF-8"?><Relationships xmlns="http://schemas.openxmlformats.org/package/2006/relationships"><Relationship Type="http://schemas.openxmlformats.org/officeDocument/2006/relationships/hyperlink" Id="rId61" Target="https://betowa.sena.edu.co/" TargetMode="External" /><Relationship Type="http://schemas.openxmlformats.org/officeDocument/2006/relationships/hyperlink" Id="rId62" Target="https://personas.serviciodeempleo.gov.co/" TargetMode="External" /><Relationship Type="http://schemas.openxmlformats.org/officeDocument/2006/relationships/hyperlink" Id="rId49" Target="https://www.apprenticeship.gov/apprenticeship-job-finder" TargetMode="External" /><Relationship Type="http://schemas.openxmlformats.org/officeDocument/2006/relationships/hyperlink" Id="rId48" Target="https://www.bls.gov/ooh/installation-maintenance-and-repair/general-maintenance-and-repair-workers.htm" TargetMode="External" /><Relationship Type="http://schemas.openxmlformats.org/officeDocument/2006/relationships/hyperlink" Id="rId51" Target="https://www.careeronestop.org/LocalHelp/AmericanJobCenters/american-job-centers.aspx" TargetMode="External" /><Relationship Type="http://schemas.openxmlformats.org/officeDocument/2006/relationships/hyperlink" Id="rId50" Target="https://www.dol.gov/agencies/eta/wioa/programs" TargetMode="External" /><Relationship Type="http://schemas.openxmlformats.org/officeDocument/2006/relationships/hyperlink" Id="rId56" Target="https://www.indeed.com/career/building-maintenance/salaries" TargetMode="External" /><Relationship Type="http://schemas.openxmlformats.org/officeDocument/2006/relationships/hyperlink" Id="rId54" Target="https://www.indeed.com/career/general-maintenance/salaries" TargetMode="External" /><Relationship Type="http://schemas.openxmlformats.org/officeDocument/2006/relationships/hyperlink" Id="rId55" Target="https://www.indeed.com/career/maintenance-technician/salaries" TargetMode="External" /><Relationship Type="http://schemas.openxmlformats.org/officeDocument/2006/relationships/hyperlink" Id="rId59" Target="https://www.jobbank.gc.ca/marketreport/requirements/14404/BC" TargetMode="External" /><Relationship Type="http://schemas.openxmlformats.org/officeDocument/2006/relationships/hyperlink" Id="rId58" Target="https://www.jobbank.gc.ca/wagereport/occupation/14386" TargetMode="External" /><Relationship Type="http://schemas.openxmlformats.org/officeDocument/2006/relationships/hyperlink" Id="rId53" Target="https://www.osha.gov/etools/hospitals/facilities-management/lockout-tagout" TargetMode="External" /><Relationship Type="http://schemas.openxmlformats.org/officeDocument/2006/relationships/hyperlink" Id="rId52" Target="https://www.osha.gov/laws-regs/regulations/standardnumber/1910/1910.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2026-08-10T21:07:43Z</dcterms:created>
  <dcterms:modified xsi:type="dcterms:W3CDTF">2026-08-10T21:07:43Z</dcterms:modified>
</cp:coreProperties>
</file>

<file path=docProps/custom.xml><?xml version="1.0" encoding="utf-8"?>
<Properties xmlns="http://schemas.openxmlformats.org/officeDocument/2006/custom-properties" xmlns:vt="http://schemas.openxmlformats.org/officeDocument/2006/docPropsVTypes"/>
</file>