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OPORTUNIDADES AO LONGO DA VIDA</w:t>
      </w:r>
    </w:p>
    <w:p>
      <w:pPr>
        <w:pStyle w:val="Title"/>
        <w:jc w:val="center"/>
      </w:pPr>
      <w:r>
        <w:t>TÉCNICO EM PROCESSAMENTO DE MATERIAIS ESTÉREIS</w:t>
      </w:r>
    </w:p>
    <w:p>
      <w:pPr>
        <w:jc w:val="center"/>
      </w:pPr>
      <w:r>
        <w:t>Guia gratuita sobre carreira, educação, acessibilidade, segurança e decisões éticas</w:t>
      </w:r>
    </w:p>
    <w:p>
      <w:pPr>
        <w:jc w:val="center"/>
      </w:pPr>
      <w:r>
        <w:rPr>
          <w:b/>
        </w:rPr>
        <w:t>Alberto (Al) Leiva</w:t>
      </w:r>
    </w:p>
    <w:p>
      <w:pPr>
        <w:jc w:val="center"/>
      </w:pPr>
      <w:r>
        <w:t>Criada e dirigida por Alberto (Al) Leiva</w:t>
        <w:br/>
        <w:t>Preparada com assistência do ChatGPT, OpenAI</w:t>
      </w:r>
    </w:p>
    <w:p>
      <w:pPr>
        <w:jc w:val="center"/>
      </w:pPr>
      <w:r>
        <w:t>Português brasileiro • Versão 1.0 • Julho de 2026</w:t>
      </w:r>
    </w:p>
    <w:p>
      <w:pPr>
        <w:pStyle w:val="Heading1"/>
      </w:pPr>
      <w:r>
        <w:t>A promessa deste guia</w:t>
      </w:r>
    </w:p>
    <w:p>
      <w:r>
        <w:t>Este guia ajuda você a avaliar o trabalho de técnico em processamento de materiais estéreis, verificar requisitos e comparar caminhos de formação. Não garante emprego, salário, licença, promoção, turno ou trabalho remoto.</w:t>
      </w:r>
    </w:p>
    <w:p>
      <w:pPr>
        <w:pStyle w:val="Heading1"/>
      </w:pPr>
      <w:r>
        <w:t>Por que criei este guia</w:t>
      </w:r>
    </w:p>
    <w:p>
      <w:r>
        <w:t>Criei os Guias de Oportunidades ao Longo da Vida para apoiar pessoas de todas as idades e capacidades. Vivo com disgrafia e estou no espectro autista; iniciei este projeto aos 70 anos. A missão é oferecer linguagem clara, opções de baixo custo, acessibilidade e orientação ética.</w:t>
      </w:r>
    </w:p>
    <w:p>
      <w:pPr>
        <w:pStyle w:val="Heading1"/>
      </w:pPr>
      <w:r>
        <w:t>Reconhecimento da assistência de IA</w:t>
      </w:r>
    </w:p>
    <w:p>
      <w:r>
        <w:t>Concebi, dirigi e assumo a responsabilidade por este guia. O ChatGPT apoiou pesquisa, organização, edição e preparação. A IA não substitui fontes oficiais, profissionais qualificados nem julgamento humano.</w:t>
      </w:r>
    </w:p>
    <w:p>
      <w:pPr>
        <w:pStyle w:val="ListBullet"/>
      </w:pPr>
      <w:r>
        <w:t>Verifique requisitos atuais com empregadores, instituições e órgãos reguladores.</w:t>
      </w:r>
    </w:p>
    <w:p>
      <w:pPr>
        <w:pStyle w:val="ListBullet"/>
      </w:pPr>
      <w:r>
        <w:t>Não pague por promessas de emprego ou renda.</w:t>
      </w:r>
    </w:p>
    <w:p>
      <w:pPr>
        <w:pStyle w:val="ListBullet"/>
      </w:pPr>
      <w:r>
        <w:t>Não use informações confidenciais em ferramentas públicas de IA.</w:t>
      </w:r>
    </w:p>
    <w:p>
      <w:pPr>
        <w:pStyle w:val="ListBullet"/>
      </w:pPr>
      <w:r>
        <w:t>Este material é educacional, não aconselhamento jurídico, médico, tributário ou financeiro.</w:t>
      </w:r>
    </w:p>
    <w:p>
      <w:r>
        <w:br w:type="page"/>
      </w:r>
    </w:p>
    <w:p>
      <w:r>
        <w:rPr>
          <w:b/>
          <w:sz w:val="28"/>
        </w:rPr>
        <w:t>Sumário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1. Como usar este guia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Processo de decisão cuidadoso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2. O que o trabalho envolve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Finalidade e ambientes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Ciclos de trabalho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3. Funções, ferramentas e terminologia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Funções comuns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Ferramentas e registros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4. Compatibilidade e acessibilidade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Perguntas de compatibilidade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Adaptações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5. Ética, segurança e limites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Regras para interromper e escalar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6. Remuneração e pesquisa local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Pesquisa de mercado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7. Educação e credenciais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Verificação antes de pagar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8. Aprendizagem apoiada pelo empregador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Acordos de reembolso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9. Direitos, privacidade, cibersegurança e IA ética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Uso responsável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10. Portfólio, currículo e entrevista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Evidência ética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11. Avanço e saída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Trajetória e portabilidade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12. Antes de matricular-se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Lista de verificação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13. Plano de doze semanas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Plano sequencial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14. Planilhas de trabalho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Compatibilidade e custo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15. Fontes, versão e manutenção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Política de publicação</w:t>
        <w:tab/>
        <w:t>2</w:t>
      </w:r>
    </w:p>
    <w:p>
      <w:r>
        <w:br w:type="page"/>
      </w:r>
    </w:p>
    <w:p>
      <w:pPr>
        <w:pStyle w:val="Heading1"/>
      </w:pPr>
      <w:r>
        <w:t>1. Como usar este guia</w:t>
      </w:r>
    </w:p>
    <w:p>
      <w:pPr>
        <w:pStyle w:val="Heading2"/>
      </w:pPr>
      <w:r>
        <w:t>Processo de decisão cuidadoso</w:t>
      </w:r>
    </w:p>
    <w:p>
      <w:pPr>
        <w:pStyle w:val="ListBullet"/>
      </w:pPr>
      <w:r>
        <w:t>Comece pelo trabalho real, não pela escola.</w:t>
      </w:r>
    </w:p>
    <w:p>
      <w:pPr>
        <w:pStyle w:val="ListBullet"/>
      </w:pPr>
      <w:r>
        <w:t>Verifique requisitos locais antes de pagar.</w:t>
      </w:r>
    </w:p>
    <w:p>
      <w:pPr>
        <w:pStyle w:val="ListBullet"/>
      </w:pPr>
      <w:r>
        <w:t>Teste o interesse por observação, voluntariado permitido ou exercícios fictícios.</w:t>
      </w:r>
    </w:p>
    <w:p>
      <w:pPr>
        <w:pStyle w:val="ListBullet"/>
      </w:pPr>
      <w:r>
        <w:t>Registre custos, fontes, promessas, adaptações e condições de saída.</w:t>
      </w:r>
    </w:p>
    <w:p>
      <w:pPr>
        <w:pStyle w:val="Heading1"/>
      </w:pPr>
      <w:r>
        <w:t>2. O que o trabalho envolve</w:t>
      </w:r>
    </w:p>
    <w:p>
      <w:pPr>
        <w:pStyle w:val="Heading2"/>
      </w:pPr>
      <w:r>
        <w:t>Finalidade e ambientes</w:t>
      </w:r>
    </w:p>
    <w:p>
      <w:r>
        <w:t>Técnico em Processamento de Materiais Estéreis trabalha em ambientes que exigem precisão, comunicação, documentação e respeito aos limites da função. O contexto pode incluir hospitais, clínicas, domicílios, organizações comunitárias, oficinas ou instalações especializadas, conforme a ocupação.</w:t>
      </w:r>
    </w:p>
    <w:p>
      <w:pPr>
        <w:pStyle w:val="Heading2"/>
      </w:pPr>
      <w:r>
        <w:t>Ciclos de trabalho</w:t>
      </w:r>
    </w:p>
    <w:p>
      <w:pPr>
        <w:pStyle w:val="ListBullet"/>
      </w:pPr>
      <w:r>
        <w:t>Receber, separar e descontaminar instrumentos usados.</w:t>
      </w:r>
    </w:p>
    <w:p>
      <w:pPr>
        <w:pStyle w:val="ListBullet"/>
      </w:pPr>
      <w:r>
        <w:t>Inspecionar, montar, embalar e identificar conjuntos cirúrgicos.</w:t>
      </w:r>
    </w:p>
    <w:p>
      <w:pPr>
        <w:pStyle w:val="ListBullet"/>
      </w:pPr>
      <w:r>
        <w:t>Operar lavadoras, ultrassom, esterilizadores e sistemas de rastreabilidade.</w:t>
      </w:r>
    </w:p>
    <w:p>
      <w:pPr>
        <w:pStyle w:val="ListBullet"/>
      </w:pPr>
      <w:r>
        <w:t>Monitorar parâmetros, indicadores químicos e biológicos.</w:t>
      </w:r>
    </w:p>
    <w:p>
      <w:pPr>
        <w:pStyle w:val="ListBullet"/>
      </w:pPr>
      <w:r>
        <w:t>Armazenar e distribuir materiais preservando a esterilidade.</w:t>
      </w:r>
    </w:p>
    <w:p>
      <w:r>
        <w:t>Ciclo diário: preparar, verificar, executar, documentar e entregar. Ciclo semanal: revisar pendências, qualidade, suprimentos, treinamento, incidentes e melhoria de processo.</w:t>
      </w:r>
    </w:p>
    <w:p>
      <w:pPr>
        <w:pStyle w:val="Heading1"/>
      </w:pPr>
      <w:r>
        <w:t>3. Funções, ferramentas e terminologia</w:t>
      </w:r>
    </w:p>
    <w:p>
      <w:pPr>
        <w:pStyle w:val="Heading2"/>
      </w:pPr>
      <w:r>
        <w:t>Funções comuns</w:t>
      </w:r>
    </w:p>
    <w:p>
      <w:pPr>
        <w:pStyle w:val="ListBullet"/>
      </w:pPr>
      <w:r>
        <w:t>Receber, separar e descontaminar instrumentos usados.</w:t>
      </w:r>
    </w:p>
    <w:p>
      <w:pPr>
        <w:pStyle w:val="ListBullet"/>
      </w:pPr>
      <w:r>
        <w:t>Inspecionar, montar, embalar e identificar conjuntos cirúrgicos.</w:t>
      </w:r>
    </w:p>
    <w:p>
      <w:pPr>
        <w:pStyle w:val="ListBullet"/>
      </w:pPr>
      <w:r>
        <w:t>Operar lavadoras, ultrassom, esterilizadores e sistemas de rastreabilidade.</w:t>
      </w:r>
    </w:p>
    <w:p>
      <w:pPr>
        <w:pStyle w:val="ListBullet"/>
      </w:pPr>
      <w:r>
        <w:t>Monitorar parâmetros, indicadores químicos e biológicos.</w:t>
      </w:r>
    </w:p>
    <w:p>
      <w:pPr>
        <w:pStyle w:val="ListBullet"/>
      </w:pPr>
      <w:r>
        <w:t>Armazenar e distribuir materiais preservando a esterilidade.</w:t>
      </w:r>
    </w:p>
    <w:p>
      <w:pPr>
        <w:pStyle w:val="Heading2"/>
      </w:pPr>
      <w:r>
        <w:t>Ferramentas e registros</w:t>
      </w:r>
    </w:p>
    <w:p>
      <w:pPr>
        <w:pStyle w:val="ListBullet"/>
      </w:pPr>
      <w:r>
        <w:t>lavadoras termodesinfectoras</w:t>
      </w:r>
    </w:p>
    <w:p>
      <w:pPr>
        <w:pStyle w:val="ListBullet"/>
      </w:pPr>
      <w:r>
        <w:t>esterilizadores a vapor e baixa temperatura</w:t>
      </w:r>
    </w:p>
    <w:p>
      <w:pPr>
        <w:pStyle w:val="ListBullet"/>
      </w:pPr>
      <w:r>
        <w:t>lupas e instrumentos de inspeção</w:t>
      </w:r>
    </w:p>
    <w:p>
      <w:pPr>
        <w:pStyle w:val="ListBullet"/>
      </w:pPr>
      <w:r>
        <w:t>sistemas de rastreabilidade</w:t>
      </w:r>
    </w:p>
    <w:p>
      <w:pPr>
        <w:pStyle w:val="ListBullet"/>
      </w:pPr>
      <w:r>
        <w:t>indicadores químicos e biológicos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rPr>
                <w:b/>
              </w:rPr>
              <w:t>Termo</w:t>
            </w:r>
          </w:p>
        </w:tc>
        <w:tc>
          <w:tcPr>
            <w:tcW w:type="dxa" w:w="5083"/>
          </w:tcPr>
          <w:p>
            <w:r>
              <w:rPr>
                <w:b/>
              </w:rPr>
              <w:t>Significado</w:t>
            </w:r>
          </w:p>
        </w:tc>
      </w:tr>
      <w:tr>
        <w:tc>
          <w:tcPr>
            <w:tcW w:type="dxa" w:w="5083"/>
          </w:tcPr>
          <w:p>
            <w:r>
              <w:t>Escopo</w:t>
            </w:r>
          </w:p>
        </w:tc>
        <w:tc>
          <w:tcPr>
            <w:tcW w:type="dxa" w:w="5083"/>
          </w:tcPr>
          <w:p>
            <w:r>
              <w:t>Tarefas autorizadas pelo treinamento, licença, supervisão e política.</w:t>
            </w:r>
          </w:p>
        </w:tc>
      </w:tr>
      <w:tr>
        <w:tc>
          <w:tcPr>
            <w:tcW w:type="dxa" w:w="5083"/>
          </w:tcPr>
          <w:p>
            <w:r>
              <w:t>Escalonamento</w:t>
            </w:r>
          </w:p>
        </w:tc>
        <w:tc>
          <w:tcPr>
            <w:tcW w:type="dxa" w:w="5083"/>
          </w:tcPr>
          <w:p>
            <w:r>
              <w:t>Encaminhar situação a quem possui autoridade ou competência.</w:t>
            </w:r>
          </w:p>
        </w:tc>
      </w:tr>
      <w:tr>
        <w:tc>
          <w:tcPr>
            <w:tcW w:type="dxa" w:w="5083"/>
          </w:tcPr>
          <w:p>
            <w:r>
              <w:t>Rastreabilidade</w:t>
            </w:r>
          </w:p>
        </w:tc>
        <w:tc>
          <w:tcPr>
            <w:tcW w:type="dxa" w:w="5083"/>
          </w:tcPr>
          <w:p>
            <w:r>
              <w:t>Capacidade de reconstruir quem fez o quê, quando, com qual material e resultado.</w:t>
            </w:r>
          </w:p>
        </w:tc>
      </w:tr>
    </w:tbl>
    <w:p>
      <w:pPr>
        <w:pStyle w:val="Heading1"/>
      </w:pPr>
      <w:r>
        <w:t>4. Compatibilidade e acessibilidade</w:t>
      </w:r>
    </w:p>
    <w:p>
      <w:pPr>
        <w:pStyle w:val="Heading2"/>
      </w:pPr>
      <w:r>
        <w:t>Perguntas de compatibilidade</w:t>
      </w:r>
    </w:p>
    <w:p>
      <w:pPr>
        <w:pStyle w:val="ListBullet"/>
      </w:pPr>
      <w:r>
        <w:t>Consigo realizar ou adaptar as tarefas essenciais com segurança?</w:t>
      </w:r>
    </w:p>
    <w:p>
      <w:pPr>
        <w:pStyle w:val="ListBullet"/>
      </w:pPr>
      <w:r>
        <w:t>Tolero o ritmo, contato humano, ambiente e exigências físicas?</w:t>
      </w:r>
    </w:p>
    <w:p>
      <w:pPr>
        <w:pStyle w:val="ListBullet"/>
      </w:pPr>
      <w:r>
        <w:t>O horário e transporte são compatíveis com minha família?</w:t>
      </w:r>
    </w:p>
    <w:p>
      <w:pPr>
        <w:pStyle w:val="ListBullet"/>
      </w:pPr>
      <w:r>
        <w:t>A remuneração provável justifica o custo total de formação?</w:t>
      </w:r>
    </w:p>
    <w:p>
      <w:pPr>
        <w:pStyle w:val="Heading2"/>
      </w:pPr>
      <w:r>
        <w:t>Adaptações</w:t>
      </w:r>
    </w:p>
    <w:p>
      <w:r>
        <w:t>Pergunte separadamente sobre adaptações na admissão, aulas, laboratórios, prática, emprego e exames. Considere tecnologia assistiva, ergonomia, comunicação acessível, intérprete, legendas, pausas, espaço silencioso e métodos alternativos permitidos.</w:t>
      </w:r>
    </w:p>
    <w:p>
      <w:pPr>
        <w:pStyle w:val="Heading1"/>
      </w:pPr>
      <w:r>
        <w:t>5. Ética, segurança e limites</w:t>
      </w:r>
    </w:p>
    <w:p>
      <w:pPr>
        <w:pStyle w:val="Heading2"/>
      </w:pPr>
      <w:r>
        <w:t>Regras para interromper e escalar</w:t>
      </w:r>
    </w:p>
    <w:p>
      <w:pPr>
        <w:pStyle w:val="ListBullet"/>
      </w:pPr>
      <w:r>
        <w:t>Nunca liberar carga sem critérios documentados.</w:t>
      </w:r>
    </w:p>
    <w:p>
      <w:pPr>
        <w:pStyle w:val="ListBullet"/>
      </w:pPr>
      <w:r>
        <w:t>Interromper o processo diante de falha de indicador, embalagem úmida ou rastreabilidade incompleta.</w:t>
      </w:r>
    </w:p>
    <w:p>
      <w:pPr>
        <w:pStyle w:val="ListBullet"/>
      </w:pPr>
      <w:r>
        <w:t>Usar EPI e separar áreas suja, limpa e estéril.</w:t>
      </w:r>
    </w:p>
    <w:p>
      <w:r>
        <w:t>Riscos podem incluir exposição biológica, lesão musculoesquelética, violência, fadiga, estresse moral, máquinas, eletricidade, animais ou trabalho isolado. Use EPI, procedimentos e comunicação de incidentes aplicáveis.</w:t>
      </w:r>
    </w:p>
    <w:p>
      <w:pPr>
        <w:pStyle w:val="Heading1"/>
      </w:pPr>
      <w:r>
        <w:t>6. Remuneração e pesquisa local</w:t>
      </w:r>
    </w:p>
    <w:p>
      <w:pPr>
        <w:pStyle w:val="Heading2"/>
      </w:pPr>
      <w:r>
        <w:t>Pesquisa de mercado</w:t>
      </w:r>
    </w:p>
    <w:p>
      <w:r>
        <w:t>Pesquise dados atuais do Bureau of Labor Statistics dos Estados Unidos e fontes locais. Títulos próximos podem ter salários e requisitos diferentes. Analise pelo menos 25 vagas e compare salário, horas extras, turnos, benefícios, estabilidade, exigências e custos não pagos.</w:t>
      </w:r>
    </w:p>
    <w:p>
      <w:pPr>
        <w:pStyle w:val="Heading1"/>
      </w:pPr>
      <w:r>
        <w:t>7. Educação e credenciais</w:t>
      </w:r>
    </w:p>
    <w:p>
      <w:pPr>
        <w:pStyle w:val="Heading2"/>
      </w:pPr>
      <w:r>
        <w:t>Verificação antes de pagar</w:t>
      </w:r>
    </w:p>
    <w:p>
      <w:pPr>
        <w:pStyle w:val="ListBullet"/>
      </w:pPr>
      <w:r>
        <w:t>Separar exigência legal de preferência do empregador.</w:t>
      </w:r>
    </w:p>
    <w:p>
      <w:pPr>
        <w:pStyle w:val="ListBullet"/>
      </w:pPr>
      <w:r>
        <w:t>Confirmar acreditação institucional e programática quando aplicável.</w:t>
      </w:r>
    </w:p>
    <w:p>
      <w:pPr>
        <w:pStyle w:val="ListBullet"/>
      </w:pPr>
      <w:r>
        <w:t>Verificar licença, certificação, exame, prática e renovação.</w:t>
      </w:r>
    </w:p>
    <w:p>
      <w:pPr>
        <w:pStyle w:val="ListBullet"/>
      </w:pPr>
      <w:r>
        <w:t>Comparar conclusão, dívida, colocação, reembolso, transferência de créditos e fechamento.</w:t>
      </w:r>
    </w:p>
    <w:p>
      <w:pPr>
        <w:pStyle w:val="ListBullet"/>
      </w:pPr>
      <w:r>
        <w:t>Priorizar faculdade pública, escola técnica pública, empregador, sindicato e aprendizagem registrada.</w:t>
      </w:r>
    </w:p>
    <w:p>
      <w:pPr>
        <w:pStyle w:val="Heading1"/>
      </w:pPr>
      <w:r>
        <w:t>8. Aprendizagem apoiada pelo empregador</w:t>
      </w:r>
    </w:p>
    <w:p>
      <w:pPr>
        <w:pStyle w:val="Heading2"/>
      </w:pPr>
      <w:r>
        <w:t>Acordos de reembolso</w:t>
      </w:r>
    </w:p>
    <w:p>
      <w:pPr>
        <w:pStyle w:val="ListBullet"/>
      </w:pPr>
      <w:r>
        <w:t>Obtenha por escrito o que será pago, requisitos de nota e aprovação.</w:t>
      </w:r>
    </w:p>
    <w:p>
      <w:pPr>
        <w:pStyle w:val="ListBullet"/>
      </w:pPr>
      <w:r>
        <w:t>O compromisso pode exigir até dois anos de serviço e reembolso proporcional.</w:t>
      </w:r>
    </w:p>
    <w:p>
      <w:pPr>
        <w:pStyle w:val="ListBullet"/>
      </w:pPr>
      <w:r>
        <w:t>Negocie dispensa em caso de demissão, eliminação do cargo, fechamento ou reestruturação.</w:t>
      </w:r>
    </w:p>
    <w:p>
      <w:pPr>
        <w:pStyle w:val="ListBullet"/>
      </w:pPr>
      <w:r>
        <w:t>A lei local controla deduções e validade do acordo.</w:t>
      </w:r>
    </w:p>
    <w:p>
      <w:pPr>
        <w:pStyle w:val="ListBullet"/>
      </w:pPr>
      <w:r>
        <w:t>Benefício educacional não garante promoção, salário ou continuidade.</w:t>
      </w:r>
    </w:p>
    <w:p>
      <w:pPr>
        <w:pStyle w:val="Heading1"/>
      </w:pPr>
      <w:r>
        <w:t>9. Direitos, privacidade, cibersegurança e IA ética</w:t>
      </w:r>
    </w:p>
    <w:p>
      <w:pPr>
        <w:pStyle w:val="Heading2"/>
      </w:pPr>
      <w:r>
        <w:t>Uso responsável</w:t>
      </w:r>
    </w:p>
    <w:p>
      <w:pPr>
        <w:pStyle w:val="ListBullet"/>
      </w:pPr>
      <w:r>
        <w:t>Proteja dados pessoais, clínicos, educacionais e do empregador.</w:t>
      </w:r>
    </w:p>
    <w:p>
      <w:pPr>
        <w:pStyle w:val="ListBullet"/>
      </w:pPr>
      <w:r>
        <w:t>Use autenticação forte e acesso mínimo necessário.</w:t>
      </w:r>
    </w:p>
    <w:p>
      <w:pPr>
        <w:pStyle w:val="ListBullet"/>
      </w:pPr>
      <w:r>
        <w:t>Não copie dados confidenciais para IA pública, e-mail pessoal ou dispositivo não aprovado.</w:t>
      </w:r>
    </w:p>
    <w:p>
      <w:pPr>
        <w:pStyle w:val="ListBullet"/>
      </w:pPr>
      <w:r>
        <w:t>Verifique resultados de IA e documente revisão humana.</w:t>
      </w:r>
    </w:p>
    <w:p>
      <w:pPr>
        <w:pStyle w:val="ListBullet"/>
      </w:pPr>
      <w:r>
        <w:t>Não invente credenciais, registros, horas, referências ou resultados.</w:t>
      </w:r>
    </w:p>
    <w:p>
      <w:pPr>
        <w:pStyle w:val="Heading1"/>
      </w:pPr>
      <w:r>
        <w:t>10. Portfólio, currículo e entrevista</w:t>
      </w:r>
    </w:p>
    <w:p>
      <w:pPr>
        <w:pStyle w:val="Heading2"/>
      </w:pPr>
      <w:r>
        <w:t>Evidência ética</w:t>
      </w:r>
    </w:p>
    <w:p>
      <w:pPr>
        <w:pStyle w:val="ListBullet"/>
      </w:pPr>
      <w:r>
        <w:t>Crie uma lista de verificação, fluxo, plano de segurança ou registro fictício apropriado.</w:t>
      </w:r>
    </w:p>
    <w:p>
      <w:pPr>
        <w:pStyle w:val="ListBullet"/>
      </w:pPr>
      <w:r>
        <w:t>Use somente dados públicos, fictícios ou completamente anonimizados.</w:t>
      </w:r>
    </w:p>
    <w:p>
      <w:pPr>
        <w:pStyle w:val="ListBullet"/>
      </w:pPr>
      <w:r>
        <w:t>Explique tarefa, método, controle, resultado e momento de escalonamento.</w:t>
      </w:r>
    </w:p>
    <w:p>
      <w:pPr>
        <w:pStyle w:val="ListBullet"/>
      </w:pPr>
      <w:r>
        <w:t>No currículo, descreva apenas experiência e credenciais que possa comprovar.</w:t>
      </w:r>
    </w:p>
    <w:p>
      <w:pPr>
        <w:pStyle w:val="Heading1"/>
      </w:pPr>
      <w:r>
        <w:t>11. Avanço e saída</w:t>
      </w:r>
    </w:p>
    <w:p>
      <w:pPr>
        <w:pStyle w:val="Heading2"/>
      </w:pPr>
      <w:r>
        <w:t>Trajetória e portabilidade</w:t>
      </w:r>
    </w:p>
    <w:p>
      <w:r>
        <w:t>A progressão pode incluir função inicial, especialização, liderança, educação, qualidade, gestão ou ocupação adjacente. Guarde históricos, certificados, horas, avaliações, licenças e acordos. Planeje alternativas caso saúde, família, mercado ou requisitos mudem.</w:t>
      </w:r>
    </w:p>
    <w:p>
      <w:pPr>
        <w:pStyle w:val="Heading1"/>
      </w:pPr>
      <w:r>
        <w:t>12. Antes de matricular-se</w:t>
      </w:r>
    </w:p>
    <w:p>
      <w:pPr>
        <w:pStyle w:val="Heading2"/>
      </w:pPr>
      <w:r>
        <w:t>Lista de verificação</w:t>
      </w:r>
    </w:p>
    <w:p>
      <w:pPr>
        <w:pStyle w:val="ListBullet"/>
      </w:pPr>
      <w:r>
        <w:t>Requisitos legais verificados.</w:t>
      </w:r>
    </w:p>
    <w:p>
      <w:pPr>
        <w:pStyle w:val="ListBullet"/>
      </w:pPr>
      <w:r>
        <w:t>Custo total calculado.</w:t>
      </w:r>
    </w:p>
    <w:p>
      <w:pPr>
        <w:pStyle w:val="ListBullet"/>
      </w:pPr>
      <w:r>
        <w:t>Acessibilidade confirmada em todo o caminho.</w:t>
      </w:r>
    </w:p>
    <w:p>
      <w:pPr>
        <w:pStyle w:val="ListBullet"/>
      </w:pPr>
      <w:r>
        <w:t>Prática, supervisão e seguro por escrito.</w:t>
      </w:r>
    </w:p>
    <w:p>
      <w:pPr>
        <w:pStyle w:val="ListBullet"/>
      </w:pPr>
      <w:r>
        <w:t>Reembolso, saída e acesso a registros compreendidos.</w:t>
      </w:r>
    </w:p>
    <w:p>
      <w:pPr>
        <w:pStyle w:val="ListBullet"/>
      </w:pPr>
      <w:r>
        <w:t>Nenhuma promessa de emprego foi tratada como garantia.</w:t>
      </w:r>
    </w:p>
    <w:p>
      <w:pPr>
        <w:pStyle w:val="Heading1"/>
      </w:pPr>
      <w:r>
        <w:t>13. Plano de doze semanas</w:t>
      </w:r>
    </w:p>
    <w:p>
      <w:pPr>
        <w:pStyle w:val="Heading2"/>
      </w:pPr>
      <w:r>
        <w:t>Plano sequencial</w:t>
      </w:r>
    </w:p>
    <w:p>
      <w:pPr>
        <w:pStyle w:val="ListNumber"/>
      </w:pPr>
      <w:r>
        <w:t>Semanas 1-2: Defina objetivos, limites, acessibilidade, horário e transporte.</w:t>
      </w:r>
    </w:p>
    <w:p>
      <w:pPr>
        <w:pStyle w:val="ListNumber"/>
      </w:pPr>
      <w:r>
        <w:t>Semanas 3-4: Estude funções, ferramentas, riscos e escopo.</w:t>
      </w:r>
    </w:p>
    <w:p>
      <w:pPr>
        <w:pStyle w:val="ListNumber"/>
      </w:pPr>
      <w:r>
        <w:t>Semanas 5-6: Analise vagas, salários, benefícios e requisitos locais.</w:t>
      </w:r>
    </w:p>
    <w:p>
      <w:pPr>
        <w:pStyle w:val="ListNumber"/>
      </w:pPr>
      <w:r>
        <w:t>Semanas 7-8: Compare caminhos públicos, empregadores, aprendizagem e credenciais.</w:t>
      </w:r>
    </w:p>
    <w:p>
      <w:pPr>
        <w:pStyle w:val="ListNumber"/>
      </w:pPr>
      <w:r>
        <w:t>Semanas 9-10: Verifique financiamento, acordos, licenças e consequências de saída.</w:t>
      </w:r>
    </w:p>
    <w:p>
      <w:pPr>
        <w:pStyle w:val="ListNumber"/>
      </w:pPr>
      <w:r>
        <w:t>Semanas 11-12: Produza amostra ética, atualize currículo, pratique entrevista e decida.</w:t>
      </w:r>
    </w:p>
    <w:p>
      <w:pPr>
        <w:pStyle w:val="Heading1"/>
      </w:pPr>
      <w:r>
        <w:t>14. Planilhas de trabalho</w:t>
      </w:r>
    </w:p>
    <w:p>
      <w:pPr>
        <w:pStyle w:val="Heading2"/>
      </w:pPr>
      <w:r>
        <w:t>Compatibilidade e custo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rPr>
                <w:b/>
              </w:rPr>
              <w:t>Pergunta</w:t>
            </w:r>
          </w:p>
        </w:tc>
        <w:tc>
          <w:tcPr>
            <w:tcW w:type="dxa" w:w="5083"/>
          </w:tcPr>
          <w:p>
            <w:r>
              <w:rPr>
                <w:b/>
              </w:rPr>
              <w:t>Anotações</w:t>
            </w:r>
          </w:p>
        </w:tc>
      </w:tr>
      <w:tr>
        <w:tc>
          <w:tcPr>
            <w:tcW w:type="dxa" w:w="5083"/>
          </w:tcPr>
          <w:p>
            <w:r>
              <w:t>Tarefas compatíveis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Riscos ou condições a evitar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Necessidades de adaptação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Custo total e financiamento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Plano de saída</w:t>
            </w:r>
          </w:p>
        </w:tc>
        <w:tc>
          <w:tcPr>
            <w:tcW w:type="dxa" w:w="5083"/>
          </w:tcPr>
          <w:p>
            <w:r/>
          </w:p>
        </w:tc>
      </w:tr>
    </w:tbl>
    <w:p>
      <w:pPr>
        <w:pStyle w:val="Heading1"/>
      </w:pPr>
      <w:r>
        <w:t>15. Fontes, versão e manutenção</w:t>
      </w:r>
    </w:p>
    <w:p>
      <w:pPr>
        <w:pStyle w:val="Heading2"/>
      </w:pPr>
      <w:r>
        <w:t>Política de publicação</w:t>
      </w:r>
    </w:p>
    <w:p>
      <w:pPr>
        <w:pStyle w:val="ListBullet"/>
      </w:pPr>
      <w:r>
        <w:t>https://www.bls.gov/ooh/</w:t>
      </w:r>
    </w:p>
    <w:p>
      <w:pPr>
        <w:pStyle w:val="ListBullet"/>
      </w:pPr>
      <w:r>
        <w:t>https://www.apprenticeship.gov/</w:t>
      </w:r>
    </w:p>
    <w:p>
      <w:pPr>
        <w:pStyle w:val="ListBullet"/>
      </w:pPr>
      <w:r>
        <w:t>https://www.ed.gov/</w:t>
      </w:r>
    </w:p>
    <w:p>
      <w:pPr>
        <w:pStyle w:val="ListBullet"/>
      </w:pPr>
      <w:r>
        <w:t>https://www.dol.gov/agencies/whd</w:t>
      </w:r>
    </w:p>
    <w:p>
      <w:pPr>
        <w:pStyle w:val="ListBullet"/>
      </w:pPr>
      <w:r>
        <w:t>https://www.irs.gov/credits-deductions/individuals/education-credits-aotc-and-llc</w:t>
      </w:r>
    </w:p>
    <w:p>
      <w:r>
        <w:t>Status: candidato a publicação, pendente de revisão do proprietário. Versão 1.0. Revisar anualmente salários, perspectivas, licenças, acreditação, impostos, aprendizagem e financiamento. Licença CC BY-NC-SA 4.0.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6"/>
      </w:rPr>
      <w:t>Guias de Oportunidades ao Longo da Vida | Técnico em Processamento de Materiais Estéreis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4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4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4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4"/>
      <w:contextualSpacing/>
    </w:pPr>
    <w:rPr>
      <w:rFonts w:ascii="Aptos" w:hAnsi="Aptos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4"/>
      <w:contextualSpacing/>
    </w:pPr>
    <w:rPr>
      <w:rFonts w:ascii="Aptos" w:hAnsi="Aptos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