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ed860df788182faac04ce7ad6e6e17599c70e63"/>
    <w:p>
      <w:pPr>
        <w:pStyle w:val="Heading1"/>
      </w:pPr>
      <w:r>
        <w:t xml:space="preserve">Guia de Oportunidades ao Longo da Vida 78 — Designer de web e interfaces digitais</w:t>
      </w:r>
    </w:p>
    <w:p>
      <w:pPr>
        <w:pStyle w:val="FirstParagraph"/>
      </w:pPr>
      <w:r>
        <w:rPr>
          <w:bCs/>
          <w:b/>
        </w:rPr>
        <w:t xml:space="preserve">Versão:</w:t>
      </w:r>
      <w:r>
        <w:t xml:space="preserve"> </w:t>
      </w:r>
      <w:r>
        <w:t xml:space="preserve">2.0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dos EUA:</w:t>
      </w:r>
      <w:r>
        <w:t xml:space="preserve"> </w:t>
      </w:r>
      <w:r>
        <w:t xml:space="preserve">O*NET-SOC 15-1255.00 — Web and Digital Interface Designers</w:t>
      </w:r>
      <w:r>
        <w:br/>
      </w:r>
      <w:r>
        <w:rPr>
          <w:bCs/>
          <w:b/>
        </w:rPr>
        <w:t xml:space="preserve">Comparação do Canadá:</w:t>
      </w:r>
      <w:r>
        <w:t xml:space="preserve"> </w:t>
      </w:r>
      <w:r>
        <w:t xml:space="preserve">NOC 21233 — Web designers</w:t>
      </w:r>
      <w:r>
        <w:br/>
      </w:r>
      <w:r>
        <w:rPr>
          <w:bCs/>
          <w:b/>
        </w:rPr>
        <w:t xml:space="preserve">Comparação da Colômbia:</w:t>
      </w:r>
      <w:r>
        <w:t xml:space="preserve"> </w:t>
      </w:r>
      <w:r>
        <w:t xml:space="preserve">CUOC 21662 — Diseñadores de imágenes computarizadas e interacción digital</w:t>
      </w:r>
      <w:r>
        <w:br/>
      </w:r>
      <w:r>
        <w:rPr>
          <w:bCs/>
          <w:b/>
        </w:rPr>
        <w:t xml:space="preserve">Data de revisão:</w:t>
      </w:r>
      <w:r>
        <w:t xml:space="preserve"> </w:t>
      </w:r>
      <w:r>
        <w:t xml:space="preserve">2026-08-21</w:t>
      </w:r>
    </w:p>
    <w:bookmarkStart w:id="20" w:name="o-que-é-esta-carreira"/>
    <w:p>
      <w:pPr>
        <w:pStyle w:val="Heading2"/>
      </w:pPr>
      <w:r>
        <w:t xml:space="preserve">O que é esta carreira</w:t>
      </w:r>
    </w:p>
    <w:p>
      <w:pPr>
        <w:pStyle w:val="FirstParagraph"/>
      </w:pPr>
      <w:r>
        <w:t xml:space="preserve">Designers de web e interfaces digitais ajudam a tornar sites, aplicativos, serviços, painéis, portais e outras experiências digitais compreensíveis, utilizáveis e visualmente coerentes. Eles podem pesquisar necessidades dos usuários, organizar informações, esboçar fluxos, criar wireframes e protótipos, definir padrões de interface, preparar especificações visuais, testar designs, revisar aspectos de acessibilidade e colaborar com desenvolvedores durante a implementação.</w:t>
      </w:r>
    </w:p>
    <w:p>
      <w:pPr>
        <w:pStyle w:val="BodyText"/>
      </w:pPr>
      <w:r>
        <w:t xml:space="preserve">O trabalho fica na interseção entre comunicação visual, design de interação, pensamento de produto e tecnologia. Os títulos variam bastante. Empregadores podem usar nomes como web designer, UI designer, UX/UI designer, interaction designer, digital designer, product designer, experience designer, web design specialist, visual interface designer ou front-end designer. Esses títulos não são automaticamente equivalentes. Leia sempre as responsabilidades, habilidades exigidas e autoridade reais da vaga.</w:t>
      </w:r>
    </w:p>
    <w:p>
      <w:pPr>
        <w:pStyle w:val="BodyText"/>
      </w:pPr>
      <w:r>
        <w:t xml:space="preserve">Este guia usa</w:t>
      </w:r>
      <w:r>
        <w:t xml:space="preserve"> </w:t>
      </w:r>
      <w:r>
        <w:rPr>
          <w:bCs/>
          <w:b/>
        </w:rPr>
        <w:t xml:space="preserve">O*NET-SOC 15-1255.00 — Web and Digital Interface Designers</w:t>
      </w:r>
      <w:r>
        <w:t xml:space="preserve"> </w:t>
      </w:r>
      <w:r>
        <w:t xml:space="preserve">como principal referência dos Estados Unidos. A O*NET descreve trabalho que inclui projetar sites ou interfaces digitais; desenvolver e testar layouts, interfaces, funcionalidade e navegação para compatibilidade e usabilidade; avaliar design conforme padrões web e de acessibilidade; analisar uso; e apoiar interação humano-computador. Algumas vagas também incluem HTML, CSS, JavaScript ou outro código, enquanto outras são principalmente de design.</w:t>
      </w:r>
    </w:p>
    <w:bookmarkEnd w:id="20"/>
    <w:bookmarkStart w:id="21" w:name="X2c05fbae5babdb3d1dd0f664c780b0c474b0096"/>
    <w:p>
      <w:pPr>
        <w:pStyle w:val="Heading2"/>
      </w:pPr>
      <w:r>
        <w:t xml:space="preserve">Por que esta função pode ser uma oportunidade</w:t>
      </w:r>
    </w:p>
    <w:p>
      <w:pPr>
        <w:pStyle w:val="FirstParagraph"/>
      </w:pPr>
      <w:r>
        <w:t xml:space="preserve">Interfaces digitais são usadas em quase todos os setores: empresas, governo, saúde, educação, bancos, comércio, transporte, hotelaria, mídia, organizações sem fins lucrativos e sistemas corporativos internos. A ocupação pode combinar bem com pessoas que gostam de unir julgamento visual, resolução de problemas e pensamento estruturado.</w:t>
      </w:r>
    </w:p>
    <w:p>
      <w:pPr>
        <w:pStyle w:val="BodyText"/>
      </w:pPr>
      <w:r>
        <w:t xml:space="preserve">Experiência transferível pode vir de:</w:t>
      </w:r>
    </w:p>
    <w:p>
      <w:pPr>
        <w:numPr>
          <w:ilvl w:val="0"/>
          <w:numId w:val="1001"/>
        </w:numPr>
        <w:pStyle w:val="Compact"/>
      </w:pPr>
      <w:r>
        <w:t xml:space="preserve">design gráfico;</w:t>
      </w:r>
    </w:p>
    <w:p>
      <w:pPr>
        <w:numPr>
          <w:ilvl w:val="0"/>
          <w:numId w:val="1001"/>
        </w:numPr>
        <w:pStyle w:val="Compact"/>
      </w:pPr>
      <w:r>
        <w:t xml:space="preserve">atendimento ao cliente;</w:t>
      </w:r>
    </w:p>
    <w:p>
      <w:pPr>
        <w:numPr>
          <w:ilvl w:val="0"/>
          <w:numId w:val="1001"/>
        </w:numPr>
        <w:pStyle w:val="Compact"/>
      </w:pPr>
      <w:r>
        <w:t xml:space="preserve">marketing e comunicação;</w:t>
      </w:r>
    </w:p>
    <w:p>
      <w:pPr>
        <w:numPr>
          <w:ilvl w:val="0"/>
          <w:numId w:val="1001"/>
        </w:numPr>
        <w:pStyle w:val="Compact"/>
      </w:pPr>
      <w:r>
        <w:t xml:space="preserve">gestão de conteúdo web;</w:t>
      </w:r>
    </w:p>
    <w:p>
      <w:pPr>
        <w:numPr>
          <w:ilvl w:val="0"/>
          <w:numId w:val="1001"/>
        </w:numPr>
        <w:pStyle w:val="Compact"/>
      </w:pPr>
      <w:r>
        <w:t xml:space="preserve">suporte técnico;</w:t>
      </w:r>
    </w:p>
    <w:p>
      <w:pPr>
        <w:numPr>
          <w:ilvl w:val="0"/>
          <w:numId w:val="1001"/>
        </w:numPr>
        <w:pStyle w:val="Compact"/>
      </w:pPr>
      <w:r>
        <w:t xml:space="preserve">testes de software;</w:t>
      </w:r>
    </w:p>
    <w:p>
      <w:pPr>
        <w:numPr>
          <w:ilvl w:val="0"/>
          <w:numId w:val="1001"/>
        </w:numPr>
        <w:pStyle w:val="Compact"/>
      </w:pPr>
      <w:r>
        <w:t xml:space="preserve">desenvolvimento front-end;</w:t>
      </w:r>
    </w:p>
    <w:p>
      <w:pPr>
        <w:numPr>
          <w:ilvl w:val="0"/>
          <w:numId w:val="1001"/>
        </w:numPr>
        <w:pStyle w:val="Compact"/>
      </w:pPr>
      <w:r>
        <w:t xml:space="preserve">análise de negócios;</w:t>
      </w:r>
    </w:p>
    <w:p>
      <w:pPr>
        <w:numPr>
          <w:ilvl w:val="0"/>
          <w:numId w:val="1001"/>
        </w:numPr>
        <w:pStyle w:val="Compact"/>
      </w:pPr>
      <w:r>
        <w:t xml:space="preserve">pesquisa;</w:t>
      </w:r>
    </w:p>
    <w:p>
      <w:pPr>
        <w:numPr>
          <w:ilvl w:val="0"/>
          <w:numId w:val="1001"/>
        </w:numPr>
        <w:pStyle w:val="Compact"/>
      </w:pPr>
      <w:r>
        <w:t xml:space="preserve">acessibilidade;</w:t>
      </w:r>
    </w:p>
    <w:p>
      <w:pPr>
        <w:numPr>
          <w:ilvl w:val="0"/>
          <w:numId w:val="1001"/>
        </w:numPr>
        <w:pStyle w:val="Compact"/>
      </w:pPr>
      <w:r>
        <w:t xml:space="preserve">educação;</w:t>
      </w:r>
    </w:p>
    <w:p>
      <w:pPr>
        <w:numPr>
          <w:ilvl w:val="0"/>
          <w:numId w:val="1001"/>
        </w:numPr>
        <w:pStyle w:val="Compact"/>
      </w:pPr>
      <w:r>
        <w:t xml:space="preserve">documentação;</w:t>
      </w:r>
    </w:p>
    <w:p>
      <w:pPr>
        <w:numPr>
          <w:ilvl w:val="0"/>
          <w:numId w:val="1001"/>
        </w:numPr>
        <w:pStyle w:val="Compact"/>
      </w:pPr>
      <w:r>
        <w:t xml:space="preserve">coordenação de projetos;</w:t>
      </w:r>
    </w:p>
    <w:p>
      <w:pPr>
        <w:numPr>
          <w:ilvl w:val="0"/>
          <w:numId w:val="1001"/>
        </w:numPr>
        <w:pStyle w:val="Compact"/>
      </w:pPr>
      <w:r>
        <w:t xml:space="preserve">fotografia ou mídia digital.</w:t>
      </w:r>
    </w:p>
    <w:p>
      <w:pPr>
        <w:pStyle w:val="FirstParagraph"/>
      </w:pPr>
      <w:r>
        <w:t xml:space="preserve">Uma boa rota de entrada geralmente é orientada por portfólio. Não é preciso comprar todas as ferramentas comerciais antes de testar se a carreira combina com você. Ferramentas gratuitas ou de baixo custo, sistemas de design públicos, projetos supervisionados, briefs estruturados e protótipos acessíveis podem demonstrar aptidão antes de grandes gastos.</w:t>
      </w:r>
    </w:p>
    <w:bookmarkEnd w:id="21"/>
    <w:bookmarkStart w:id="27" w:name="X7fd0056b3a2aeeda477570a7a7fdd5e838ce234"/>
    <w:p>
      <w:pPr>
        <w:pStyle w:val="Heading2"/>
      </w:pPr>
      <w:r>
        <w:t xml:space="preserve">Limites da função: UI, UX, design web, desenvolvimento front-end e gestão de produto</w:t>
      </w:r>
    </w:p>
    <w:p>
      <w:pPr>
        <w:pStyle w:val="FirstParagraph"/>
      </w:pPr>
      <w:r>
        <w:t xml:space="preserve">Empregadores usam os termos de maneiras diferentes, mas as distinções abaixo são úteis.</w:t>
      </w:r>
    </w:p>
    <w:bookmarkStart w:id="22" w:name="design-ui-ou-visual-de-interface"/>
    <w:p>
      <w:pPr>
        <w:pStyle w:val="Heading3"/>
      </w:pPr>
      <w:r>
        <w:t xml:space="preserve">Design UI ou visual de interface</w:t>
      </w:r>
    </w:p>
    <w:p>
      <w:pPr>
        <w:pStyle w:val="FirstParagraph"/>
      </w:pPr>
      <w:r>
        <w:t xml:space="preserve">Ênfase comum:</w:t>
      </w:r>
    </w:p>
    <w:p>
      <w:pPr>
        <w:numPr>
          <w:ilvl w:val="0"/>
          <w:numId w:val="1002"/>
        </w:numPr>
        <w:pStyle w:val="Compact"/>
      </w:pPr>
      <w:r>
        <w:t xml:space="preserve">layout e hierarquia;</w:t>
      </w:r>
    </w:p>
    <w:p>
      <w:pPr>
        <w:numPr>
          <w:ilvl w:val="0"/>
          <w:numId w:val="1002"/>
        </w:numPr>
        <w:pStyle w:val="Compact"/>
      </w:pPr>
      <w:r>
        <w:t xml:space="preserve">tipografia e cor;</w:t>
      </w:r>
    </w:p>
    <w:p>
      <w:pPr>
        <w:numPr>
          <w:ilvl w:val="0"/>
          <w:numId w:val="1002"/>
        </w:numPr>
        <w:pStyle w:val="Compact"/>
      </w:pPr>
      <w:r>
        <w:t xml:space="preserve">componentes e padrões;</w:t>
      </w:r>
    </w:p>
    <w:p>
      <w:pPr>
        <w:numPr>
          <w:ilvl w:val="0"/>
          <w:numId w:val="1002"/>
        </w:numPr>
        <w:pStyle w:val="Compact"/>
      </w:pPr>
      <w:r>
        <w:t xml:space="preserve">espaçamento e design tokens;</w:t>
      </w:r>
    </w:p>
    <w:p>
      <w:pPr>
        <w:numPr>
          <w:ilvl w:val="0"/>
          <w:numId w:val="1002"/>
        </w:numPr>
        <w:pStyle w:val="Compact"/>
      </w:pPr>
      <w:r>
        <w:t xml:space="preserve">estados como hover, foco, selecionado, erro e desabilitado;</w:t>
      </w:r>
    </w:p>
    <w:p>
      <w:pPr>
        <w:numPr>
          <w:ilvl w:val="0"/>
          <w:numId w:val="1002"/>
        </w:numPr>
        <w:pStyle w:val="Compact"/>
      </w:pPr>
      <w:r>
        <w:t xml:space="preserve">layouts responsivos;</w:t>
      </w:r>
    </w:p>
    <w:p>
      <w:pPr>
        <w:numPr>
          <w:ilvl w:val="0"/>
          <w:numId w:val="1002"/>
        </w:numPr>
        <w:pStyle w:val="Compact"/>
      </w:pPr>
      <w:r>
        <w:t xml:space="preserve">consistência visual;</w:t>
      </w:r>
    </w:p>
    <w:p>
      <w:pPr>
        <w:numPr>
          <w:ilvl w:val="0"/>
          <w:numId w:val="1002"/>
        </w:numPr>
        <w:pStyle w:val="Compact"/>
      </w:pPr>
      <w:r>
        <w:t xml:space="preserve">uso de sistemas de design.</w:t>
      </w:r>
    </w:p>
    <w:bookmarkEnd w:id="22"/>
    <w:bookmarkStart w:id="23" w:name="ux-e-design-de-interação"/>
    <w:p>
      <w:pPr>
        <w:pStyle w:val="Heading3"/>
      </w:pPr>
      <w:r>
        <w:t xml:space="preserve">UX e design de interação</w:t>
      </w:r>
    </w:p>
    <w:p>
      <w:pPr>
        <w:pStyle w:val="FirstParagraph"/>
      </w:pPr>
      <w:r>
        <w:t xml:space="preserve">Ênfase comum:</w:t>
      </w:r>
    </w:p>
    <w:p>
      <w:pPr>
        <w:numPr>
          <w:ilvl w:val="0"/>
          <w:numId w:val="1003"/>
        </w:numPr>
        <w:pStyle w:val="Compact"/>
      </w:pPr>
      <w:r>
        <w:t xml:space="preserve">objetivos e tarefas do usuário;</w:t>
      </w:r>
    </w:p>
    <w:p>
      <w:pPr>
        <w:numPr>
          <w:ilvl w:val="0"/>
          <w:numId w:val="1003"/>
        </w:numPr>
        <w:pStyle w:val="Compact"/>
      </w:pPr>
      <w:r>
        <w:t xml:space="preserve">pesquisa e feedback;</w:t>
      </w:r>
    </w:p>
    <w:p>
      <w:pPr>
        <w:numPr>
          <w:ilvl w:val="0"/>
          <w:numId w:val="1003"/>
        </w:numPr>
        <w:pStyle w:val="Compact"/>
      </w:pPr>
      <w:r>
        <w:t xml:space="preserve">arquitetura da informação;</w:t>
      </w:r>
    </w:p>
    <w:p>
      <w:pPr>
        <w:numPr>
          <w:ilvl w:val="0"/>
          <w:numId w:val="1003"/>
        </w:numPr>
        <w:pStyle w:val="Compact"/>
      </w:pPr>
      <w:r>
        <w:t xml:space="preserve">fluxos de tarefas;</w:t>
      </w:r>
    </w:p>
    <w:p>
      <w:pPr>
        <w:numPr>
          <w:ilvl w:val="0"/>
          <w:numId w:val="1003"/>
        </w:numPr>
        <w:pStyle w:val="Compact"/>
      </w:pPr>
      <w:r>
        <w:t xml:space="preserve">navegação;</w:t>
      </w:r>
    </w:p>
    <w:p>
      <w:pPr>
        <w:numPr>
          <w:ilvl w:val="0"/>
          <w:numId w:val="1003"/>
        </w:numPr>
        <w:pStyle w:val="Compact"/>
      </w:pPr>
      <w:r>
        <w:t xml:space="preserve">wireframes;</w:t>
      </w:r>
    </w:p>
    <w:p>
      <w:pPr>
        <w:numPr>
          <w:ilvl w:val="0"/>
          <w:numId w:val="1003"/>
        </w:numPr>
        <w:pStyle w:val="Compact"/>
      </w:pPr>
      <w:r>
        <w:t xml:space="preserve">protótipos;</w:t>
      </w:r>
    </w:p>
    <w:p>
      <w:pPr>
        <w:numPr>
          <w:ilvl w:val="0"/>
          <w:numId w:val="1003"/>
        </w:numPr>
        <w:pStyle w:val="Compact"/>
      </w:pPr>
      <w:r>
        <w:t xml:space="preserve">testes de usabilidade;</w:t>
      </w:r>
    </w:p>
    <w:p>
      <w:pPr>
        <w:numPr>
          <w:ilvl w:val="0"/>
          <w:numId w:val="1003"/>
        </w:numPr>
        <w:pStyle w:val="Compact"/>
      </w:pPr>
      <w:r>
        <w:t xml:space="preserve">comportamento de interação;</w:t>
      </w:r>
    </w:p>
    <w:p>
      <w:pPr>
        <w:numPr>
          <w:ilvl w:val="0"/>
          <w:numId w:val="1003"/>
        </w:numPr>
        <w:pStyle w:val="Compact"/>
      </w:pPr>
      <w:r>
        <w:t xml:space="preserve">redução de confusão e esforço desnecessário.</w:t>
      </w:r>
    </w:p>
    <w:bookmarkEnd w:id="23"/>
    <w:bookmarkStart w:id="24" w:name="design-web"/>
    <w:p>
      <w:pPr>
        <w:pStyle w:val="Heading3"/>
      </w:pPr>
      <w:r>
        <w:t xml:space="preserve">Design web</w:t>
      </w:r>
    </w:p>
    <w:p>
      <w:pPr>
        <w:pStyle w:val="FirstParagraph"/>
      </w:pPr>
      <w:r>
        <w:t xml:space="preserve">Pode combinar:</w:t>
      </w:r>
    </w:p>
    <w:p>
      <w:pPr>
        <w:numPr>
          <w:ilvl w:val="0"/>
          <w:numId w:val="1004"/>
        </w:numPr>
        <w:pStyle w:val="Compact"/>
      </w:pPr>
      <w:r>
        <w:t xml:space="preserve">design visual de interface;</w:t>
      </w:r>
    </w:p>
    <w:p>
      <w:pPr>
        <w:numPr>
          <w:ilvl w:val="0"/>
          <w:numId w:val="1004"/>
        </w:numPr>
        <w:pStyle w:val="Compact"/>
      </w:pPr>
      <w:r>
        <w:t xml:space="preserve">layout de conteúdo;</w:t>
      </w:r>
    </w:p>
    <w:p>
      <w:pPr>
        <w:numPr>
          <w:ilvl w:val="0"/>
          <w:numId w:val="1004"/>
        </w:numPr>
        <w:pStyle w:val="Compact"/>
      </w:pPr>
      <w:r>
        <w:t xml:space="preserve">estrutura responsiva;</w:t>
      </w:r>
    </w:p>
    <w:p>
      <w:pPr>
        <w:numPr>
          <w:ilvl w:val="0"/>
          <w:numId w:val="1004"/>
        </w:numPr>
        <w:pStyle w:val="Compact"/>
      </w:pPr>
      <w:r>
        <w:t xml:space="preserve">navegação;</w:t>
      </w:r>
    </w:p>
    <w:p>
      <w:pPr>
        <w:numPr>
          <w:ilvl w:val="0"/>
          <w:numId w:val="1004"/>
        </w:numPr>
        <w:pStyle w:val="Compact"/>
      </w:pPr>
      <w:r>
        <w:t xml:space="preserve">atenção à acessibilidade;</w:t>
      </w:r>
    </w:p>
    <w:p>
      <w:pPr>
        <w:numPr>
          <w:ilvl w:val="0"/>
          <w:numId w:val="1004"/>
        </w:numPr>
        <w:pStyle w:val="Compact"/>
      </w:pPr>
      <w:r>
        <w:t xml:space="preserve">considerações básicas de busca/analytics;</w:t>
      </w:r>
    </w:p>
    <w:p>
      <w:pPr>
        <w:numPr>
          <w:ilvl w:val="0"/>
          <w:numId w:val="1004"/>
        </w:numPr>
        <w:pStyle w:val="Compact"/>
      </w:pPr>
      <w:r>
        <w:t xml:space="preserve">restrições de sistemas de gerenciamento de conteúdo;</w:t>
      </w:r>
    </w:p>
    <w:p>
      <w:pPr>
        <w:numPr>
          <w:ilvl w:val="0"/>
          <w:numId w:val="1004"/>
        </w:numPr>
        <w:pStyle w:val="Compact"/>
      </w:pPr>
      <w:r>
        <w:t xml:space="preserve">algum HTML/CSS ou implementação no-code/low-code, dependendo do empregador.</w:t>
      </w:r>
    </w:p>
    <w:bookmarkEnd w:id="24"/>
    <w:bookmarkStart w:id="25" w:name="desenvolvimento-front-end"/>
    <w:p>
      <w:pPr>
        <w:pStyle w:val="Heading3"/>
      </w:pPr>
      <w:r>
        <w:t xml:space="preserve">Desenvolvimento front-end</w:t>
      </w:r>
    </w:p>
    <w:p>
      <w:pPr>
        <w:pStyle w:val="FirstParagraph"/>
      </w:pPr>
      <w:r>
        <w:t xml:space="preserve">Ênfase comum:</w:t>
      </w:r>
    </w:p>
    <w:p>
      <w:pPr>
        <w:numPr>
          <w:ilvl w:val="0"/>
          <w:numId w:val="1005"/>
        </w:numPr>
        <w:pStyle w:val="Compact"/>
      </w:pPr>
      <w:r>
        <w:t xml:space="preserve">implementar interfaces em código;</w:t>
      </w:r>
    </w:p>
    <w:p>
      <w:pPr>
        <w:numPr>
          <w:ilvl w:val="0"/>
          <w:numId w:val="1005"/>
        </w:numPr>
        <w:pStyle w:val="Compact"/>
      </w:pPr>
      <w:r>
        <w:t xml:space="preserve">HTML, CSS, JavaScript/TypeScript e frameworks;</w:t>
      </w:r>
    </w:p>
    <w:p>
      <w:pPr>
        <w:numPr>
          <w:ilvl w:val="0"/>
          <w:numId w:val="1005"/>
        </w:numPr>
        <w:pStyle w:val="Compact"/>
      </w:pPr>
      <w:r>
        <w:t xml:space="preserve">comportamento de componentes;</w:t>
      </w:r>
    </w:p>
    <w:p>
      <w:pPr>
        <w:numPr>
          <w:ilvl w:val="0"/>
          <w:numId w:val="1005"/>
        </w:numPr>
        <w:pStyle w:val="Compact"/>
      </w:pPr>
      <w:r>
        <w:t xml:space="preserve">compatibilidade entre navegadores;</w:t>
      </w:r>
    </w:p>
    <w:p>
      <w:pPr>
        <w:numPr>
          <w:ilvl w:val="0"/>
          <w:numId w:val="1005"/>
        </w:numPr>
        <w:pStyle w:val="Compact"/>
      </w:pPr>
      <w:r>
        <w:t xml:space="preserve">desempenho;</w:t>
      </w:r>
    </w:p>
    <w:p>
      <w:pPr>
        <w:numPr>
          <w:ilvl w:val="0"/>
          <w:numId w:val="1005"/>
        </w:numPr>
        <w:pStyle w:val="Compact"/>
      </w:pPr>
      <w:r>
        <w:t xml:space="preserve">integração com serviços/APIs;</w:t>
      </w:r>
    </w:p>
    <w:p>
      <w:pPr>
        <w:numPr>
          <w:ilvl w:val="0"/>
          <w:numId w:val="1005"/>
        </w:numPr>
        <w:pStyle w:val="Compact"/>
      </w:pPr>
      <w:r>
        <w:t xml:space="preserve">testes automatizados;</w:t>
      </w:r>
    </w:p>
    <w:p>
      <w:pPr>
        <w:numPr>
          <w:ilvl w:val="0"/>
          <w:numId w:val="1005"/>
        </w:numPr>
        <w:pStyle w:val="Compact"/>
      </w:pPr>
      <w:r>
        <w:t xml:space="preserve">práticas de engenharia de produção.</w:t>
      </w:r>
    </w:p>
    <w:p>
      <w:pPr>
        <w:pStyle w:val="FirstParagraph"/>
      </w:pPr>
      <w:r>
        <w:t xml:space="preserve">Um designer pode conhecer código front-end sem ser o engenheiro responsável pelo software em produção. Um desenvolvedor front-end pode contribuir com julgamento de design sem ser responsável pela estratégia UX do produto.</w:t>
      </w:r>
    </w:p>
    <w:bookmarkEnd w:id="25"/>
    <w:bookmarkStart w:id="26" w:name="gestão-de-produto"/>
    <w:p>
      <w:pPr>
        <w:pStyle w:val="Heading3"/>
      </w:pPr>
      <w:r>
        <w:t xml:space="preserve">Gestão de produto</w:t>
      </w:r>
    </w:p>
    <w:p>
      <w:pPr>
        <w:pStyle w:val="FirstParagraph"/>
      </w:pPr>
      <w:r>
        <w:t xml:space="preserve">Ênfase comum:</w:t>
      </w:r>
    </w:p>
    <w:p>
      <w:pPr>
        <w:numPr>
          <w:ilvl w:val="0"/>
          <w:numId w:val="1006"/>
        </w:numPr>
        <w:pStyle w:val="Compact"/>
      </w:pPr>
      <w:r>
        <w:t xml:space="preserve">estratégia de produto;</w:t>
      </w:r>
    </w:p>
    <w:p>
      <w:pPr>
        <w:numPr>
          <w:ilvl w:val="0"/>
          <w:numId w:val="1006"/>
        </w:numPr>
        <w:pStyle w:val="Compact"/>
      </w:pPr>
      <w:r>
        <w:t xml:space="preserve">prioridades e roadmap;</w:t>
      </w:r>
    </w:p>
    <w:p>
      <w:pPr>
        <w:numPr>
          <w:ilvl w:val="0"/>
          <w:numId w:val="1006"/>
        </w:numPr>
        <w:pStyle w:val="Compact"/>
      </w:pPr>
      <w:r>
        <w:t xml:space="preserve">resultados de negócio;</w:t>
      </w:r>
    </w:p>
    <w:p>
      <w:pPr>
        <w:numPr>
          <w:ilvl w:val="0"/>
          <w:numId w:val="1006"/>
        </w:numPr>
        <w:pStyle w:val="Compact"/>
      </w:pPr>
      <w:r>
        <w:t xml:space="preserve">alinhamento de stakeholders;</w:t>
      </w:r>
    </w:p>
    <w:p>
      <w:pPr>
        <w:numPr>
          <w:ilvl w:val="0"/>
          <w:numId w:val="1006"/>
        </w:numPr>
        <w:pStyle w:val="Compact"/>
      </w:pPr>
      <w:r>
        <w:t xml:space="preserve">requisitos e tradeoffs;</w:t>
      </w:r>
    </w:p>
    <w:p>
      <w:pPr>
        <w:numPr>
          <w:ilvl w:val="0"/>
          <w:numId w:val="1006"/>
        </w:numPr>
        <w:pStyle w:val="Compact"/>
      </w:pPr>
      <w:r>
        <w:t xml:space="preserve">decisões de lançamento;</w:t>
      </w:r>
    </w:p>
    <w:p>
      <w:pPr>
        <w:numPr>
          <w:ilvl w:val="0"/>
          <w:numId w:val="1006"/>
        </w:numPr>
        <w:pStyle w:val="Compact"/>
      </w:pPr>
      <w:r>
        <w:t xml:space="preserve">métricas de produto.</w:t>
      </w:r>
    </w:p>
    <w:p>
      <w:pPr>
        <w:pStyle w:val="FirstParagraph"/>
      </w:pPr>
      <w:r>
        <w:t xml:space="preserve">Um designer pode informar essas decisões sem ter autoridade de product management, salvo quando essa função estiver realmente atribuída.</w:t>
      </w:r>
    </w:p>
    <w:bookmarkEnd w:id="26"/>
    <w:bookmarkEnd w:id="27"/>
    <w:bookmarkStart w:id="28" w:name="responsabilidades-típicas"/>
    <w:p>
      <w:pPr>
        <w:pStyle w:val="Heading2"/>
      </w:pPr>
      <w:r>
        <w:t xml:space="preserve">Responsabilidades típicas</w:t>
      </w:r>
    </w:p>
    <w:p>
      <w:pPr>
        <w:pStyle w:val="FirstParagraph"/>
      </w:pPr>
      <w:r>
        <w:t xml:space="preserve">Dependendo da organização e nível, um designer de web e interfaces digitais pode:</w:t>
      </w:r>
    </w:p>
    <w:p>
      <w:pPr>
        <w:numPr>
          <w:ilvl w:val="0"/>
          <w:numId w:val="1007"/>
        </w:numPr>
        <w:pStyle w:val="Compact"/>
      </w:pPr>
      <w:r>
        <w:t xml:space="preserve">esclarecer o problema do usuário, negócio ou serviço;</w:t>
      </w:r>
    </w:p>
    <w:p>
      <w:pPr>
        <w:numPr>
          <w:ilvl w:val="0"/>
          <w:numId w:val="1007"/>
        </w:numPr>
        <w:pStyle w:val="Compact"/>
      </w:pPr>
      <w:r>
        <w:t xml:space="preserve">revisar pesquisa, analytics, tickets de suporte ou achados de usabilidade existentes;</w:t>
      </w:r>
    </w:p>
    <w:p>
      <w:pPr>
        <w:numPr>
          <w:ilvl w:val="0"/>
          <w:numId w:val="1007"/>
        </w:numPr>
        <w:pStyle w:val="Compact"/>
      </w:pPr>
      <w:r>
        <w:t xml:space="preserve">ajudar a planejar pesquisa com usuários sob procedimentos aprovados;</w:t>
      </w:r>
    </w:p>
    <w:p>
      <w:pPr>
        <w:numPr>
          <w:ilvl w:val="0"/>
          <w:numId w:val="1007"/>
        </w:numPr>
        <w:pStyle w:val="Compact"/>
      </w:pPr>
      <w:r>
        <w:t xml:space="preserve">criar personas ou journey maps quando úteis e sustentados por evidência;</w:t>
      </w:r>
    </w:p>
    <w:p>
      <w:pPr>
        <w:numPr>
          <w:ilvl w:val="0"/>
          <w:numId w:val="1007"/>
        </w:numPr>
        <w:pStyle w:val="Compact"/>
      </w:pPr>
      <w:r>
        <w:t xml:space="preserve">organizar conteúdo em arquitetura da informação;</w:t>
      </w:r>
    </w:p>
    <w:p>
      <w:pPr>
        <w:numPr>
          <w:ilvl w:val="0"/>
          <w:numId w:val="1007"/>
        </w:numPr>
        <w:pStyle w:val="Compact"/>
      </w:pPr>
      <w:r>
        <w:t xml:space="preserve">criar mapas do site e modelos de navegação;</w:t>
      </w:r>
    </w:p>
    <w:p>
      <w:pPr>
        <w:numPr>
          <w:ilvl w:val="0"/>
          <w:numId w:val="1007"/>
        </w:numPr>
        <w:pStyle w:val="Compact"/>
      </w:pPr>
      <w:r>
        <w:t xml:space="preserve">mapear fluxos de usuário e estados de tarefa;</w:t>
      </w:r>
    </w:p>
    <w:p>
      <w:pPr>
        <w:numPr>
          <w:ilvl w:val="0"/>
          <w:numId w:val="1007"/>
        </w:numPr>
        <w:pStyle w:val="Compact"/>
      </w:pPr>
      <w:r>
        <w:t xml:space="preserve">criar wireframes e protótipos de baixa, média ou alta fidelidade;</w:t>
      </w:r>
    </w:p>
    <w:p>
      <w:pPr>
        <w:numPr>
          <w:ilvl w:val="0"/>
          <w:numId w:val="1007"/>
        </w:numPr>
        <w:pStyle w:val="Compact"/>
      </w:pPr>
      <w:r>
        <w:t xml:space="preserve">projetar layouts responsivos para desktop, tablet e celular;</w:t>
      </w:r>
    </w:p>
    <w:p>
      <w:pPr>
        <w:numPr>
          <w:ilvl w:val="0"/>
          <w:numId w:val="1007"/>
        </w:numPr>
        <w:pStyle w:val="Compact"/>
      </w:pPr>
      <w:r>
        <w:t xml:space="preserve">definir estados de componentes e comportamento de interação;</w:t>
      </w:r>
    </w:p>
    <w:p>
      <w:pPr>
        <w:numPr>
          <w:ilvl w:val="0"/>
          <w:numId w:val="1007"/>
        </w:numPr>
        <w:pStyle w:val="Compact"/>
      </w:pPr>
      <w:r>
        <w:t xml:space="preserve">aplicar regras aprovadas de marca e sistema de design;</w:t>
      </w:r>
    </w:p>
    <w:p>
      <w:pPr>
        <w:numPr>
          <w:ilvl w:val="0"/>
          <w:numId w:val="1007"/>
        </w:numPr>
        <w:pStyle w:val="Compact"/>
      </w:pPr>
      <w:r>
        <w:t xml:space="preserve">documentar espaçamento, tipografia, cor e uso de componentes;</w:t>
      </w:r>
    </w:p>
    <w:p>
      <w:pPr>
        <w:numPr>
          <w:ilvl w:val="0"/>
          <w:numId w:val="1007"/>
        </w:numPr>
        <w:pStyle w:val="Compact"/>
      </w:pPr>
      <w:r>
        <w:t xml:space="preserve">preparar ativos e especificações para desenvolvedores;</w:t>
      </w:r>
    </w:p>
    <w:p>
      <w:pPr>
        <w:numPr>
          <w:ilvl w:val="0"/>
          <w:numId w:val="1007"/>
        </w:numPr>
        <w:pStyle w:val="Compact"/>
      </w:pPr>
      <w:r>
        <w:t xml:space="preserve">colaborar com front-end e back-end;</w:t>
      </w:r>
    </w:p>
    <w:p>
      <w:pPr>
        <w:numPr>
          <w:ilvl w:val="0"/>
          <w:numId w:val="1007"/>
        </w:numPr>
        <w:pStyle w:val="Compact"/>
      </w:pPr>
      <w:r>
        <w:t xml:space="preserve">revisar implementação em relação aos designs aprovados;</w:t>
      </w:r>
    </w:p>
    <w:p>
      <w:pPr>
        <w:numPr>
          <w:ilvl w:val="0"/>
          <w:numId w:val="1007"/>
        </w:numPr>
        <w:pStyle w:val="Compact"/>
      </w:pPr>
      <w:r>
        <w:t xml:space="preserve">participar de testes de usabilidade e documentar resultados;</w:t>
      </w:r>
    </w:p>
    <w:p>
      <w:pPr>
        <w:numPr>
          <w:ilvl w:val="0"/>
          <w:numId w:val="1007"/>
        </w:numPr>
        <w:pStyle w:val="Compact"/>
      </w:pPr>
      <w:r>
        <w:t xml:space="preserve">identificar riscos de acessibilidade e coordenar correção com a equipe responsável;</w:t>
      </w:r>
    </w:p>
    <w:p>
      <w:pPr>
        <w:numPr>
          <w:ilvl w:val="0"/>
          <w:numId w:val="1007"/>
        </w:numPr>
        <w:pStyle w:val="Compact"/>
      </w:pPr>
      <w:r>
        <w:t xml:space="preserve">revisar clareza de conteúdo e instruções de formulários;</w:t>
      </w:r>
    </w:p>
    <w:p>
      <w:pPr>
        <w:numPr>
          <w:ilvl w:val="0"/>
          <w:numId w:val="1007"/>
        </w:numPr>
        <w:pStyle w:val="Compact"/>
      </w:pPr>
      <w:r>
        <w:t xml:space="preserve">projetar estados de carregamento, vazio, validação, erro e sucesso;</w:t>
      </w:r>
    </w:p>
    <w:p>
      <w:pPr>
        <w:numPr>
          <w:ilvl w:val="0"/>
          <w:numId w:val="1007"/>
        </w:numPr>
        <w:pStyle w:val="Compact"/>
      </w:pPr>
      <w:r>
        <w:t xml:space="preserve">apoiar planejamento de localização e internacionalização;</w:t>
      </w:r>
    </w:p>
    <w:p>
      <w:pPr>
        <w:numPr>
          <w:ilvl w:val="0"/>
          <w:numId w:val="1007"/>
        </w:numPr>
        <w:pStyle w:val="Compact"/>
      </w:pPr>
      <w:r>
        <w:t xml:space="preserve">proteger participantes da pesquisa e informações confidenciais do produto;</w:t>
      </w:r>
    </w:p>
    <w:p>
      <w:pPr>
        <w:numPr>
          <w:ilvl w:val="0"/>
          <w:numId w:val="1007"/>
        </w:numPr>
        <w:pStyle w:val="Compact"/>
      </w:pPr>
      <w:r>
        <w:t xml:space="preserve">manter histórico de versões e registros de aprovação;</w:t>
      </w:r>
    </w:p>
    <w:p>
      <w:pPr>
        <w:numPr>
          <w:ilvl w:val="0"/>
          <w:numId w:val="1007"/>
        </w:numPr>
        <w:pStyle w:val="Compact"/>
      </w:pPr>
      <w:r>
        <w:t xml:space="preserve">atualizar designs após evidência, testes ou revisão de stakeholders.</w:t>
      </w:r>
    </w:p>
    <w:bookmarkEnd w:id="28"/>
    <w:bookmarkStart w:id="29" w:name="autoridade-e-limites-profissionais"/>
    <w:p>
      <w:pPr>
        <w:pStyle w:val="Heading2"/>
      </w:pPr>
      <w:r>
        <w:t xml:space="preserve">Autoridade e limites profissionais</w:t>
      </w:r>
    </w:p>
    <w:p>
      <w:pPr>
        <w:pStyle w:val="FirstParagraph"/>
      </w:pPr>
      <w:r>
        <w:t xml:space="preserve">Um título de design web ou de interface</w:t>
      </w:r>
      <w:r>
        <w:t xml:space="preserve"> </w:t>
      </w:r>
      <w:r>
        <w:rPr>
          <w:bCs/>
          <w:b/>
        </w:rPr>
        <w:t xml:space="preserve">não</w:t>
      </w:r>
      <w:r>
        <w:t xml:space="preserve"> </w:t>
      </w:r>
      <w:r>
        <w:t xml:space="preserve">autoriza automaticamente a pessoa a:</w:t>
      </w:r>
    </w:p>
    <w:p>
      <w:pPr>
        <w:numPr>
          <w:ilvl w:val="0"/>
          <w:numId w:val="1008"/>
        </w:numPr>
        <w:pStyle w:val="Compact"/>
      </w:pPr>
      <w:r>
        <w:t xml:space="preserve">implantar código em produção;</w:t>
      </w:r>
    </w:p>
    <w:p>
      <w:pPr>
        <w:numPr>
          <w:ilvl w:val="0"/>
          <w:numId w:val="1008"/>
        </w:numPr>
        <w:pStyle w:val="Compact"/>
      </w:pPr>
      <w:r>
        <w:t xml:space="preserve">aprovar release de produção;</w:t>
      </w:r>
    </w:p>
    <w:p>
      <w:pPr>
        <w:numPr>
          <w:ilvl w:val="0"/>
          <w:numId w:val="1008"/>
        </w:numPr>
        <w:pStyle w:val="Compact"/>
      </w:pPr>
      <w:r>
        <w:t xml:space="preserve">alterar controles de segurança;</w:t>
      </w:r>
    </w:p>
    <w:p>
      <w:pPr>
        <w:numPr>
          <w:ilvl w:val="0"/>
          <w:numId w:val="1008"/>
        </w:numPr>
        <w:pStyle w:val="Compact"/>
      </w:pPr>
      <w:r>
        <w:t xml:space="preserve">criar ou aprovar política de privacidade;</w:t>
      </w:r>
    </w:p>
    <w:p>
      <w:pPr>
        <w:numPr>
          <w:ilvl w:val="0"/>
          <w:numId w:val="1008"/>
        </w:numPr>
        <w:pStyle w:val="Compact"/>
      </w:pPr>
      <w:r>
        <w:t xml:space="preserve">fazer afirmações jurídicas sobre acessibilidade ou conformidade regulatória;</w:t>
      </w:r>
    </w:p>
    <w:p>
      <w:pPr>
        <w:numPr>
          <w:ilvl w:val="0"/>
          <w:numId w:val="1008"/>
        </w:numPr>
        <w:pStyle w:val="Compact"/>
      </w:pPr>
      <w:r>
        <w:t xml:space="preserve">certificar conformidade WCAG apenas com base em mock-ups;</w:t>
      </w:r>
    </w:p>
    <w:p>
      <w:pPr>
        <w:numPr>
          <w:ilvl w:val="0"/>
          <w:numId w:val="1008"/>
        </w:numPr>
        <w:pStyle w:val="Compact"/>
      </w:pPr>
      <w:r>
        <w:t xml:space="preserve">coletar dados sensíveis de usuários sem procedimentos aprovados de pesquisa/privacidade;</w:t>
      </w:r>
    </w:p>
    <w:p>
      <w:pPr>
        <w:numPr>
          <w:ilvl w:val="0"/>
          <w:numId w:val="1008"/>
        </w:numPr>
        <w:pStyle w:val="Compact"/>
      </w:pPr>
      <w:r>
        <w:t xml:space="preserve">instalar analytics ou tecnologias de rastreamento não aprovadas;</w:t>
      </w:r>
    </w:p>
    <w:p>
      <w:pPr>
        <w:numPr>
          <w:ilvl w:val="0"/>
          <w:numId w:val="1008"/>
        </w:numPr>
        <w:pStyle w:val="Compact"/>
      </w:pPr>
      <w:r>
        <w:t xml:space="preserve">alterar de forma independente autenticação, autorização ou lógica de pagamentos;</w:t>
      </w:r>
    </w:p>
    <w:p>
      <w:pPr>
        <w:numPr>
          <w:ilvl w:val="0"/>
          <w:numId w:val="1008"/>
        </w:numPr>
        <w:pStyle w:val="Compact"/>
      </w:pPr>
      <w:r>
        <w:t xml:space="preserve">carregar código confidencial, pesquisa de usuários, credenciais, dados de clientes ou planos de produto em serviço de IA não aprovado;</w:t>
      </w:r>
    </w:p>
    <w:p>
      <w:pPr>
        <w:numPr>
          <w:ilvl w:val="0"/>
          <w:numId w:val="1008"/>
        </w:numPr>
        <w:pStyle w:val="Compact"/>
      </w:pPr>
      <w:r>
        <w:t xml:space="preserve">prometer que um design é seguro, conforme, livre de viés ou acessível simplesmente por seguir uma checklist;</w:t>
      </w:r>
    </w:p>
    <w:p>
      <w:pPr>
        <w:numPr>
          <w:ilvl w:val="0"/>
          <w:numId w:val="1008"/>
        </w:numPr>
        <w:pStyle w:val="Compact"/>
      </w:pPr>
      <w:r>
        <w:t xml:space="preserve">apresentar trabalho gerado ou de terceiros como criação humana original quando regras de divulgação ou licenciamento exigirem outra coisa.</w:t>
      </w:r>
    </w:p>
    <w:p>
      <w:pPr>
        <w:pStyle w:val="FirstParagraph"/>
      </w:pPr>
      <w:r>
        <w:t xml:space="preserve">Quando a questão estiver fora da autoridade de design, escale para product owner, engenharia, segurança, privacidade/jurídico, acessibilidade, conteúdo, pesquisa, proteção de dados ou outro responsável autorizado.</w:t>
      </w:r>
    </w:p>
    <w:bookmarkEnd w:id="29"/>
    <w:bookmarkStart w:id="36" w:name="ciclo-de-design-de-interfaces"/>
    <w:p>
      <w:pPr>
        <w:pStyle w:val="Heading2"/>
      </w:pPr>
      <w:r>
        <w:t xml:space="preserve">Ciclo de design de interfaces</w:t>
      </w:r>
    </w:p>
    <w:p>
      <w:pPr>
        <w:pStyle w:val="FirstParagraph"/>
      </w:pPr>
      <w:r>
        <w:t xml:space="preserve">Um processo repetível reduz retrabalho e torna as decisões mais explicáveis.</w:t>
      </w:r>
    </w:p>
    <w:bookmarkStart w:id="30" w:name="Xaec8829342ca22d948f4839f4a93f5788c8c0ee"/>
    <w:p>
      <w:pPr>
        <w:pStyle w:val="Heading3"/>
      </w:pPr>
      <w:r>
        <w:t xml:space="preserve">1. Entender</w:t>
      </w:r>
    </w:p>
    <w:p>
      <w:pPr>
        <w:pStyle w:val="FirstParagraph"/>
      </w:pPr>
      <w:r>
        <w:t xml:space="preserve">Esclareça:</w:t>
      </w:r>
    </w:p>
    <w:p>
      <w:pPr>
        <w:numPr>
          <w:ilvl w:val="0"/>
          <w:numId w:val="1009"/>
        </w:numPr>
        <w:pStyle w:val="Compact"/>
      </w:pPr>
      <w:r>
        <w:t xml:space="preserve">quem são os usuários pretendidos;</w:t>
      </w:r>
    </w:p>
    <w:p>
      <w:pPr>
        <w:numPr>
          <w:ilvl w:val="0"/>
          <w:numId w:val="1009"/>
        </w:numPr>
        <w:pStyle w:val="Compact"/>
      </w:pPr>
      <w:r>
        <w:t xml:space="preserve">o que precisam realizar;</w:t>
      </w:r>
    </w:p>
    <w:p>
      <w:pPr>
        <w:numPr>
          <w:ilvl w:val="0"/>
          <w:numId w:val="1009"/>
        </w:numPr>
        <w:pStyle w:val="Compact"/>
      </w:pPr>
      <w:r>
        <w:t xml:space="preserve">qual resultado de negócio ou serviço importa;</w:t>
      </w:r>
    </w:p>
    <w:p>
      <w:pPr>
        <w:numPr>
          <w:ilvl w:val="0"/>
          <w:numId w:val="1009"/>
        </w:numPr>
        <w:pStyle w:val="Compact"/>
      </w:pPr>
      <w:r>
        <w:t xml:space="preserve">que evidência já existe;</w:t>
      </w:r>
    </w:p>
    <w:p>
      <w:pPr>
        <w:numPr>
          <w:ilvl w:val="0"/>
          <w:numId w:val="1009"/>
        </w:numPr>
        <w:pStyle w:val="Compact"/>
      </w:pPr>
      <w:r>
        <w:t xml:space="preserve">restrições técnicas;</w:t>
      </w:r>
    </w:p>
    <w:p>
      <w:pPr>
        <w:numPr>
          <w:ilvl w:val="0"/>
          <w:numId w:val="1009"/>
        </w:numPr>
        <w:pStyle w:val="Compact"/>
      </w:pPr>
      <w:r>
        <w:t xml:space="preserve">restrições de conteúdo;</w:t>
      </w:r>
    </w:p>
    <w:p>
      <w:pPr>
        <w:numPr>
          <w:ilvl w:val="0"/>
          <w:numId w:val="1009"/>
        </w:numPr>
        <w:pStyle w:val="Compact"/>
      </w:pPr>
      <w:r>
        <w:t xml:space="preserve">requisitos de acessibilidade;</w:t>
      </w:r>
    </w:p>
    <w:p>
      <w:pPr>
        <w:numPr>
          <w:ilvl w:val="0"/>
          <w:numId w:val="1009"/>
        </w:numPr>
        <w:pStyle w:val="Compact"/>
      </w:pPr>
      <w:r>
        <w:t xml:space="preserve">restrições de privacidade/segurança;</w:t>
      </w:r>
    </w:p>
    <w:p>
      <w:pPr>
        <w:numPr>
          <w:ilvl w:val="0"/>
          <w:numId w:val="1009"/>
        </w:numPr>
        <w:pStyle w:val="Compact"/>
      </w:pPr>
      <w:r>
        <w:t xml:space="preserve">dispositivos e ambientes suportados;</w:t>
      </w:r>
    </w:p>
    <w:p>
      <w:pPr>
        <w:numPr>
          <w:ilvl w:val="0"/>
          <w:numId w:val="1009"/>
        </w:numPr>
        <w:pStyle w:val="Compact"/>
      </w:pPr>
      <w:r>
        <w:t xml:space="preserve">responsáveis pelas decisões.</w:t>
      </w:r>
    </w:p>
    <w:p>
      <w:pPr>
        <w:pStyle w:val="FirstParagraph"/>
      </w:pPr>
      <w:r>
        <w:t xml:space="preserve">Não invente um problema de usuário apenas para justificar um design preferido.</w:t>
      </w:r>
    </w:p>
    <w:bookmarkEnd w:id="30"/>
    <w:bookmarkStart w:id="31" w:name="X2881ce6cbf30f8e3c1db19f39c325fa4a1065e1"/>
    <w:p>
      <w:pPr>
        <w:pStyle w:val="Heading3"/>
      </w:pPr>
      <w:r>
        <w:t xml:space="preserve">2. Estruturar</w:t>
      </w:r>
    </w:p>
    <w:p>
      <w:pPr>
        <w:pStyle w:val="FirstParagraph"/>
      </w:pPr>
      <w:r>
        <w:t xml:space="preserve">Crie ou refine:</w:t>
      </w:r>
    </w:p>
    <w:p>
      <w:pPr>
        <w:numPr>
          <w:ilvl w:val="0"/>
          <w:numId w:val="1010"/>
        </w:numPr>
        <w:pStyle w:val="Compact"/>
      </w:pPr>
      <w:r>
        <w:t xml:space="preserve">arquitetura da informação;</w:t>
      </w:r>
    </w:p>
    <w:p>
      <w:pPr>
        <w:numPr>
          <w:ilvl w:val="0"/>
          <w:numId w:val="1010"/>
        </w:numPr>
        <w:pStyle w:val="Compact"/>
      </w:pPr>
      <w:r>
        <w:t xml:space="preserve">hierarquia de páginas;</w:t>
      </w:r>
    </w:p>
    <w:p>
      <w:pPr>
        <w:numPr>
          <w:ilvl w:val="0"/>
          <w:numId w:val="1010"/>
        </w:numPr>
        <w:pStyle w:val="Compact"/>
      </w:pPr>
      <w:r>
        <w:t xml:space="preserve">agrupamento de conteúdo;</w:t>
      </w:r>
    </w:p>
    <w:p>
      <w:pPr>
        <w:numPr>
          <w:ilvl w:val="0"/>
          <w:numId w:val="1010"/>
        </w:numPr>
        <w:pStyle w:val="Compact"/>
      </w:pPr>
      <w:r>
        <w:t xml:space="preserve">navegação;</w:t>
      </w:r>
    </w:p>
    <w:p>
      <w:pPr>
        <w:numPr>
          <w:ilvl w:val="0"/>
          <w:numId w:val="1010"/>
        </w:numPr>
        <w:pStyle w:val="Compact"/>
      </w:pPr>
      <w:r>
        <w:t xml:space="preserve">fluxos de usuário;</w:t>
      </w:r>
    </w:p>
    <w:p>
      <w:pPr>
        <w:numPr>
          <w:ilvl w:val="0"/>
          <w:numId w:val="1010"/>
        </w:numPr>
        <w:pStyle w:val="Compact"/>
      </w:pPr>
      <w:r>
        <w:t xml:space="preserve">sequências de formulários;</w:t>
      </w:r>
    </w:p>
    <w:p>
      <w:pPr>
        <w:numPr>
          <w:ilvl w:val="0"/>
          <w:numId w:val="1010"/>
        </w:numPr>
        <w:pStyle w:val="Compact"/>
      </w:pPr>
      <w:r>
        <w:t xml:space="preserve">pontos de decisão;</w:t>
      </w:r>
    </w:p>
    <w:p>
      <w:pPr>
        <w:numPr>
          <w:ilvl w:val="0"/>
          <w:numId w:val="1010"/>
        </w:numPr>
        <w:pStyle w:val="Compact"/>
      </w:pPr>
      <w:r>
        <w:t xml:space="preserve">caminhos de erro e recuperação.</w:t>
      </w:r>
    </w:p>
    <w:bookmarkEnd w:id="31"/>
    <w:bookmarkStart w:id="32" w:name="X988cbd10a17f2a8328016cb39d0c644e7389d74"/>
    <w:p>
      <w:pPr>
        <w:pStyle w:val="Heading3"/>
      </w:pPr>
      <w:r>
        <w:t xml:space="preserve">3. Prototipar</w:t>
      </w:r>
    </w:p>
    <w:p>
      <w:pPr>
        <w:pStyle w:val="FirstParagraph"/>
      </w:pPr>
      <w:r>
        <w:t xml:space="preserve">Passe de baixa para alta fidelidade somente conforme necessário. Um protótipo permite testar estrutura e comportamento antes de uma implementação cara.</w:t>
      </w:r>
    </w:p>
    <w:p>
      <w:pPr>
        <w:pStyle w:val="BodyText"/>
      </w:pPr>
      <w:r>
        <w:t xml:space="preserve">Inclua estados importantes como:</w:t>
      </w:r>
    </w:p>
    <w:p>
      <w:pPr>
        <w:numPr>
          <w:ilvl w:val="0"/>
          <w:numId w:val="1011"/>
        </w:numPr>
        <w:pStyle w:val="Compact"/>
      </w:pPr>
      <w:r>
        <w:t xml:space="preserve">primeiro uso;</w:t>
      </w:r>
    </w:p>
    <w:p>
      <w:pPr>
        <w:numPr>
          <w:ilvl w:val="0"/>
          <w:numId w:val="1011"/>
        </w:numPr>
        <w:pStyle w:val="Compact"/>
      </w:pPr>
      <w:r>
        <w:t xml:space="preserve">estado vazio;</w:t>
      </w:r>
    </w:p>
    <w:p>
      <w:pPr>
        <w:numPr>
          <w:ilvl w:val="0"/>
          <w:numId w:val="1011"/>
        </w:numPr>
        <w:pStyle w:val="Compact"/>
      </w:pPr>
      <w:r>
        <w:t xml:space="preserve">carregamento;</w:t>
      </w:r>
    </w:p>
    <w:p>
      <w:pPr>
        <w:numPr>
          <w:ilvl w:val="0"/>
          <w:numId w:val="1011"/>
        </w:numPr>
        <w:pStyle w:val="Compact"/>
      </w:pPr>
      <w:r>
        <w:t xml:space="preserve">validação;</w:t>
      </w:r>
    </w:p>
    <w:p>
      <w:pPr>
        <w:numPr>
          <w:ilvl w:val="0"/>
          <w:numId w:val="1011"/>
        </w:numPr>
        <w:pStyle w:val="Compact"/>
      </w:pPr>
      <w:r>
        <w:t xml:space="preserve">erro;</w:t>
      </w:r>
    </w:p>
    <w:p>
      <w:pPr>
        <w:numPr>
          <w:ilvl w:val="0"/>
          <w:numId w:val="1011"/>
        </w:numPr>
        <w:pStyle w:val="Compact"/>
      </w:pPr>
      <w:r>
        <w:t xml:space="preserve">sucesso;</w:t>
      </w:r>
    </w:p>
    <w:p>
      <w:pPr>
        <w:numPr>
          <w:ilvl w:val="0"/>
          <w:numId w:val="1011"/>
        </w:numPr>
        <w:pStyle w:val="Compact"/>
      </w:pPr>
      <w:r>
        <w:t xml:space="preserve">restrição de permissões;</w:t>
      </w:r>
    </w:p>
    <w:p>
      <w:pPr>
        <w:numPr>
          <w:ilvl w:val="0"/>
          <w:numId w:val="1011"/>
        </w:numPr>
        <w:pStyle w:val="Compact"/>
      </w:pPr>
      <w:r>
        <w:t xml:space="preserve">problema offline/conexão quando relevante;</w:t>
      </w:r>
    </w:p>
    <w:p>
      <w:pPr>
        <w:numPr>
          <w:ilvl w:val="0"/>
          <w:numId w:val="1011"/>
        </w:numPr>
        <w:pStyle w:val="Compact"/>
      </w:pPr>
      <w:r>
        <w:t xml:space="preserve">foco do teclado;</w:t>
      </w:r>
    </w:p>
    <w:p>
      <w:pPr>
        <w:numPr>
          <w:ilvl w:val="0"/>
          <w:numId w:val="1011"/>
        </w:numPr>
        <w:pStyle w:val="Compact"/>
      </w:pPr>
      <w:r>
        <w:t xml:space="preserve">comportamento responsivo.</w:t>
      </w:r>
    </w:p>
    <w:bookmarkEnd w:id="32"/>
    <w:bookmarkStart w:id="33" w:name="X1c0e03365e737a34e18efde3abd25289913450e"/>
    <w:p>
      <w:pPr>
        <w:pStyle w:val="Heading3"/>
      </w:pPr>
      <w:r>
        <w:t xml:space="preserve">4. Testar e revisar</w:t>
      </w:r>
    </w:p>
    <w:p>
      <w:pPr>
        <w:pStyle w:val="FirstParagraph"/>
      </w:pPr>
      <w:r>
        <w:t xml:space="preserve">Use evidência apropriada:</w:t>
      </w:r>
    </w:p>
    <w:p>
      <w:pPr>
        <w:numPr>
          <w:ilvl w:val="0"/>
          <w:numId w:val="1012"/>
        </w:numPr>
        <w:pStyle w:val="Compact"/>
      </w:pPr>
      <w:r>
        <w:t xml:space="preserve">sessões de usabilidade;</w:t>
      </w:r>
    </w:p>
    <w:p>
      <w:pPr>
        <w:numPr>
          <w:ilvl w:val="0"/>
          <w:numId w:val="1012"/>
        </w:numPr>
        <w:pStyle w:val="Compact"/>
      </w:pPr>
      <w:r>
        <w:t xml:space="preserve">revisão de stakeholders;</w:t>
      </w:r>
    </w:p>
    <w:p>
      <w:pPr>
        <w:numPr>
          <w:ilvl w:val="0"/>
          <w:numId w:val="1012"/>
        </w:numPr>
        <w:pStyle w:val="Compact"/>
      </w:pPr>
      <w:r>
        <w:t xml:space="preserve">analytics;</w:t>
      </w:r>
    </w:p>
    <w:p>
      <w:pPr>
        <w:numPr>
          <w:ilvl w:val="0"/>
          <w:numId w:val="1012"/>
        </w:numPr>
        <w:pStyle w:val="Compact"/>
      </w:pPr>
      <w:r>
        <w:t xml:space="preserve">revisão de acessibilidade;</w:t>
      </w:r>
    </w:p>
    <w:p>
      <w:pPr>
        <w:numPr>
          <w:ilvl w:val="0"/>
          <w:numId w:val="1012"/>
        </w:numPr>
        <w:pStyle w:val="Compact"/>
      </w:pPr>
      <w:r>
        <w:t xml:space="preserve">revisão de conteúdo;</w:t>
      </w:r>
    </w:p>
    <w:p>
      <w:pPr>
        <w:numPr>
          <w:ilvl w:val="0"/>
          <w:numId w:val="1012"/>
        </w:numPr>
        <w:pStyle w:val="Compact"/>
      </w:pPr>
      <w:r>
        <w:t xml:space="preserve">revisão de viabilidade técnica;</w:t>
      </w:r>
    </w:p>
    <w:p>
      <w:pPr>
        <w:numPr>
          <w:ilvl w:val="0"/>
          <w:numId w:val="1012"/>
        </w:numPr>
        <w:pStyle w:val="Compact"/>
      </w:pPr>
      <w:r>
        <w:t xml:space="preserve">revisão de segurança/privacidade quando relevante;</w:t>
      </w:r>
    </w:p>
    <w:p>
      <w:pPr>
        <w:numPr>
          <w:ilvl w:val="0"/>
          <w:numId w:val="1012"/>
        </w:numPr>
        <w:pStyle w:val="Compact"/>
      </w:pPr>
      <w:r>
        <w:t xml:space="preserve">revisão da implementação.</w:t>
      </w:r>
    </w:p>
    <w:p>
      <w:pPr>
        <w:pStyle w:val="FirstParagraph"/>
      </w:pPr>
      <w:r>
        <w:t xml:space="preserve">Uma opinião não é automaticamente pesquisa. Registre o que foi observado, o que mudou e o que permanece incerto.</w:t>
      </w:r>
    </w:p>
    <w:bookmarkEnd w:id="33"/>
    <w:bookmarkStart w:id="34" w:name="X2d02f85ee4b302905d9165222360785883ca273"/>
    <w:p>
      <w:pPr>
        <w:pStyle w:val="Heading3"/>
      </w:pPr>
      <w:r>
        <w:t xml:space="preserve">5. Handoff e apoio à implementação</w:t>
      </w:r>
    </w:p>
    <w:p>
      <w:pPr>
        <w:pStyle w:val="FirstParagraph"/>
      </w:pPr>
      <w:r>
        <w:t xml:space="preserve">Forneça aos desenvolvedores informações suficientes para reproduzir o comportamento pretendido:</w:t>
      </w:r>
    </w:p>
    <w:p>
      <w:pPr>
        <w:numPr>
          <w:ilvl w:val="0"/>
          <w:numId w:val="1013"/>
        </w:numPr>
        <w:pStyle w:val="Compact"/>
      </w:pPr>
      <w:r>
        <w:t xml:space="preserve">layouts e breakpoints;</w:t>
      </w:r>
    </w:p>
    <w:p>
      <w:pPr>
        <w:numPr>
          <w:ilvl w:val="0"/>
          <w:numId w:val="1013"/>
        </w:numPr>
        <w:pStyle w:val="Compact"/>
      </w:pPr>
      <w:r>
        <w:t xml:space="preserve">estados;</w:t>
      </w:r>
    </w:p>
    <w:p>
      <w:pPr>
        <w:numPr>
          <w:ilvl w:val="0"/>
          <w:numId w:val="1013"/>
        </w:numPr>
        <w:pStyle w:val="Compact"/>
      </w:pPr>
      <w:r>
        <w:t xml:space="preserve">regras de componentes;</w:t>
      </w:r>
    </w:p>
    <w:p>
      <w:pPr>
        <w:numPr>
          <w:ilvl w:val="0"/>
          <w:numId w:val="1013"/>
        </w:numPr>
        <w:pStyle w:val="Compact"/>
      </w:pPr>
      <w:r>
        <w:t xml:space="preserve">ativos;</w:t>
      </w:r>
    </w:p>
    <w:p>
      <w:pPr>
        <w:numPr>
          <w:ilvl w:val="0"/>
          <w:numId w:val="1013"/>
        </w:numPr>
        <w:pStyle w:val="Compact"/>
      </w:pPr>
      <w:r>
        <w:t xml:space="preserve">design tokens quando utilizados;</w:t>
      </w:r>
    </w:p>
    <w:p>
      <w:pPr>
        <w:numPr>
          <w:ilvl w:val="0"/>
          <w:numId w:val="1013"/>
        </w:numPr>
        <w:pStyle w:val="Compact"/>
      </w:pPr>
      <w:r>
        <w:t xml:space="preserve">conteúdo e rótulos;</w:t>
      </w:r>
    </w:p>
    <w:p>
      <w:pPr>
        <w:numPr>
          <w:ilvl w:val="0"/>
          <w:numId w:val="1013"/>
        </w:numPr>
        <w:pStyle w:val="Compact"/>
      </w:pPr>
      <w:r>
        <w:t xml:space="preserve">expectativas de acessibilidade;</w:t>
      </w:r>
    </w:p>
    <w:p>
      <w:pPr>
        <w:numPr>
          <w:ilvl w:val="0"/>
          <w:numId w:val="1013"/>
        </w:numPr>
        <w:pStyle w:val="Compact"/>
      </w:pPr>
      <w:r>
        <w:t xml:space="preserve">notas de interação;</w:t>
      </w:r>
    </w:p>
    <w:p>
      <w:pPr>
        <w:numPr>
          <w:ilvl w:val="0"/>
          <w:numId w:val="1013"/>
        </w:numPr>
        <w:pStyle w:val="Compact"/>
      </w:pPr>
      <w:r>
        <w:t xml:space="preserve">critérios de aceitação ou notas de teste quando atribuídos.</w:t>
      </w:r>
    </w:p>
    <w:bookmarkEnd w:id="34"/>
    <w:bookmarkStart w:id="35" w:name="X8977b0b93f8fd166efd6eb9c63bce65674caf7a"/>
    <w:p>
      <w:pPr>
        <w:pStyle w:val="Heading3"/>
      </w:pPr>
      <w:r>
        <w:t xml:space="preserve">6. Aprender após o lançamento</w:t>
      </w:r>
    </w:p>
    <w:p>
      <w:pPr>
        <w:pStyle w:val="FirstParagraph"/>
      </w:pPr>
      <w:r>
        <w:t xml:space="preserve">Se a organização mede resultados, compare o uso real com os objetivos originais. Trate design como ciclo informado por evidências, não como uma imagem única.</w:t>
      </w:r>
    </w:p>
    <w:bookmarkEnd w:id="35"/>
    <w:bookmarkEnd w:id="36"/>
    <w:bookmarkStart w:id="41" w:name="habilidades-centrais"/>
    <w:p>
      <w:pPr>
        <w:pStyle w:val="Heading2"/>
      </w:pPr>
      <w:r>
        <w:t xml:space="preserve">Habilidades centrais</w:t>
      </w:r>
    </w:p>
    <w:bookmarkStart w:id="37" w:name="design-visual"/>
    <w:p>
      <w:pPr>
        <w:pStyle w:val="Heading3"/>
      </w:pPr>
      <w:r>
        <w:t xml:space="preserve">Design visual</w:t>
      </w:r>
    </w:p>
    <w:p>
      <w:pPr>
        <w:numPr>
          <w:ilvl w:val="0"/>
          <w:numId w:val="1014"/>
        </w:numPr>
        <w:pStyle w:val="Compact"/>
      </w:pPr>
      <w:r>
        <w:t xml:space="preserve">hierarquia;</w:t>
      </w:r>
    </w:p>
    <w:p>
      <w:pPr>
        <w:numPr>
          <w:ilvl w:val="0"/>
          <w:numId w:val="1014"/>
        </w:numPr>
        <w:pStyle w:val="Compact"/>
      </w:pPr>
      <w:r>
        <w:t xml:space="preserve">tipografia;</w:t>
      </w:r>
    </w:p>
    <w:p>
      <w:pPr>
        <w:numPr>
          <w:ilvl w:val="0"/>
          <w:numId w:val="1014"/>
        </w:numPr>
        <w:pStyle w:val="Compact"/>
      </w:pPr>
      <w:r>
        <w:t xml:space="preserve">espaçamento;</w:t>
      </w:r>
    </w:p>
    <w:p>
      <w:pPr>
        <w:numPr>
          <w:ilvl w:val="0"/>
          <w:numId w:val="1014"/>
        </w:numPr>
        <w:pStyle w:val="Compact"/>
      </w:pPr>
      <w:r>
        <w:t xml:space="preserve">grids;</w:t>
      </w:r>
    </w:p>
    <w:p>
      <w:pPr>
        <w:numPr>
          <w:ilvl w:val="0"/>
          <w:numId w:val="1014"/>
        </w:numPr>
        <w:pStyle w:val="Compact"/>
      </w:pPr>
      <w:r>
        <w:t xml:space="preserve">cor;</w:t>
      </w:r>
    </w:p>
    <w:p>
      <w:pPr>
        <w:numPr>
          <w:ilvl w:val="0"/>
          <w:numId w:val="1014"/>
        </w:numPr>
        <w:pStyle w:val="Compact"/>
      </w:pPr>
      <w:r>
        <w:t xml:space="preserve">iconografia;</w:t>
      </w:r>
    </w:p>
    <w:p>
      <w:pPr>
        <w:numPr>
          <w:ilvl w:val="0"/>
          <w:numId w:val="1014"/>
        </w:numPr>
        <w:pStyle w:val="Compact"/>
      </w:pPr>
      <w:r>
        <w:t xml:space="preserve">imagens;</w:t>
      </w:r>
    </w:p>
    <w:p>
      <w:pPr>
        <w:numPr>
          <w:ilvl w:val="0"/>
          <w:numId w:val="1014"/>
        </w:numPr>
        <w:pStyle w:val="Compact"/>
      </w:pPr>
      <w:r>
        <w:t xml:space="preserve">layout responsivo;</w:t>
      </w:r>
    </w:p>
    <w:p>
      <w:pPr>
        <w:numPr>
          <w:ilvl w:val="0"/>
          <w:numId w:val="1014"/>
        </w:numPr>
        <w:pStyle w:val="Compact"/>
      </w:pPr>
      <w:r>
        <w:t xml:space="preserve">consistência;</w:t>
      </w:r>
    </w:p>
    <w:p>
      <w:pPr>
        <w:numPr>
          <w:ilvl w:val="0"/>
          <w:numId w:val="1014"/>
        </w:numPr>
        <w:pStyle w:val="Compact"/>
      </w:pPr>
      <w:r>
        <w:t xml:space="preserve">estados visuais.</w:t>
      </w:r>
    </w:p>
    <w:bookmarkEnd w:id="37"/>
    <w:bookmarkStart w:id="38" w:name="design-de-interação"/>
    <w:p>
      <w:pPr>
        <w:pStyle w:val="Heading3"/>
      </w:pPr>
      <w:r>
        <w:t xml:space="preserve">Design de interação</w:t>
      </w:r>
    </w:p>
    <w:p>
      <w:pPr>
        <w:numPr>
          <w:ilvl w:val="0"/>
          <w:numId w:val="1015"/>
        </w:numPr>
        <w:pStyle w:val="Compact"/>
      </w:pPr>
      <w:r>
        <w:t xml:space="preserve">fluxos de tarefas;</w:t>
      </w:r>
    </w:p>
    <w:p>
      <w:pPr>
        <w:numPr>
          <w:ilvl w:val="0"/>
          <w:numId w:val="1015"/>
        </w:numPr>
        <w:pStyle w:val="Compact"/>
      </w:pPr>
      <w:r>
        <w:t xml:space="preserve">navegação;</w:t>
      </w:r>
    </w:p>
    <w:p>
      <w:pPr>
        <w:numPr>
          <w:ilvl w:val="0"/>
          <w:numId w:val="1015"/>
        </w:numPr>
        <w:pStyle w:val="Compact"/>
      </w:pPr>
      <w:r>
        <w:t xml:space="preserve">controles;</w:t>
      </w:r>
    </w:p>
    <w:p>
      <w:pPr>
        <w:numPr>
          <w:ilvl w:val="0"/>
          <w:numId w:val="1015"/>
        </w:numPr>
        <w:pStyle w:val="Compact"/>
      </w:pPr>
      <w:r>
        <w:t xml:space="preserve">feedback;</w:t>
      </w:r>
    </w:p>
    <w:p>
      <w:pPr>
        <w:numPr>
          <w:ilvl w:val="0"/>
          <w:numId w:val="1015"/>
        </w:numPr>
        <w:pStyle w:val="Compact"/>
      </w:pPr>
      <w:r>
        <w:t xml:space="preserve">divulgação progressiva;</w:t>
      </w:r>
    </w:p>
    <w:p>
      <w:pPr>
        <w:numPr>
          <w:ilvl w:val="0"/>
          <w:numId w:val="1015"/>
        </w:numPr>
        <w:pStyle w:val="Compact"/>
      </w:pPr>
      <w:r>
        <w:t xml:space="preserve">prevenção e recuperação de erros;</w:t>
      </w:r>
    </w:p>
    <w:p>
      <w:pPr>
        <w:numPr>
          <w:ilvl w:val="0"/>
          <w:numId w:val="1015"/>
        </w:numPr>
        <w:pStyle w:val="Compact"/>
      </w:pPr>
      <w:r>
        <w:t xml:space="preserve">comportamento previsível;</w:t>
      </w:r>
    </w:p>
    <w:p>
      <w:pPr>
        <w:numPr>
          <w:ilvl w:val="0"/>
          <w:numId w:val="1015"/>
        </w:numPr>
        <w:pStyle w:val="Compact"/>
      </w:pPr>
      <w:r>
        <w:t xml:space="preserve">teclado/foco;</w:t>
      </w:r>
    </w:p>
    <w:p>
      <w:pPr>
        <w:numPr>
          <w:ilvl w:val="0"/>
          <w:numId w:val="1015"/>
        </w:numPr>
        <w:pStyle w:val="Compact"/>
      </w:pPr>
      <w:r>
        <w:t xml:space="preserve">considerações de toque e ponteiro.</w:t>
      </w:r>
    </w:p>
    <w:bookmarkEnd w:id="38"/>
    <w:bookmarkStart w:id="39" w:name="arquitetura-da-informação-e-conteúdo"/>
    <w:p>
      <w:pPr>
        <w:pStyle w:val="Heading3"/>
      </w:pPr>
      <w:r>
        <w:t xml:space="preserve">Arquitetura da informação e conteúdo</w:t>
      </w:r>
    </w:p>
    <w:p>
      <w:pPr>
        <w:numPr>
          <w:ilvl w:val="0"/>
          <w:numId w:val="1016"/>
        </w:numPr>
        <w:pStyle w:val="Compact"/>
      </w:pPr>
      <w:r>
        <w:t xml:space="preserve">agrupamento e rotulagem;</w:t>
      </w:r>
    </w:p>
    <w:p>
      <w:pPr>
        <w:numPr>
          <w:ilvl w:val="0"/>
          <w:numId w:val="1016"/>
        </w:numPr>
        <w:pStyle w:val="Compact"/>
      </w:pPr>
      <w:r>
        <w:t xml:space="preserve">estrutura de navegação;</w:t>
      </w:r>
    </w:p>
    <w:p>
      <w:pPr>
        <w:numPr>
          <w:ilvl w:val="0"/>
          <w:numId w:val="1016"/>
        </w:numPr>
        <w:pStyle w:val="Compact"/>
      </w:pPr>
      <w:r>
        <w:t xml:space="preserve">conceitos de busca/filtros;</w:t>
      </w:r>
    </w:p>
    <w:p>
      <w:pPr>
        <w:numPr>
          <w:ilvl w:val="0"/>
          <w:numId w:val="1016"/>
        </w:numPr>
        <w:pStyle w:val="Compact"/>
      </w:pPr>
      <w:r>
        <w:t xml:space="preserve">escrita concisa para interfaces;</w:t>
      </w:r>
    </w:p>
    <w:p>
      <w:pPr>
        <w:numPr>
          <w:ilvl w:val="0"/>
          <w:numId w:val="1016"/>
        </w:numPr>
        <w:pStyle w:val="Compact"/>
      </w:pPr>
      <w:r>
        <w:t xml:space="preserve">rótulos e instruções de formulários;</w:t>
      </w:r>
    </w:p>
    <w:p>
      <w:pPr>
        <w:numPr>
          <w:ilvl w:val="0"/>
          <w:numId w:val="1016"/>
        </w:numPr>
        <w:pStyle w:val="Compact"/>
      </w:pPr>
      <w:r>
        <w:t xml:space="preserve">títulos significativos;</w:t>
      </w:r>
    </w:p>
    <w:p>
      <w:pPr>
        <w:numPr>
          <w:ilvl w:val="0"/>
          <w:numId w:val="1016"/>
        </w:numPr>
        <w:pStyle w:val="Compact"/>
      </w:pPr>
      <w:r>
        <w:t xml:space="preserve">prioridade de conteúdo;</w:t>
      </w:r>
    </w:p>
    <w:p>
      <w:pPr>
        <w:numPr>
          <w:ilvl w:val="0"/>
          <w:numId w:val="1016"/>
        </w:numPr>
        <w:pStyle w:val="Compact"/>
      </w:pPr>
      <w:r>
        <w:t xml:space="preserve">layouts preparados para localização.</w:t>
      </w:r>
    </w:p>
    <w:bookmarkEnd w:id="39"/>
    <w:bookmarkStart w:id="40" w:name="pesquisa-e-avaliação"/>
    <w:p>
      <w:pPr>
        <w:pStyle w:val="Heading3"/>
      </w:pPr>
      <w:r>
        <w:t xml:space="preserve">Pesquisa e avaliação</w:t>
      </w:r>
    </w:p>
    <w:p>
      <w:pPr>
        <w:numPr>
          <w:ilvl w:val="0"/>
          <w:numId w:val="1017"/>
        </w:numPr>
        <w:pStyle w:val="Compact"/>
      </w:pPr>
      <w:r>
        <w:t xml:space="preserve">fazer perguntas neutras;</w:t>
      </w:r>
    </w:p>
    <w:p>
      <w:pPr>
        <w:numPr>
          <w:ilvl w:val="0"/>
          <w:numId w:val="1017"/>
        </w:numPr>
        <w:pStyle w:val="Compact"/>
      </w:pPr>
      <w:r>
        <w:t xml:space="preserve">observar comportamento em tarefas;</w:t>
      </w:r>
    </w:p>
    <w:p>
      <w:pPr>
        <w:numPr>
          <w:ilvl w:val="0"/>
          <w:numId w:val="1017"/>
        </w:numPr>
        <w:pStyle w:val="Compact"/>
      </w:pPr>
      <w:r>
        <w:t xml:space="preserve">separar evidência de suposição;</w:t>
      </w:r>
    </w:p>
    <w:p>
      <w:pPr>
        <w:numPr>
          <w:ilvl w:val="0"/>
          <w:numId w:val="1017"/>
        </w:numPr>
        <w:pStyle w:val="Compact"/>
      </w:pPr>
      <w:r>
        <w:t xml:space="preserve">documentar achados;</w:t>
      </w:r>
    </w:p>
    <w:p>
      <w:pPr>
        <w:numPr>
          <w:ilvl w:val="0"/>
          <w:numId w:val="1017"/>
        </w:numPr>
        <w:pStyle w:val="Compact"/>
      </w:pPr>
      <w:r>
        <w:t xml:space="preserve">priorizar problemas;</w:t>
      </w:r>
    </w:p>
    <w:p>
      <w:pPr>
        <w:numPr>
          <w:ilvl w:val="0"/>
          <w:numId w:val="1017"/>
        </w:numPr>
        <w:pStyle w:val="Compact"/>
      </w:pPr>
      <w:r>
        <w:t xml:space="preserve">reconhecer limitações de amostra;</w:t>
      </w:r>
    </w:p>
    <w:p>
      <w:pPr>
        <w:numPr>
          <w:ilvl w:val="0"/>
          <w:numId w:val="1017"/>
        </w:numPr>
        <w:pStyle w:val="Compact"/>
      </w:pPr>
      <w:r>
        <w:t xml:space="preserve">proteger dados de participantes;</w:t>
      </w:r>
    </w:p>
    <w:p>
      <w:pPr>
        <w:numPr>
          <w:ilvl w:val="0"/>
          <w:numId w:val="1017"/>
        </w:numPr>
        <w:pStyle w:val="Compact"/>
      </w:pPr>
      <w:r>
        <w:t xml:space="preserve">saber quando é necessário apoio especializado de pesquisa.</w:t>
      </w:r>
    </w:p>
    <w:bookmarkEnd w:id="40"/>
    <w:bookmarkEnd w:id="41"/>
    <w:bookmarkStart w:id="42" w:name="tecnologia"/>
    <w:p>
      <w:pPr>
        <w:pStyle w:val="Heading2"/>
      </w:pPr>
      <w:r>
        <w:t xml:space="preserve">Tecnologia</w:t>
      </w:r>
    </w:p>
    <w:p>
      <w:pPr>
        <w:pStyle w:val="FirstParagraph"/>
      </w:pPr>
      <w:r>
        <w:t xml:space="preserve">As ferramentas mudam rapidamente. Empregadores podem usar software para:</w:t>
      </w:r>
    </w:p>
    <w:p>
      <w:pPr>
        <w:numPr>
          <w:ilvl w:val="0"/>
          <w:numId w:val="1018"/>
        </w:numPr>
        <w:pStyle w:val="Compact"/>
      </w:pPr>
      <w:r>
        <w:t xml:space="preserve">design e prototipagem de interfaces;</w:t>
      </w:r>
    </w:p>
    <w:p>
      <w:pPr>
        <w:numPr>
          <w:ilvl w:val="0"/>
          <w:numId w:val="1018"/>
        </w:numPr>
        <w:pStyle w:val="Compact"/>
      </w:pPr>
      <w:r>
        <w:t xml:space="preserve">quadros colaborativos;</w:t>
      </w:r>
    </w:p>
    <w:p>
      <w:pPr>
        <w:numPr>
          <w:ilvl w:val="0"/>
          <w:numId w:val="1018"/>
        </w:numPr>
        <w:pStyle w:val="Compact"/>
      </w:pPr>
      <w:r>
        <w:t xml:space="preserve">sistemas de design;</w:t>
      </w:r>
    </w:p>
    <w:p>
      <w:pPr>
        <w:numPr>
          <w:ilvl w:val="0"/>
          <w:numId w:val="1018"/>
        </w:numPr>
        <w:pStyle w:val="Compact"/>
      </w:pPr>
      <w:r>
        <w:t xml:space="preserve">edição vetorial e de imagens;</w:t>
      </w:r>
    </w:p>
    <w:p>
      <w:pPr>
        <w:numPr>
          <w:ilvl w:val="0"/>
          <w:numId w:val="1018"/>
        </w:numPr>
        <w:pStyle w:val="Compact"/>
      </w:pPr>
      <w:r>
        <w:t xml:space="preserve">gestão de projetos;</w:t>
      </w:r>
    </w:p>
    <w:p>
      <w:pPr>
        <w:numPr>
          <w:ilvl w:val="0"/>
          <w:numId w:val="1018"/>
        </w:numPr>
        <w:pStyle w:val="Compact"/>
      </w:pPr>
      <w:r>
        <w:t xml:space="preserve">pesquisa com usuários;</w:t>
      </w:r>
    </w:p>
    <w:p>
      <w:pPr>
        <w:numPr>
          <w:ilvl w:val="0"/>
          <w:numId w:val="1018"/>
        </w:numPr>
        <w:pStyle w:val="Compact"/>
      </w:pPr>
      <w:r>
        <w:t xml:space="preserve">analytics;</w:t>
      </w:r>
    </w:p>
    <w:p>
      <w:pPr>
        <w:numPr>
          <w:ilvl w:val="0"/>
          <w:numId w:val="1018"/>
        </w:numPr>
        <w:pStyle w:val="Compact"/>
      </w:pPr>
      <w:r>
        <w:t xml:space="preserve">testes;</w:t>
      </w:r>
    </w:p>
    <w:p>
      <w:pPr>
        <w:numPr>
          <w:ilvl w:val="0"/>
          <w:numId w:val="1018"/>
        </w:numPr>
        <w:pStyle w:val="Compact"/>
      </w:pPr>
      <w:r>
        <w:t xml:space="preserve">documentação;</w:t>
      </w:r>
    </w:p>
    <w:p>
      <w:pPr>
        <w:numPr>
          <w:ilvl w:val="0"/>
          <w:numId w:val="1018"/>
        </w:numPr>
        <w:pStyle w:val="Compact"/>
      </w:pPr>
      <w:r>
        <w:t xml:space="preserve">controle de versão;</w:t>
      </w:r>
    </w:p>
    <w:p>
      <w:pPr>
        <w:numPr>
          <w:ilvl w:val="0"/>
          <w:numId w:val="1018"/>
        </w:numPr>
        <w:pStyle w:val="Compact"/>
      </w:pPr>
      <w:r>
        <w:t xml:space="preserve">gerenciamento de conteúdo;</w:t>
      </w:r>
    </w:p>
    <w:p>
      <w:pPr>
        <w:numPr>
          <w:ilvl w:val="0"/>
          <w:numId w:val="1018"/>
        </w:numPr>
        <w:pStyle w:val="Compact"/>
      </w:pPr>
      <w:r>
        <w:t xml:space="preserve">desenvolvimento front-end;</w:t>
      </w:r>
    </w:p>
    <w:p>
      <w:pPr>
        <w:numPr>
          <w:ilvl w:val="0"/>
          <w:numId w:val="1018"/>
        </w:numPr>
        <w:pStyle w:val="Compact"/>
      </w:pPr>
      <w:r>
        <w:t xml:space="preserve">assistência aprovada de IA.</w:t>
      </w:r>
    </w:p>
    <w:p>
      <w:pPr>
        <w:pStyle w:val="FirstParagraph"/>
      </w:pPr>
      <w:r>
        <w:t xml:space="preserve">Dados atuais de anúncios de empregadores vinculados pela O*NET mostram forte demanda por</w:t>
      </w:r>
      <w:r>
        <w:t xml:space="preserve"> </w:t>
      </w:r>
      <w:r>
        <w:rPr>
          <w:bCs/>
          <w:b/>
        </w:rPr>
        <w:t xml:space="preserve">Figma</w:t>
      </w:r>
      <w:r>
        <w:t xml:space="preserve">, além de CSS, JavaScript, HTML, React e outras ferramentas. Esses dados mostram demanda de mercado, não habilidades obrigatórias para toda vaga.</w:t>
      </w:r>
    </w:p>
    <w:p>
      <w:pPr>
        <w:pStyle w:val="BodyText"/>
      </w:pPr>
      <w:r>
        <w:t xml:space="preserve">Aprenda conceitos transferíveis: componentes, variantes, tokens, auto layout, restrições responsivas, estilos, estados de interação, histórico de versões, anotações, ativos e handoff para desenvolvimento. Um produto pode mudar; a lógica do design permanece útil.</w:t>
      </w:r>
    </w:p>
    <w:bookmarkEnd w:id="42"/>
    <w:bookmarkStart w:id="43" w:name="Xe0d81fca5e3c6f827621a413b2928637f7e9312"/>
    <w:p>
      <w:pPr>
        <w:pStyle w:val="Heading2"/>
      </w:pPr>
      <w:r>
        <w:t xml:space="preserve">Design de interface com atenção à acessibilidade</w:t>
      </w:r>
    </w:p>
    <w:p>
      <w:pPr>
        <w:pStyle w:val="FirstParagraph"/>
      </w:pPr>
      <w:r>
        <w:t xml:space="preserve">A acessibilidade faz parte da qualidade do produto e deve começar antes do acabamento visual.</w:t>
      </w:r>
    </w:p>
    <w:p>
      <w:pPr>
        <w:pStyle w:val="BodyText"/>
      </w:pPr>
      <w:r>
        <w:t xml:space="preserve">WCAG 2.2 inclui requisitos relevantes para design de interfaces. Exemplos controlados comuns:</w:t>
      </w:r>
    </w:p>
    <w:p>
      <w:pPr>
        <w:numPr>
          <w:ilvl w:val="0"/>
          <w:numId w:val="1019"/>
        </w:numPr>
        <w:pStyle w:val="Compact"/>
      </w:pPr>
      <w:r>
        <w:t xml:space="preserve">sob SC 1.4.3, texto normal geralmente precisa de pelo menos</w:t>
      </w:r>
      <w:r>
        <w:t xml:space="preserve"> </w:t>
      </w:r>
      <w:r>
        <w:rPr>
          <w:bCs/>
          <w:b/>
        </w:rPr>
        <w:t xml:space="preserve">4.5:1</w:t>
      </w:r>
      <w:r>
        <w:t xml:space="preserve"> </w:t>
      </w:r>
      <w:r>
        <w:t xml:space="preserve">de contraste, sujeito às exceções indicadas;</w:t>
      </w:r>
    </w:p>
    <w:p>
      <w:pPr>
        <w:numPr>
          <w:ilvl w:val="0"/>
          <w:numId w:val="1019"/>
        </w:numPr>
        <w:pStyle w:val="Compact"/>
      </w:pPr>
      <w:r>
        <w:t xml:space="preserve">texto grande geralmente precisa de pelo menos</w:t>
      </w:r>
      <w:r>
        <w:t xml:space="preserve"> </w:t>
      </w:r>
      <w:r>
        <w:rPr>
          <w:bCs/>
          <w:b/>
        </w:rPr>
        <w:t xml:space="preserve">3:1</w:t>
      </w:r>
      <w:r>
        <w:t xml:space="preserve">, sujeito a exceções;</w:t>
      </w:r>
    </w:p>
    <w:p>
      <w:pPr>
        <w:numPr>
          <w:ilvl w:val="0"/>
          <w:numId w:val="1019"/>
        </w:numPr>
        <w:pStyle w:val="Compact"/>
      </w:pPr>
      <w:r>
        <w:t xml:space="preserve">sob SC 1.4.4, texto deve poder ser redimensionado até</w:t>
      </w:r>
      <w:r>
        <w:t xml:space="preserve"> </w:t>
      </w:r>
      <w:r>
        <w:rPr>
          <w:bCs/>
          <w:b/>
        </w:rPr>
        <w:t xml:space="preserve">200%</w:t>
      </w:r>
      <w:r>
        <w:t xml:space="preserve"> </w:t>
      </w:r>
      <w:r>
        <w:t xml:space="preserve">sem perda de conteúdo ou funcionalidade, sujeito ao escopo e às condições tecnológicas.</w:t>
      </w:r>
    </w:p>
    <w:p>
      <w:pPr>
        <w:pStyle w:val="FirstParagraph"/>
      </w:pPr>
      <w:r>
        <w:t xml:space="preserve">Um bom designer também considera:</w:t>
      </w:r>
    </w:p>
    <w:p>
      <w:pPr>
        <w:numPr>
          <w:ilvl w:val="0"/>
          <w:numId w:val="1020"/>
        </w:numPr>
        <w:pStyle w:val="Compact"/>
      </w:pPr>
      <w:r>
        <w:t xml:space="preserve">operação por teclado e ordem lógica de foco;</w:t>
      </w:r>
    </w:p>
    <w:p>
      <w:pPr>
        <w:numPr>
          <w:ilvl w:val="0"/>
          <w:numId w:val="1020"/>
        </w:numPr>
        <w:pStyle w:val="Compact"/>
      </w:pPr>
      <w:r>
        <w:t xml:space="preserve">estados de foco visíveis;</w:t>
      </w:r>
    </w:p>
    <w:p>
      <w:pPr>
        <w:numPr>
          <w:ilvl w:val="0"/>
          <w:numId w:val="1020"/>
        </w:numPr>
        <w:pStyle w:val="Compact"/>
      </w:pPr>
      <w:r>
        <w:t xml:space="preserve">títulos e estrutura;</w:t>
      </w:r>
    </w:p>
    <w:p>
      <w:pPr>
        <w:numPr>
          <w:ilvl w:val="0"/>
          <w:numId w:val="1020"/>
        </w:numPr>
        <w:pStyle w:val="Compact"/>
      </w:pPr>
      <w:r>
        <w:t xml:space="preserve">rótulos e instruções;</w:t>
      </w:r>
    </w:p>
    <w:p>
      <w:pPr>
        <w:numPr>
          <w:ilvl w:val="0"/>
          <w:numId w:val="1020"/>
        </w:numPr>
        <w:pStyle w:val="Compact"/>
      </w:pPr>
      <w:r>
        <w:t xml:space="preserve">erros de formulário e recuperação;</w:t>
      </w:r>
    </w:p>
    <w:p>
      <w:pPr>
        <w:numPr>
          <w:ilvl w:val="0"/>
          <w:numId w:val="1020"/>
        </w:numPr>
        <w:pStyle w:val="Compact"/>
      </w:pPr>
      <w:r>
        <w:t xml:space="preserve">nomes significativos de links/controles;</w:t>
      </w:r>
    </w:p>
    <w:p>
      <w:pPr>
        <w:numPr>
          <w:ilvl w:val="0"/>
          <w:numId w:val="1020"/>
        </w:numPr>
        <w:pStyle w:val="Compact"/>
      </w:pPr>
      <w:r>
        <w:t xml:space="preserve">reflow e zoom;</w:t>
      </w:r>
    </w:p>
    <w:p>
      <w:pPr>
        <w:numPr>
          <w:ilvl w:val="0"/>
          <w:numId w:val="1020"/>
        </w:numPr>
        <w:pStyle w:val="Compact"/>
      </w:pPr>
      <w:r>
        <w:t xml:space="preserve">conteúdo que não dependa só de cor;</w:t>
      </w:r>
    </w:p>
    <w:p>
      <w:pPr>
        <w:numPr>
          <w:ilvl w:val="0"/>
          <w:numId w:val="1020"/>
        </w:numPr>
        <w:pStyle w:val="Compact"/>
      </w:pPr>
      <w:r>
        <w:t xml:space="preserve">tamanho e espaçamento de alvos;</w:t>
      </w:r>
    </w:p>
    <w:p>
      <w:pPr>
        <w:numPr>
          <w:ilvl w:val="0"/>
          <w:numId w:val="1020"/>
        </w:numPr>
        <w:pStyle w:val="Compact"/>
      </w:pPr>
      <w:r>
        <w:t xml:space="preserve">movimento e animação;</w:t>
      </w:r>
    </w:p>
    <w:p>
      <w:pPr>
        <w:numPr>
          <w:ilvl w:val="0"/>
          <w:numId w:val="1020"/>
        </w:numPr>
        <w:pStyle w:val="Compact"/>
      </w:pPr>
      <w:r>
        <w:t xml:space="preserve">limites de tempo;</w:t>
      </w:r>
    </w:p>
    <w:p>
      <w:pPr>
        <w:numPr>
          <w:ilvl w:val="0"/>
          <w:numId w:val="1020"/>
        </w:numPr>
        <w:pStyle w:val="Compact"/>
      </w:pPr>
      <w:r>
        <w:t xml:space="preserve">mensagens de status;</w:t>
      </w:r>
    </w:p>
    <w:p>
      <w:pPr>
        <w:numPr>
          <w:ilvl w:val="0"/>
          <w:numId w:val="1020"/>
        </w:numPr>
        <w:pStyle w:val="Compact"/>
      </w:pPr>
      <w:r>
        <w:t xml:space="preserve">responsabilidades de texto alternativo/conteúdo;</w:t>
      </w:r>
    </w:p>
    <w:p>
      <w:pPr>
        <w:numPr>
          <w:ilvl w:val="0"/>
          <w:numId w:val="1020"/>
        </w:numPr>
        <w:pStyle w:val="Compact"/>
      </w:pPr>
      <w:r>
        <w:t xml:space="preserve">comportamento com leitores de tela e tecnologias assistivas na implementação.</w:t>
      </w:r>
    </w:p>
    <w:p>
      <w:pPr>
        <w:pStyle w:val="FirstParagraph"/>
      </w:pPr>
      <w:r>
        <w:t xml:space="preserve">Um arquivo de design não prova conformidade WCAG completa. A acessibilidade depende de código, semântica, conteúdo, interação, combinações de dispositivo/navegador, tecnologia assistiva e requisitos jurídicos aplicáveis. Designers devem identificar riscos e colaborar com profissionais de acessibilidade e engenharia, não se autocertificar.</w:t>
      </w:r>
    </w:p>
    <w:bookmarkEnd w:id="43"/>
    <w:bookmarkStart w:id="44" w:name="pesquisa-com-usuários-inclusiva-e-ética"/>
    <w:p>
      <w:pPr>
        <w:pStyle w:val="Heading2"/>
      </w:pPr>
      <w:r>
        <w:t xml:space="preserve">Pesquisa com usuários inclusiva e ética</w:t>
      </w:r>
    </w:p>
    <w:p>
      <w:pPr>
        <w:pStyle w:val="FirstParagraph"/>
      </w:pPr>
      <w:r>
        <w:t xml:space="preserve">Se o cargo inclui pesquisa:</w:t>
      </w:r>
    </w:p>
    <w:p>
      <w:pPr>
        <w:numPr>
          <w:ilvl w:val="0"/>
          <w:numId w:val="1021"/>
        </w:numPr>
        <w:pStyle w:val="Compact"/>
      </w:pPr>
      <w:r>
        <w:t xml:space="preserve">obtenha aprovação pelo processo de pesquisa/privacidade da organização;</w:t>
      </w:r>
    </w:p>
    <w:p>
      <w:pPr>
        <w:numPr>
          <w:ilvl w:val="0"/>
          <w:numId w:val="1021"/>
        </w:numPr>
        <w:pStyle w:val="Compact"/>
      </w:pPr>
      <w:r>
        <w:t xml:space="preserve">explique honestamente propósito e participação esperada;</w:t>
      </w:r>
    </w:p>
    <w:p>
      <w:pPr>
        <w:numPr>
          <w:ilvl w:val="0"/>
          <w:numId w:val="1021"/>
        </w:numPr>
        <w:pStyle w:val="Compact"/>
      </w:pPr>
      <w:r>
        <w:t xml:space="preserve">colete apenas os dados necessários;</w:t>
      </w:r>
    </w:p>
    <w:p>
      <w:pPr>
        <w:numPr>
          <w:ilvl w:val="0"/>
          <w:numId w:val="1021"/>
        </w:numPr>
        <w:pStyle w:val="Compact"/>
      </w:pPr>
      <w:r>
        <w:t xml:space="preserve">evite registrar informação sensível sem autorização;</w:t>
      </w:r>
    </w:p>
    <w:p>
      <w:pPr>
        <w:numPr>
          <w:ilvl w:val="0"/>
          <w:numId w:val="1021"/>
        </w:numPr>
        <w:pStyle w:val="Compact"/>
      </w:pPr>
      <w:r>
        <w:t xml:space="preserve">ofereça opções de participação acessíveis;</w:t>
      </w:r>
    </w:p>
    <w:p>
      <w:pPr>
        <w:numPr>
          <w:ilvl w:val="0"/>
          <w:numId w:val="1021"/>
        </w:numPr>
        <w:pStyle w:val="Compact"/>
      </w:pPr>
      <w:r>
        <w:t xml:space="preserve">evite recrutamento coercitivo ou enganoso;</w:t>
      </w:r>
    </w:p>
    <w:p>
      <w:pPr>
        <w:numPr>
          <w:ilvl w:val="0"/>
          <w:numId w:val="1021"/>
        </w:numPr>
        <w:pStyle w:val="Compact"/>
      </w:pPr>
      <w:r>
        <w:t xml:space="preserve">proteja gravações, notas e dados de contato;</w:t>
      </w:r>
    </w:p>
    <w:p>
      <w:pPr>
        <w:numPr>
          <w:ilvl w:val="0"/>
          <w:numId w:val="1021"/>
        </w:numPr>
        <w:pStyle w:val="Compact"/>
      </w:pPr>
      <w:r>
        <w:t xml:space="preserve">separe evidência de estereótipos;</w:t>
      </w:r>
    </w:p>
    <w:p>
      <w:pPr>
        <w:numPr>
          <w:ilvl w:val="0"/>
          <w:numId w:val="1021"/>
        </w:numPr>
        <w:pStyle w:val="Compact"/>
      </w:pPr>
      <w:r>
        <w:t xml:space="preserve">documente limitações da amostra;</w:t>
      </w:r>
    </w:p>
    <w:p>
      <w:pPr>
        <w:numPr>
          <w:ilvl w:val="0"/>
          <w:numId w:val="1021"/>
        </w:numPr>
        <w:pStyle w:val="Compact"/>
      </w:pPr>
      <w:r>
        <w:t xml:space="preserve">remunere participantes conforme procedimentos aprovados quando aplicável;</w:t>
      </w:r>
    </w:p>
    <w:p>
      <w:pPr>
        <w:numPr>
          <w:ilvl w:val="0"/>
          <w:numId w:val="1021"/>
        </w:numPr>
        <w:pStyle w:val="Compact"/>
      </w:pPr>
      <w:r>
        <w:t xml:space="preserve">não publique informação identificável sem autorização.</w:t>
      </w:r>
    </w:p>
    <w:p>
      <w:pPr>
        <w:pStyle w:val="FirstParagraph"/>
      </w:pPr>
      <w:r>
        <w:t xml:space="preserve">Um designer não é automaticamente profissional de revisão institucional, jurídico, médico ou de privacidade. Pesquisas de maior risco exigem os especialistas responsáveis.</w:t>
      </w:r>
    </w:p>
    <w:bookmarkEnd w:id="44"/>
    <w:bookmarkStart w:id="45" w:name="privacidade-e-cibersegurança"/>
    <w:p>
      <w:pPr>
        <w:pStyle w:val="Heading2"/>
      </w:pPr>
      <w:r>
        <w:t xml:space="preserve">Privacidade e cibersegurança</w:t>
      </w:r>
    </w:p>
    <w:p>
      <w:pPr>
        <w:pStyle w:val="FirstParagraph"/>
      </w:pPr>
      <w:r>
        <w:t xml:space="preserve">Trabalho de interface pode envolver informações de produto não lançado, dados de usuários, analytics, protótipos, gravações de pesquisa, credenciais de teste, screenshots e sistemas internos.</w:t>
      </w:r>
    </w:p>
    <w:p>
      <w:pPr>
        <w:pStyle w:val="BodyText"/>
      </w:pPr>
      <w:r>
        <w:t xml:space="preserve">Boas práticas:</w:t>
      </w:r>
    </w:p>
    <w:p>
      <w:pPr>
        <w:numPr>
          <w:ilvl w:val="0"/>
          <w:numId w:val="1022"/>
        </w:numPr>
        <w:pStyle w:val="Compact"/>
      </w:pPr>
      <w:r>
        <w:t xml:space="preserve">use armazenamento e colaboração aprovados pela organização;</w:t>
      </w:r>
    </w:p>
    <w:p>
      <w:pPr>
        <w:numPr>
          <w:ilvl w:val="0"/>
          <w:numId w:val="1022"/>
        </w:numPr>
        <w:pStyle w:val="Compact"/>
      </w:pPr>
      <w:r>
        <w:t xml:space="preserve">ative MFA quando disponível;</w:t>
      </w:r>
    </w:p>
    <w:p>
      <w:pPr>
        <w:numPr>
          <w:ilvl w:val="0"/>
          <w:numId w:val="1022"/>
        </w:numPr>
        <w:pStyle w:val="Compact"/>
      </w:pPr>
      <w:r>
        <w:t xml:space="preserve">use credenciais exclusivas e práticas aprovadas de gerenciamento de senhas;</w:t>
      </w:r>
    </w:p>
    <w:p>
      <w:pPr>
        <w:numPr>
          <w:ilvl w:val="0"/>
          <w:numId w:val="1022"/>
        </w:numPr>
        <w:pStyle w:val="Compact"/>
      </w:pPr>
      <w:r>
        <w:t xml:space="preserve">verifique solicitações inesperadas de compartilhamento ou login;</w:t>
      </w:r>
    </w:p>
    <w:p>
      <w:pPr>
        <w:numPr>
          <w:ilvl w:val="0"/>
          <w:numId w:val="1022"/>
        </w:numPr>
        <w:pStyle w:val="Compact"/>
      </w:pPr>
      <w:r>
        <w:t xml:space="preserve">limite links de protótipo ao público pretendido;</w:t>
      </w:r>
    </w:p>
    <w:p>
      <w:pPr>
        <w:numPr>
          <w:ilvl w:val="0"/>
          <w:numId w:val="1022"/>
        </w:numPr>
        <w:pStyle w:val="Compact"/>
      </w:pPr>
      <w:r>
        <w:t xml:space="preserve">não coloque dados reais de clientes ou empregados em mock-ups públicos;</w:t>
      </w:r>
    </w:p>
    <w:p>
      <w:pPr>
        <w:numPr>
          <w:ilvl w:val="0"/>
          <w:numId w:val="1022"/>
        </w:numPr>
        <w:pStyle w:val="Compact"/>
      </w:pPr>
      <w:r>
        <w:t xml:space="preserve">use dados sintéticos ou de teste aprovados;</w:t>
      </w:r>
    </w:p>
    <w:p>
      <w:pPr>
        <w:numPr>
          <w:ilvl w:val="0"/>
          <w:numId w:val="1022"/>
        </w:numPr>
        <w:pStyle w:val="Compact"/>
      </w:pPr>
      <w:r>
        <w:t xml:space="preserve">remova acessos desnecessários ao fim do projeto quando for sua responsabilidade;</w:t>
      </w:r>
    </w:p>
    <w:p>
      <w:pPr>
        <w:numPr>
          <w:ilvl w:val="0"/>
          <w:numId w:val="1022"/>
        </w:numPr>
        <w:pStyle w:val="Compact"/>
      </w:pPr>
      <w:r>
        <w:t xml:space="preserve">reporte phishing, malware, exposição acidental ou possível comprometimento rapidamente;</w:t>
      </w:r>
    </w:p>
    <w:p>
      <w:pPr>
        <w:numPr>
          <w:ilvl w:val="0"/>
          <w:numId w:val="1022"/>
        </w:numPr>
        <w:pStyle w:val="Compact"/>
      </w:pPr>
      <w:r>
        <w:t xml:space="preserve">mantenha software e plugins aprovados atualizados;</w:t>
      </w:r>
    </w:p>
    <w:p>
      <w:pPr>
        <w:numPr>
          <w:ilvl w:val="0"/>
          <w:numId w:val="1022"/>
        </w:numPr>
        <w:pStyle w:val="Compact"/>
      </w:pPr>
      <w:r>
        <w:t xml:space="preserve">siga revisão de segurança para autenticação, pagamentos, permissões e fluxos sensíveis.</w:t>
      </w:r>
    </w:p>
    <w:p>
      <w:pPr>
        <w:pStyle w:val="FirstParagraph"/>
      </w:pPr>
      <w:r>
        <w:t xml:space="preserve">CISA Secure Our World destaca phishing, senhas fortes/gerenciadores, MFA e atualizações. Designers devem aplicar esses hábitos, mas não inventar arquitetura de segurança nem afirmar que uma interface é segura sem revisão de segurança/engenharia responsável.</w:t>
      </w:r>
    </w:p>
    <w:bookmarkEnd w:id="45"/>
    <w:bookmarkStart w:id="46" w:name="X515db5f2b0c40a48084ad422e6b4d8a0f80c674"/>
    <w:p>
      <w:pPr>
        <w:pStyle w:val="Heading2"/>
      </w:pPr>
      <w:r>
        <w:t xml:space="preserve">Uso responsável de IA no trabalho de interface</w:t>
      </w:r>
    </w:p>
    <w:p>
      <w:pPr>
        <w:pStyle w:val="FirstParagraph"/>
      </w:pPr>
      <w:r>
        <w:t xml:space="preserve">IA pode ajudar em tarefas de baixo risco quando permitido pela política, como:</w:t>
      </w:r>
    </w:p>
    <w:p>
      <w:pPr>
        <w:numPr>
          <w:ilvl w:val="0"/>
          <w:numId w:val="1023"/>
        </w:numPr>
        <w:pStyle w:val="Compact"/>
      </w:pPr>
      <w:r>
        <w:t xml:space="preserve">gerar alternativas de fluxo;</w:t>
      </w:r>
    </w:p>
    <w:p>
      <w:pPr>
        <w:numPr>
          <w:ilvl w:val="0"/>
          <w:numId w:val="1023"/>
        </w:numPr>
        <w:pStyle w:val="Compact"/>
      </w:pPr>
      <w:r>
        <w:t xml:space="preserve">criar conteúdo fictício de prática;</w:t>
      </w:r>
    </w:p>
    <w:p>
      <w:pPr>
        <w:numPr>
          <w:ilvl w:val="0"/>
          <w:numId w:val="1023"/>
        </w:numPr>
        <w:pStyle w:val="Compact"/>
      </w:pPr>
      <w:r>
        <w:t xml:space="preserve">produzir primeiras versões de microcopy;</w:t>
      </w:r>
    </w:p>
    <w:p>
      <w:pPr>
        <w:numPr>
          <w:ilvl w:val="0"/>
          <w:numId w:val="1023"/>
        </w:numPr>
        <w:pStyle w:val="Compact"/>
      </w:pPr>
      <w:r>
        <w:t xml:space="preserve">explicar código desconhecido;</w:t>
      </w:r>
    </w:p>
    <w:p>
      <w:pPr>
        <w:numPr>
          <w:ilvl w:val="0"/>
          <w:numId w:val="1023"/>
        </w:numPr>
        <w:pStyle w:val="Compact"/>
      </w:pPr>
      <w:r>
        <w:t xml:space="preserve">sugerir perguntas de usabilidade;</w:t>
      </w:r>
    </w:p>
    <w:p>
      <w:pPr>
        <w:numPr>
          <w:ilvl w:val="0"/>
          <w:numId w:val="1023"/>
        </w:numPr>
        <w:pStyle w:val="Compact"/>
      </w:pPr>
      <w:r>
        <w:t xml:space="preserve">organizar notas não sensíveis;</w:t>
      </w:r>
    </w:p>
    <w:p>
      <w:pPr>
        <w:numPr>
          <w:ilvl w:val="0"/>
          <w:numId w:val="1023"/>
        </w:numPr>
        <w:pStyle w:val="Compact"/>
      </w:pPr>
      <w:r>
        <w:t xml:space="preserve">explorar documentação de sistema de design;</w:t>
      </w:r>
    </w:p>
    <w:p>
      <w:pPr>
        <w:numPr>
          <w:ilvl w:val="0"/>
          <w:numId w:val="1023"/>
        </w:numPr>
        <w:pStyle w:val="Compact"/>
      </w:pPr>
      <w:r>
        <w:t xml:space="preserve">criar exemplos sintéticos para portfólio.</w:t>
      </w:r>
    </w:p>
    <w:p>
      <w:pPr>
        <w:pStyle w:val="FirstParagraph"/>
      </w:pPr>
      <w:r>
        <w:t xml:space="preserve">A verificação humana continua obrigatória.</w:t>
      </w:r>
    </w:p>
    <w:p>
      <w:pPr>
        <w:pStyle w:val="BodyText"/>
      </w:pPr>
      <w:r>
        <w:t xml:space="preserve">Antes de usar resultado assistido por IA, confira:</w:t>
      </w:r>
    </w:p>
    <w:p>
      <w:pPr>
        <w:numPr>
          <w:ilvl w:val="0"/>
          <w:numId w:val="1024"/>
        </w:numPr>
        <w:pStyle w:val="Compact"/>
      </w:pPr>
      <w:r>
        <w:t xml:space="preserve">precisão factual;</w:t>
      </w:r>
    </w:p>
    <w:p>
      <w:pPr>
        <w:numPr>
          <w:ilvl w:val="0"/>
          <w:numId w:val="1024"/>
        </w:numPr>
        <w:pStyle w:val="Compact"/>
      </w:pPr>
      <w:r>
        <w:t xml:space="preserve">implicações de acessibilidade;</w:t>
      </w:r>
    </w:p>
    <w:p>
      <w:pPr>
        <w:numPr>
          <w:ilvl w:val="0"/>
          <w:numId w:val="1024"/>
        </w:numPr>
        <w:pStyle w:val="Compact"/>
      </w:pPr>
      <w:r>
        <w:t xml:space="preserve">privacidade e segurança;</w:t>
      </w:r>
    </w:p>
    <w:p>
      <w:pPr>
        <w:numPr>
          <w:ilvl w:val="0"/>
          <w:numId w:val="1024"/>
        </w:numPr>
        <w:pStyle w:val="Compact"/>
      </w:pPr>
      <w:r>
        <w:t xml:space="preserve">pressupostos nocivos ou enviesados;</w:t>
      </w:r>
    </w:p>
    <w:p>
      <w:pPr>
        <w:numPr>
          <w:ilvl w:val="0"/>
          <w:numId w:val="1024"/>
        </w:numPr>
        <w:pStyle w:val="Compact"/>
      </w:pPr>
      <w:r>
        <w:t xml:space="preserve">licenciamento e procedência;</w:t>
      </w:r>
    </w:p>
    <w:p>
      <w:pPr>
        <w:numPr>
          <w:ilvl w:val="0"/>
          <w:numId w:val="1024"/>
        </w:numPr>
        <w:pStyle w:val="Compact"/>
      </w:pPr>
      <w:r>
        <w:t xml:space="preserve">padrões de marca/conteúdo;</w:t>
      </w:r>
    </w:p>
    <w:p>
      <w:pPr>
        <w:numPr>
          <w:ilvl w:val="0"/>
          <w:numId w:val="1024"/>
        </w:numPr>
        <w:pStyle w:val="Compact"/>
      </w:pPr>
      <w:r>
        <w:t xml:space="preserve">lógica de interação;</w:t>
      </w:r>
    </w:p>
    <w:p>
      <w:pPr>
        <w:numPr>
          <w:ilvl w:val="0"/>
          <w:numId w:val="1024"/>
        </w:numPr>
        <w:pStyle w:val="Compact"/>
      </w:pPr>
      <w:r>
        <w:t xml:space="preserve">segurança e manutenção do código;</w:t>
      </w:r>
    </w:p>
    <w:p>
      <w:pPr>
        <w:numPr>
          <w:ilvl w:val="0"/>
          <w:numId w:val="1024"/>
        </w:numPr>
        <w:pStyle w:val="Compact"/>
      </w:pPr>
      <w:r>
        <w:t xml:space="preserve">necessidade de divulgação;</w:t>
      </w:r>
    </w:p>
    <w:p>
      <w:pPr>
        <w:numPr>
          <w:ilvl w:val="0"/>
          <w:numId w:val="1024"/>
        </w:numPr>
        <w:pStyle w:val="Compact"/>
      </w:pPr>
      <w:r>
        <w:t xml:space="preserve">se o ambiente de IA aprovado permite os dados envolvidos.</w:t>
      </w:r>
    </w:p>
    <w:p>
      <w:pPr>
        <w:pStyle w:val="FirstParagraph"/>
      </w:pPr>
      <w:r>
        <w:rPr>
          <w:bCs/>
          <w:b/>
        </w:rPr>
        <w:t xml:space="preserve">Não</w:t>
      </w:r>
      <w:r>
        <w:t xml:space="preserve"> </w:t>
      </w:r>
      <w:r>
        <w:t xml:space="preserve">carregue roadmaps confidenciais, código proprietário, credenciais, pesquisa privada de usuários, dados de clientes ou dados regulados/sensíveis em serviço de IA não aprovado.</w:t>
      </w:r>
    </w:p>
    <w:p>
      <w:pPr>
        <w:pStyle w:val="BodyText"/>
      </w:pPr>
      <w:r>
        <w:t xml:space="preserve">O AI Risk Management Framework do NIST oferece orientação voluntária para gestão de riscos de IA e seu Generative AI Profile aborda riscos específicos de IA generativa. Regra prática:</w:t>
      </w:r>
      <w:r>
        <w:t xml:space="preserve"> </w:t>
      </w:r>
      <w:r>
        <w:rPr>
          <w:bCs/>
          <w:b/>
        </w:rPr>
        <w:t xml:space="preserve">a IA pode auxiliar o processo, mas uma pessoa autorizada deve verificar o trabalho final, tratamento de dados, direitos, acessibilidade, implicações de segurança e prontidão para produção.</w:t>
      </w:r>
    </w:p>
    <w:bookmarkEnd w:id="46"/>
    <w:bookmarkStart w:id="47" w:name="Xa94d008b93735fa2d2345d4a8939e7673411aad"/>
    <w:p>
      <w:pPr>
        <w:pStyle w:val="Heading2"/>
      </w:pPr>
      <w:r>
        <w:t xml:space="preserve">Educação e caminhos de entrada — Estados Unidos</w:t>
      </w:r>
    </w:p>
    <w:p>
      <w:pPr>
        <w:pStyle w:val="FirstParagraph"/>
      </w:pPr>
      <w:r>
        <w:t xml:space="preserve">A O*NET coloca Web and Digital Interface Designers em contexto de preparação considerável, mas requisitos reais variam. Alguns empregadores preferem bacharelado; outros aceitam associate degree, certificado, bootcamp, portfólio forte, experiência de desenvolvimento ou combinação equivalente.</w:t>
      </w:r>
    </w:p>
    <w:p>
      <w:pPr>
        <w:pStyle w:val="BodyText"/>
      </w:pPr>
      <w:r>
        <w:t xml:space="preserve">Uma sequência de baixo custo pode ser:</w:t>
      </w:r>
    </w:p>
    <w:p>
      <w:pPr>
        <w:numPr>
          <w:ilvl w:val="0"/>
          <w:numId w:val="1025"/>
        </w:numPr>
        <w:pStyle w:val="Compact"/>
      </w:pPr>
      <w:r>
        <w:t xml:space="preserve">aprender hierarquia visual, tipografia, espaçamento, layout responsivo e interação básica;</w:t>
      </w:r>
    </w:p>
    <w:p>
      <w:pPr>
        <w:numPr>
          <w:ilvl w:val="0"/>
          <w:numId w:val="1025"/>
        </w:numPr>
        <w:pStyle w:val="Compact"/>
      </w:pPr>
      <w:r>
        <w:t xml:space="preserve">aprender conceitos de HTML e CSS mesmo que pretenda se especializar em design;</w:t>
      </w:r>
    </w:p>
    <w:p>
      <w:pPr>
        <w:numPr>
          <w:ilvl w:val="0"/>
          <w:numId w:val="1025"/>
        </w:numPr>
        <w:pStyle w:val="Compact"/>
      </w:pPr>
      <w:r>
        <w:t xml:space="preserve">aprender fundamentos de acessibilidade e comportamento de teclado/foco;</w:t>
      </w:r>
    </w:p>
    <w:p>
      <w:pPr>
        <w:numPr>
          <w:ilvl w:val="0"/>
          <w:numId w:val="1025"/>
        </w:numPr>
        <w:pStyle w:val="Compact"/>
      </w:pPr>
      <w:r>
        <w:t xml:space="preserve">criar wireframes e protótipos para tarefas realistas;</w:t>
      </w:r>
    </w:p>
    <w:p>
      <w:pPr>
        <w:numPr>
          <w:ilvl w:val="0"/>
          <w:numId w:val="1025"/>
        </w:numPr>
        <w:pStyle w:val="Compact"/>
      </w:pPr>
      <w:r>
        <w:t xml:space="preserve">dominar uma ferramenta moderna de interface/prototipagem para demonstrar componentes, estados e comportamento responsivo;</w:t>
      </w:r>
    </w:p>
    <w:p>
      <w:pPr>
        <w:numPr>
          <w:ilvl w:val="0"/>
          <w:numId w:val="1025"/>
        </w:numPr>
        <w:pStyle w:val="Compact"/>
      </w:pPr>
      <w:r>
        <w:t xml:space="preserve">criar dois ou três casos de portfólio com suposições de pesquisa, acessibilidade e notas de implementação;</w:t>
      </w:r>
    </w:p>
    <w:p>
      <w:pPr>
        <w:numPr>
          <w:ilvl w:val="0"/>
          <w:numId w:val="1025"/>
        </w:numPr>
        <w:pStyle w:val="Compact"/>
      </w:pPr>
      <w:r>
        <w:t xml:space="preserve">praticar colaboração com desenvolvedor ou revisão de implementação codificada;</w:t>
      </w:r>
    </w:p>
    <w:p>
      <w:pPr>
        <w:numPr>
          <w:ilvl w:val="0"/>
          <w:numId w:val="1025"/>
        </w:numPr>
        <w:pStyle w:val="Compact"/>
      </w:pPr>
      <w:r>
        <w:t xml:space="preserve">candidatar-se seletivamente a funções web, UI, UX/UI, interação, design digital ou apoio de design compatíveis com o nível demonstrado.</w:t>
      </w:r>
    </w:p>
    <w:bookmarkEnd w:id="47"/>
    <w:bookmarkStart w:id="48" w:name="X6956ca9367a01d0570548e81e79f5b96d496633"/>
    <w:p>
      <w:pPr>
        <w:pStyle w:val="Heading2"/>
      </w:pPr>
      <w:r>
        <w:t xml:space="preserve">Financiamento, treinamento acessível e aprendizagem baseada no trabalho — Estados Unidos</w:t>
      </w:r>
    </w:p>
    <w:p>
      <w:pPr>
        <w:pStyle w:val="FirstParagraph"/>
      </w:pPr>
      <w:r>
        <w:t xml:space="preserve">CareerOneStop oferece Local Training Finder e diretórios estaduais de programas elegíveis para WIOA. Financiamento WIOA não é automático; elegibilidade, programas aprovados e serviços variam por estado e pessoa. Um American Job Center pode explicar regras locais.</w:t>
      </w:r>
    </w:p>
    <w:p>
      <w:pPr>
        <w:pStyle w:val="BodyText"/>
      </w:pPr>
      <w:r>
        <w:t xml:space="preserve">Termos de busca úteis:</w:t>
      </w:r>
    </w:p>
    <w:p>
      <w:pPr>
        <w:numPr>
          <w:ilvl w:val="0"/>
          <w:numId w:val="1026"/>
        </w:numPr>
        <w:pStyle w:val="Compact"/>
      </w:pPr>
      <w:r>
        <w:t xml:space="preserve">web design;</w:t>
      </w:r>
    </w:p>
    <w:p>
      <w:pPr>
        <w:numPr>
          <w:ilvl w:val="0"/>
          <w:numId w:val="1026"/>
        </w:numPr>
        <w:pStyle w:val="Compact"/>
      </w:pPr>
      <w:r>
        <w:t xml:space="preserve">UX design;</w:t>
      </w:r>
    </w:p>
    <w:p>
      <w:pPr>
        <w:numPr>
          <w:ilvl w:val="0"/>
          <w:numId w:val="1026"/>
        </w:numPr>
        <w:pStyle w:val="Compact"/>
      </w:pPr>
      <w:r>
        <w:t xml:space="preserve">UI design;</w:t>
      </w:r>
    </w:p>
    <w:p>
      <w:pPr>
        <w:numPr>
          <w:ilvl w:val="0"/>
          <w:numId w:val="1026"/>
        </w:numPr>
        <w:pStyle w:val="Compact"/>
      </w:pPr>
      <w:r>
        <w:t xml:space="preserve">interaction design;</w:t>
      </w:r>
    </w:p>
    <w:p>
      <w:pPr>
        <w:numPr>
          <w:ilvl w:val="0"/>
          <w:numId w:val="1026"/>
        </w:numPr>
        <w:pStyle w:val="Compact"/>
      </w:pPr>
      <w:r>
        <w:t xml:space="preserve">digital media;</w:t>
      </w:r>
    </w:p>
    <w:p>
      <w:pPr>
        <w:numPr>
          <w:ilvl w:val="0"/>
          <w:numId w:val="1026"/>
        </w:numPr>
        <w:pStyle w:val="Compact"/>
      </w:pPr>
      <w:r>
        <w:t xml:space="preserve">human-computer interaction;</w:t>
      </w:r>
    </w:p>
    <w:p>
      <w:pPr>
        <w:numPr>
          <w:ilvl w:val="0"/>
          <w:numId w:val="1026"/>
        </w:numPr>
        <w:pStyle w:val="Compact"/>
      </w:pPr>
      <w:r>
        <w:t xml:space="preserve">accessibility;</w:t>
      </w:r>
    </w:p>
    <w:p>
      <w:pPr>
        <w:numPr>
          <w:ilvl w:val="0"/>
          <w:numId w:val="1026"/>
        </w:numPr>
        <w:pStyle w:val="Compact"/>
      </w:pPr>
      <w:r>
        <w:t xml:space="preserve">front-end development;</w:t>
      </w:r>
    </w:p>
    <w:p>
      <w:pPr>
        <w:numPr>
          <w:ilvl w:val="0"/>
          <w:numId w:val="1026"/>
        </w:numPr>
        <w:pStyle w:val="Compact"/>
      </w:pPr>
      <w:r>
        <w:t xml:space="preserve">web development.</w:t>
      </w:r>
    </w:p>
    <w:p>
      <w:pPr>
        <w:pStyle w:val="FirstParagraph"/>
      </w:pPr>
      <w:r>
        <w:t xml:space="preserve">A O*NET lista exemplos de apprenticeship relacionados, incluindo Digital Accessibility Technician, User Experience Designer e Web &amp; Digital Interface Designer. Um título listado não garante que haja programa ativo perto do aluno. Verifique oportunidades atuais em Apprenticeship.gov e com parceiros locais de workforce.</w:t>
      </w:r>
    </w:p>
    <w:bookmarkEnd w:id="48"/>
    <w:bookmarkStart w:id="49" w:name="caminho-no-canadá"/>
    <w:p>
      <w:pPr>
        <w:pStyle w:val="Heading2"/>
      </w:pPr>
      <w:r>
        <w:t xml:space="preserve">Caminho no Canadá</w:t>
      </w:r>
    </w:p>
    <w:p>
      <w:pPr>
        <w:pStyle w:val="FirstParagraph"/>
      </w:pPr>
      <w:r>
        <w:t xml:space="preserve">Canada Job Bank usa</w:t>
      </w:r>
      <w:r>
        <w:t xml:space="preserve"> </w:t>
      </w:r>
      <w:r>
        <w:rPr>
          <w:bCs/>
          <w:b/>
        </w:rPr>
        <w:t xml:space="preserve">NOC 21233 — Web designers</w:t>
      </w:r>
      <w:r>
        <w:t xml:space="preserve">. A descrição atual enfatiza apresentação visual, layout e funcionalidade de sites/aplicativos relacionados, facilidade de uso e acesso à informação.</w:t>
      </w:r>
    </w:p>
    <w:p>
      <w:pPr>
        <w:pStyle w:val="BodyText"/>
      </w:pPr>
      <w:r>
        <w:t xml:space="preserve">Job Bank diz que requisitos típicos incluem bacharelado em ciência da computação ou design gráfico, ou programa de college em computação, artes gráficas ou web design; experiência como designer gráfico geralmente é exigida. Segundo seus registros, a ocupação</w:t>
      </w:r>
      <w:r>
        <w:t xml:space="preserve"> </w:t>
      </w:r>
      <w:r>
        <w:rPr>
          <w:bCs/>
          <w:b/>
        </w:rPr>
        <w:t xml:space="preserve">não é regulamentada no Canadá</w:t>
      </w:r>
      <w:r>
        <w:t xml:space="preserve">.</w:t>
      </w:r>
    </w:p>
    <w:p>
      <w:pPr>
        <w:pStyle w:val="BodyText"/>
      </w:pPr>
      <w:r>
        <w:t xml:space="preserve">Dados salariais nacionais atuais:</w:t>
      </w:r>
    </w:p>
    <w:p>
      <w:pPr>
        <w:numPr>
          <w:ilvl w:val="0"/>
          <w:numId w:val="1027"/>
        </w:numPr>
        <w:pStyle w:val="Compact"/>
      </w:pPr>
      <w:r>
        <w:t xml:space="preserve">baixo:</w:t>
      </w:r>
      <w:r>
        <w:t xml:space="preserve"> </w:t>
      </w:r>
      <w:r>
        <w:rPr>
          <w:bCs/>
          <w:b/>
        </w:rPr>
        <w:t xml:space="preserve">C$20.00/hora</w:t>
      </w:r>
      <w:r>
        <w:t xml:space="preserve">;</w:t>
      </w:r>
    </w:p>
    <w:p>
      <w:pPr>
        <w:numPr>
          <w:ilvl w:val="0"/>
          <w:numId w:val="1027"/>
        </w:numPr>
        <w:pStyle w:val="Compact"/>
      </w:pPr>
      <w:r>
        <w:t xml:space="preserve">mediana:</w:t>
      </w:r>
      <w:r>
        <w:t xml:space="preserve"> </w:t>
      </w:r>
      <w:r>
        <w:rPr>
          <w:bCs/>
          <w:b/>
        </w:rPr>
        <w:t xml:space="preserve">C$33.65/hora</w:t>
      </w:r>
      <w:r>
        <w:t xml:space="preserve">;</w:t>
      </w:r>
    </w:p>
    <w:p>
      <w:pPr>
        <w:numPr>
          <w:ilvl w:val="0"/>
          <w:numId w:val="1027"/>
        </w:numPr>
        <w:pStyle w:val="Compact"/>
      </w:pPr>
      <w:r>
        <w:t xml:space="preserve">alto:</w:t>
      </w:r>
      <w:r>
        <w:t xml:space="preserve"> </w:t>
      </w:r>
      <w:r>
        <w:rPr>
          <w:bCs/>
          <w:b/>
        </w:rPr>
        <w:t xml:space="preserve">C$57.69/hora</w:t>
      </w:r>
      <w:r>
        <w:t xml:space="preserve">.</w:t>
      </w:r>
    </w:p>
    <w:p>
      <w:pPr>
        <w:pStyle w:val="FirstParagraph"/>
      </w:pPr>
      <w:r>
        <w:t xml:space="preserve">Canada.ca oferece treinamento, auxílio estudantil, empréstimos/subsídios, atualização de habilidades e localizadores de experiência de trabalho. Verifique requisitos provinciais, qualidade, expectativas de portfólio, custos e elegibilidade antes de pagar.</w:t>
      </w:r>
    </w:p>
    <w:bookmarkEnd w:id="49"/>
    <w:bookmarkStart w:id="51" w:name="caminho-na-colômbia"/>
    <w:p>
      <w:pPr>
        <w:pStyle w:val="Heading2"/>
      </w:pPr>
      <w:r>
        <w:t xml:space="preserve">Caminho na Colômbia</w:t>
      </w:r>
    </w:p>
    <w:p>
      <w:pPr>
        <w:pStyle w:val="FirstParagraph"/>
      </w:pPr>
      <w:r>
        <w:t xml:space="preserve">OCUPACOL identifica</w:t>
      </w:r>
      <w:r>
        <w:t xml:space="preserve"> </w:t>
      </w:r>
      <w:r>
        <w:rPr>
          <w:bCs/>
          <w:b/>
        </w:rPr>
        <w:t xml:space="preserve">CUOC 21662 — Diseñadores de imágenes computarizadas e interacción digital</w:t>
      </w:r>
      <w:r>
        <w:t xml:space="preserve">. Suas funções incluem projetar conteúdo digital para aplicativos, propor interfaces intuitivas e adaptáveis, criar protótipos, integrar necessidades dos usuários a requisitos funcionais, planejar arquitetura da informação e fluxo de interação, criar wireframes e testar.</w:t>
      </w:r>
    </w:p>
    <w:p>
      <w:pPr>
        <w:pStyle w:val="BodyText"/>
      </w:pPr>
      <w:r>
        <w:t xml:space="preserve">As denominações incluem designer UX, designer UI, designer de interação, designer web, designer digital, designer web e multimídia e designer front-end, entre outros títulos relacionados.</w:t>
      </w:r>
    </w:p>
    <w:bookmarkStart w:id="50" w:name="sena"/>
    <w:p>
      <w:pPr>
        <w:pStyle w:val="Heading3"/>
      </w:pPr>
      <w:r>
        <w:t xml:space="preserve">SENA</w:t>
      </w:r>
    </w:p>
    <w:p>
      <w:pPr>
        <w:pStyle w:val="FirstParagraph"/>
      </w:pPr>
      <w:r>
        <w:t xml:space="preserve">SENA Betowa lista atualmente</w:t>
      </w:r>
      <w:r>
        <w:t xml:space="preserve"> </w:t>
      </w:r>
      <w:r>
        <w:rPr>
          <w:bCs/>
          <w:b/>
        </w:rPr>
        <w:t xml:space="preserve">Diseño web con Adobe Dreamweaver</w:t>
      </w:r>
      <w:r>
        <w:t xml:space="preserve">, programa complementar virtual de</w:t>
      </w:r>
      <w:r>
        <w:t xml:space="preserve"> </w:t>
      </w:r>
      <w:r>
        <w:rPr>
          <w:bCs/>
          <w:b/>
        </w:rPr>
        <w:t xml:space="preserve">40 horas</w:t>
      </w:r>
      <w:r>
        <w:t xml:space="preserve">. Inclui configuração de sites/páginas, CSS, integração multimídia e publicação. A existência desse programa demonstra uma opção atual de aprendizagem web no SENA, mas</w:t>
      </w:r>
      <w:r>
        <w:t xml:space="preserve"> </w:t>
      </w:r>
      <w:r>
        <w:rPr>
          <w:bCs/>
          <w:b/>
        </w:rPr>
        <w:t xml:space="preserve">este guia não apresenta Dreamweaver como ferramenta moderna obrigatória da indústria</w:t>
      </w:r>
      <w:r>
        <w:t xml:space="preserve">. Compare o conteúdo com habilidades de vagas reais antes de depender dele como preparação principal.</w:t>
      </w:r>
    </w:p>
    <w:p>
      <w:pPr>
        <w:pStyle w:val="BodyText"/>
      </w:pPr>
      <w:r>
        <w:t xml:space="preserve">Betowa também exibe</w:t>
      </w:r>
      <w:r>
        <w:t xml:space="preserve"> </w:t>
      </w:r>
      <w:r>
        <w:rPr>
          <w:bCs/>
          <w:b/>
        </w:rPr>
        <w:t xml:space="preserve">Diseño de sitios web</w:t>
      </w:r>
      <w:r>
        <w:t xml:space="preserve"> </w:t>
      </w:r>
      <w:r>
        <w:t xml:space="preserve">como curso complementar de</w:t>
      </w:r>
      <w:r>
        <w:t xml:space="preserve"> </w:t>
      </w:r>
      <w:r>
        <w:rPr>
          <w:bCs/>
          <w:b/>
        </w:rPr>
        <w:t xml:space="preserve">80 horas</w:t>
      </w:r>
      <w:r>
        <w:t xml:space="preserve"> </w:t>
      </w:r>
      <w:r>
        <w:t xml:space="preserve">em listagens atuais. Disponibilidade, município, modalidade, turma e vagas mudam.</w:t>
      </w:r>
    </w:p>
    <w:p>
      <w:pPr>
        <w:pStyle w:val="BodyText"/>
      </w:pPr>
      <w:r>
        <w:t xml:space="preserve">Use Betowa como autoridade atual de inscrição.</w:t>
      </w:r>
    </w:p>
    <w:bookmarkEnd w:id="50"/>
    <w:bookmarkEnd w:id="51"/>
    <w:bookmarkStart w:id="52" w:name="caminho-na-américa-latina-e-caribe"/>
    <w:p>
      <w:pPr>
        <w:pStyle w:val="Heading2"/>
      </w:pPr>
      <w:r>
        <w:t xml:space="preserve">Caminho na América Latina e Caribe</w:t>
      </w:r>
    </w:p>
    <w:p>
      <w:pPr>
        <w:pStyle w:val="FirstParagraph"/>
      </w:pPr>
      <w:r>
        <w:t xml:space="preserve">OIT/Cinterfor mantém informações por país e instituição sobre organizações de formação profissional na América Latina e Caribe. Use para identificar a instituição nacional relevante e depois verifique diretamente a oferta vigente.</w:t>
      </w:r>
    </w:p>
    <w:p>
      <w:pPr>
        <w:pStyle w:val="BodyText"/>
      </w:pPr>
      <w:r>
        <w:t xml:space="preserve">Um diretório regional não garante que curso, bolsa ou subsídio de UI/UX ou design web esteja disponível em cada país.</w:t>
      </w:r>
    </w:p>
    <w:bookmarkEnd w:id="52"/>
    <w:bookmarkStart w:id="53" w:name="perspectiva-de-emprego--estados-unidos"/>
    <w:p>
      <w:pPr>
        <w:pStyle w:val="Heading2"/>
      </w:pPr>
      <w:r>
        <w:t xml:space="preserve">Perspectiva de emprego — Estados Unidos</w:t>
      </w:r>
    </w:p>
    <w:p>
      <w:pPr>
        <w:pStyle w:val="FirstParagraph"/>
      </w:pPr>
      <w:r>
        <w:t xml:space="preserve">Os dados ocupacionais atuais da O*NET informam</w:t>
      </w:r>
      <w:r>
        <w:t xml:space="preserve"> </w:t>
      </w:r>
      <w:r>
        <w:rPr>
          <w:bCs/>
          <w:b/>
        </w:rPr>
        <w:t xml:space="preserve">128,900</w:t>
      </w:r>
      <w:r>
        <w:t xml:space="preserve"> </w:t>
      </w:r>
      <w:r>
        <w:t xml:space="preserve">pessoas empregadas em 2024, crescimento projetado de</w:t>
      </w:r>
      <w:r>
        <w:t xml:space="preserve"> </w:t>
      </w:r>
      <w:r>
        <w:rPr>
          <w:bCs/>
          <w:b/>
        </w:rPr>
        <w:t xml:space="preserve">7% ou mais</w:t>
      </w:r>
      <w:r>
        <w:t xml:space="preserve"> </w:t>
      </w:r>
      <w:r>
        <w:t xml:space="preserve">para 2024–2034 (classificado como muito mais rápido que a média) e</w:t>
      </w:r>
      <w:r>
        <w:t xml:space="preserve"> </w:t>
      </w:r>
      <w:r>
        <w:rPr>
          <w:bCs/>
          <w:b/>
        </w:rPr>
        <w:t xml:space="preserve">9,100</w:t>
      </w:r>
      <w:r>
        <w:t xml:space="preserve"> </w:t>
      </w:r>
      <w:r>
        <w:t xml:space="preserve">vagas projetadas ao longo de 2024–2034. São projeções da ocupação e não garantem emprego para nenhum indivíduo.</w:t>
      </w:r>
    </w:p>
    <w:bookmarkEnd w:id="53"/>
    <w:bookmarkStart w:id="57" w:name="pesquisa-de-renda"/>
    <w:p>
      <w:pPr>
        <w:pStyle w:val="Heading2"/>
      </w:pPr>
      <w:r>
        <w:t xml:space="preserve">Pesquisa de renda</w:t>
      </w:r>
    </w:p>
    <w:bookmarkStart w:id="54" w:name="X7c9e3656663c74a3c49293ab9289437dbc8e33e"/>
    <w:p>
      <w:pPr>
        <w:pStyle w:val="Heading3"/>
      </w:pPr>
      <w:r>
        <w:t xml:space="preserve">Estados Unidos — referência ocupacional oficial</w:t>
      </w:r>
    </w:p>
    <w:p>
      <w:pPr>
        <w:pStyle w:val="FirstParagraph"/>
      </w:pPr>
      <w:r>
        <w:t xml:space="preserve">Dados nacionais O*NET/BLS 2025 para Web and Digital Interface Designers:</w:t>
      </w:r>
    </w:p>
    <w:p>
      <w:pPr>
        <w:numPr>
          <w:ilvl w:val="0"/>
          <w:numId w:val="1028"/>
        </w:numPr>
        <w:pStyle w:val="Compact"/>
      </w:pPr>
      <w:r>
        <w:t xml:space="preserve">percentil 10:</w:t>
      </w:r>
      <w:r>
        <w:t xml:space="preserve"> </w:t>
      </w:r>
      <w:r>
        <w:rPr>
          <w:bCs/>
          <w:b/>
        </w:rPr>
        <w:t xml:space="preserve">$53,750/ano</w:t>
      </w:r>
      <w:r>
        <w:t xml:space="preserve"> </w:t>
      </w:r>
      <w:r>
        <w:t xml:space="preserve">ou</w:t>
      </w:r>
      <w:r>
        <w:t xml:space="preserve"> </w:t>
      </w:r>
      <w:r>
        <w:rPr>
          <w:bCs/>
          <w:b/>
        </w:rPr>
        <w:t xml:space="preserve">$25.84/hora</w:t>
      </w:r>
      <w:r>
        <w:t xml:space="preserve">;</w:t>
      </w:r>
    </w:p>
    <w:p>
      <w:pPr>
        <w:numPr>
          <w:ilvl w:val="0"/>
          <w:numId w:val="1028"/>
        </w:numPr>
        <w:pStyle w:val="Compact"/>
      </w:pPr>
      <w:r>
        <w:t xml:space="preserve">percentil 25:</w:t>
      </w:r>
      <w:r>
        <w:t xml:space="preserve"> </w:t>
      </w:r>
      <w:r>
        <w:rPr>
          <w:bCs/>
          <w:b/>
        </w:rPr>
        <w:t xml:space="preserve">$73,290/ano</w:t>
      </w:r>
      <w:r>
        <w:t xml:space="preserve"> </w:t>
      </w:r>
      <w:r>
        <w:t xml:space="preserve">ou</w:t>
      </w:r>
      <w:r>
        <w:t xml:space="preserve"> </w:t>
      </w:r>
      <w:r>
        <w:rPr>
          <w:bCs/>
          <w:b/>
        </w:rPr>
        <w:t xml:space="preserve">$35.24/hora</w:t>
      </w:r>
      <w:r>
        <w:t xml:space="preserve">;</w:t>
      </w:r>
    </w:p>
    <w:p>
      <w:pPr>
        <w:numPr>
          <w:ilvl w:val="0"/>
          <w:numId w:val="1028"/>
        </w:numPr>
        <w:pStyle w:val="Compact"/>
      </w:pPr>
      <w:r>
        <w:t xml:space="preserve">mediana:</w:t>
      </w:r>
      <w:r>
        <w:t xml:space="preserve"> </w:t>
      </w:r>
      <w:r>
        <w:rPr>
          <w:bCs/>
          <w:b/>
        </w:rPr>
        <w:t xml:space="preserve">$104,000/ano</w:t>
      </w:r>
      <w:r>
        <w:t xml:space="preserve"> </w:t>
      </w:r>
      <w:r>
        <w:t xml:space="preserve">ou</w:t>
      </w:r>
      <w:r>
        <w:t xml:space="preserve"> </w:t>
      </w:r>
      <w:r>
        <w:rPr>
          <w:bCs/>
          <w:b/>
        </w:rPr>
        <w:t xml:space="preserve">$50.00/hora</w:t>
      </w:r>
      <w:r>
        <w:t xml:space="preserve">;</w:t>
      </w:r>
    </w:p>
    <w:p>
      <w:pPr>
        <w:numPr>
          <w:ilvl w:val="0"/>
          <w:numId w:val="1028"/>
        </w:numPr>
        <w:pStyle w:val="Compact"/>
      </w:pPr>
      <w:r>
        <w:t xml:space="preserve">percentil 75:</w:t>
      </w:r>
      <w:r>
        <w:t xml:space="preserve"> </w:t>
      </w:r>
      <w:r>
        <w:rPr>
          <w:bCs/>
          <w:b/>
        </w:rPr>
        <w:t xml:space="preserve">$158,820/ano</w:t>
      </w:r>
      <w:r>
        <w:t xml:space="preserve"> </w:t>
      </w:r>
      <w:r>
        <w:t xml:space="preserve">ou</w:t>
      </w:r>
      <w:r>
        <w:t xml:space="preserve"> </w:t>
      </w:r>
      <w:r>
        <w:rPr>
          <w:bCs/>
          <w:b/>
        </w:rPr>
        <w:t xml:space="preserve">$76.36/hora</w:t>
      </w:r>
      <w:r>
        <w:t xml:space="preserve">;</w:t>
      </w:r>
    </w:p>
    <w:p>
      <w:pPr>
        <w:numPr>
          <w:ilvl w:val="0"/>
          <w:numId w:val="1028"/>
        </w:numPr>
        <w:pStyle w:val="Compact"/>
      </w:pPr>
      <w:r>
        <w:t xml:space="preserve">percentil 90:</w:t>
      </w:r>
      <w:r>
        <w:t xml:space="preserve"> </w:t>
      </w:r>
      <w:r>
        <w:rPr>
          <w:bCs/>
          <w:b/>
        </w:rPr>
        <w:t xml:space="preserve">$201,550/ano</w:t>
      </w:r>
      <w:r>
        <w:t xml:space="preserve"> </w:t>
      </w:r>
      <w:r>
        <w:t xml:space="preserve">ou</w:t>
      </w:r>
      <w:r>
        <w:t xml:space="preserve"> </w:t>
      </w:r>
      <w:r>
        <w:rPr>
          <w:bCs/>
          <w:b/>
        </w:rPr>
        <w:t xml:space="preserve">$96.90/hora</w:t>
      </w:r>
      <w:r>
        <w:t xml:space="preserve">.</w:t>
      </w:r>
    </w:p>
    <w:p>
      <w:pPr>
        <w:pStyle w:val="FirstParagraph"/>
      </w:pPr>
      <w:r>
        <w:t xml:space="preserve">Esses números cobrem a ocupação ampla e não são garantias para nível inicial.</w:t>
      </w:r>
    </w:p>
    <w:bookmarkEnd w:id="54"/>
    <w:bookmarkStart w:id="55" w:name="Xa8f5e275ee34d9f779b8ad03158678810564e26"/>
    <w:p>
      <w:pPr>
        <w:pStyle w:val="Heading3"/>
      </w:pPr>
      <w:r>
        <w:t xml:space="preserve">Estados Unidos — estimativa atual não governamental de Web Designer</w:t>
      </w:r>
    </w:p>
    <w:p>
      <w:pPr>
        <w:pStyle w:val="FirstParagraph"/>
      </w:pPr>
      <w:r>
        <w:t xml:space="preserve">Indeed informou aproximadamente</w:t>
      </w:r>
      <w:r>
        <w:t xml:space="preserve"> </w:t>
      </w:r>
      <w:r>
        <w:rPr>
          <w:bCs/>
          <w:b/>
        </w:rPr>
        <w:t xml:space="preserve">$26.94/hora</w:t>
      </w:r>
      <w:r>
        <w:t xml:space="preserve"> </w:t>
      </w:r>
      <w:r>
        <w:t xml:space="preserve">de salário-base médio para o título mais estreito</w:t>
      </w:r>
      <w:r>
        <w:t xml:space="preserve"> </w:t>
      </w:r>
      <w:r>
        <w:rPr>
          <w:bCs/>
          <w:b/>
        </w:rPr>
        <w:t xml:space="preserve">Web Designer</w:t>
      </w:r>
      <w:r>
        <w:t xml:space="preserve">, faixa exibida de aproximadamente</w:t>
      </w:r>
      <w:r>
        <w:t xml:space="preserve"> </w:t>
      </w:r>
      <w:r>
        <w:rPr>
          <w:bCs/>
          <w:b/>
        </w:rPr>
        <w:t xml:space="preserve">$13.39–$54.17/hora</w:t>
      </w:r>
      <w:r>
        <w:t xml:space="preserve">, baseada em</w:t>
      </w:r>
      <w:r>
        <w:t xml:space="preserve"> </w:t>
      </w:r>
      <w:r>
        <w:rPr>
          <w:bCs/>
          <w:b/>
        </w:rPr>
        <w:t xml:space="preserve">575</w:t>
      </w:r>
      <w:r>
        <w:t xml:space="preserve"> </w:t>
      </w:r>
      <w:r>
        <w:t xml:space="preserve">salários de anúncios nos</w:t>
      </w:r>
      <w:r>
        <w:t xml:space="preserve"> </w:t>
      </w:r>
      <w:r>
        <w:rPr>
          <w:bCs/>
          <w:b/>
        </w:rPr>
        <w:t xml:space="preserve">36 meses</w:t>
      </w:r>
      <w:r>
        <w:t xml:space="preserve"> </w:t>
      </w:r>
      <w:r>
        <w:t xml:space="preserve">anteriores, atualizada em</w:t>
      </w:r>
      <w:r>
        <w:t xml:space="preserve"> </w:t>
      </w:r>
      <w:r>
        <w:rPr>
          <w:bCs/>
          <w:b/>
        </w:rPr>
        <w:t xml:space="preserve">2 de agosto de 2026</w:t>
      </w:r>
      <w:r>
        <w:t xml:space="preserve">.</w:t>
      </w:r>
    </w:p>
    <w:p>
      <w:pPr>
        <w:pStyle w:val="BodyText"/>
      </w:pPr>
      <w:r>
        <w:t xml:space="preserve">É contexto de mercado e não é diretamente intercambiável com a ocupação O*NET mais ampla.</w:t>
      </w:r>
    </w:p>
    <w:bookmarkEnd w:id="55"/>
    <w:bookmarkStart w:id="56" w:name="X164d7e24d24af432605ec66f035f4b6e4fcca95"/>
    <w:p>
      <w:pPr>
        <w:pStyle w:val="Heading3"/>
      </w:pPr>
      <w:r>
        <w:t xml:space="preserve">Colômbia — estimativa atual não governamental de Diseñador/a web</w:t>
      </w:r>
    </w:p>
    <w:p>
      <w:pPr>
        <w:pStyle w:val="FirstParagraph"/>
      </w:pPr>
      <w:r>
        <w:t xml:space="preserve">Indeed Colombia informou aproximadamente</w:t>
      </w:r>
      <w:r>
        <w:t xml:space="preserve"> </w:t>
      </w:r>
      <w:r>
        <w:rPr>
          <w:bCs/>
          <w:b/>
        </w:rPr>
        <w:t xml:space="preserve">COP 1,834,105/mês</w:t>
      </w:r>
      <w:r>
        <w:t xml:space="preserve"> </w:t>
      </w:r>
      <w:r>
        <w:t xml:space="preserve">para</w:t>
      </w:r>
      <w:r>
        <w:t xml:space="preserve"> </w:t>
      </w:r>
      <w:r>
        <w:rPr>
          <w:bCs/>
          <w:b/>
        </w:rPr>
        <w:t xml:space="preserve">Diseñador/a web</w:t>
      </w:r>
      <w:r>
        <w:t xml:space="preserve">, com base em</w:t>
      </w:r>
      <w:r>
        <w:t xml:space="preserve"> </w:t>
      </w:r>
      <w:r>
        <w:rPr>
          <w:bCs/>
          <w:b/>
        </w:rPr>
        <w:t xml:space="preserve">30</w:t>
      </w:r>
      <w:r>
        <w:t xml:space="preserve"> </w:t>
      </w:r>
      <w:r>
        <w:t xml:space="preserve">salários publicados, atualizado em</w:t>
      </w:r>
      <w:r>
        <w:t xml:space="preserve"> </w:t>
      </w:r>
      <w:r>
        <w:rPr>
          <w:bCs/>
          <w:b/>
        </w:rPr>
        <w:t xml:space="preserve">9 de junho de 2026</w:t>
      </w:r>
      <w:r>
        <w:t xml:space="preserve">.</w:t>
      </w:r>
    </w:p>
    <w:p>
      <w:pPr>
        <w:pStyle w:val="BodyText"/>
      </w:pPr>
      <w:r>
        <w:t xml:space="preserve">É uma amostra pequena e específica do título. Não é salário oficial CUOC e não deve ser generalizada para todas as funções UX/UI, produto digital ou front-end.</w:t>
      </w:r>
    </w:p>
    <w:bookmarkEnd w:id="56"/>
    <w:bookmarkEnd w:id="57"/>
    <w:bookmarkStart w:id="58" w:name="construa-um-portfólio-ético"/>
    <w:p>
      <w:pPr>
        <w:pStyle w:val="Heading2"/>
      </w:pPr>
      <w:r>
        <w:t xml:space="preserve">Construa um portfólio ético</w:t>
      </w:r>
    </w:p>
    <w:p>
      <w:pPr>
        <w:pStyle w:val="FirstParagraph"/>
      </w:pPr>
      <w:r>
        <w:t xml:space="preserve">Um portfólio deve mostrar como você pensa, não apenas telas bonitas.</w:t>
      </w:r>
    </w:p>
    <w:p>
      <w:pPr>
        <w:pStyle w:val="BodyText"/>
      </w:pPr>
      <w:r>
        <w:t xml:space="preserve">Para cada caso explique:</w:t>
      </w:r>
    </w:p>
    <w:p>
      <w:pPr>
        <w:numPr>
          <w:ilvl w:val="0"/>
          <w:numId w:val="1029"/>
        </w:numPr>
        <w:pStyle w:val="Compact"/>
      </w:pPr>
      <w:r>
        <w:t xml:space="preserve">problema e usuário pretendido;</w:t>
      </w:r>
    </w:p>
    <w:p>
      <w:pPr>
        <w:numPr>
          <w:ilvl w:val="0"/>
          <w:numId w:val="1029"/>
        </w:numPr>
        <w:pStyle w:val="Compact"/>
      </w:pPr>
      <w:r>
        <w:t xml:space="preserve">seu papel;</w:t>
      </w:r>
    </w:p>
    <w:p>
      <w:pPr>
        <w:numPr>
          <w:ilvl w:val="0"/>
          <w:numId w:val="1029"/>
        </w:numPr>
        <w:pStyle w:val="Compact"/>
      </w:pPr>
      <w:r>
        <w:t xml:space="preserve">restrições;</w:t>
      </w:r>
    </w:p>
    <w:p>
      <w:pPr>
        <w:numPr>
          <w:ilvl w:val="0"/>
          <w:numId w:val="1029"/>
        </w:numPr>
        <w:pStyle w:val="Compact"/>
      </w:pPr>
      <w:r>
        <w:t xml:space="preserve">evidências ou suposições;</w:t>
      </w:r>
    </w:p>
    <w:p>
      <w:pPr>
        <w:numPr>
          <w:ilvl w:val="0"/>
          <w:numId w:val="1029"/>
        </w:numPr>
        <w:pStyle w:val="Compact"/>
      </w:pPr>
      <w:r>
        <w:t xml:space="preserve">arquitetura/fluxo;</w:t>
      </w:r>
    </w:p>
    <w:p>
      <w:pPr>
        <w:numPr>
          <w:ilvl w:val="0"/>
          <w:numId w:val="1029"/>
        </w:numPr>
        <w:pStyle w:val="Compact"/>
      </w:pPr>
      <w:r>
        <w:t xml:space="preserve">wireframes/protótipos;</w:t>
      </w:r>
    </w:p>
    <w:p>
      <w:pPr>
        <w:numPr>
          <w:ilvl w:val="0"/>
          <w:numId w:val="1029"/>
        </w:numPr>
        <w:pStyle w:val="Compact"/>
      </w:pPr>
      <w:r>
        <w:t xml:space="preserve">estados de interação importantes;</w:t>
      </w:r>
    </w:p>
    <w:p>
      <w:pPr>
        <w:numPr>
          <w:ilvl w:val="0"/>
          <w:numId w:val="1029"/>
        </w:numPr>
        <w:pStyle w:val="Compact"/>
      </w:pPr>
      <w:r>
        <w:t xml:space="preserve">considerações de acessibilidade;</w:t>
      </w:r>
    </w:p>
    <w:p>
      <w:pPr>
        <w:numPr>
          <w:ilvl w:val="0"/>
          <w:numId w:val="1029"/>
        </w:numPr>
        <w:pStyle w:val="Compact"/>
      </w:pPr>
      <w:r>
        <w:t xml:space="preserve">privacidade/segurança quando relevante;</w:t>
      </w:r>
    </w:p>
    <w:p>
      <w:pPr>
        <w:numPr>
          <w:ilvl w:val="0"/>
          <w:numId w:val="1029"/>
        </w:numPr>
        <w:pStyle w:val="Compact"/>
      </w:pPr>
      <w:r>
        <w:t xml:space="preserve">feedback/testes;</w:t>
      </w:r>
    </w:p>
    <w:p>
      <w:pPr>
        <w:numPr>
          <w:ilvl w:val="0"/>
          <w:numId w:val="1029"/>
        </w:numPr>
        <w:pStyle w:val="Compact"/>
      </w:pPr>
      <w:r>
        <w:t xml:space="preserve">o que mudou;</w:t>
      </w:r>
    </w:p>
    <w:p>
      <w:pPr>
        <w:numPr>
          <w:ilvl w:val="0"/>
          <w:numId w:val="1029"/>
        </w:numPr>
        <w:pStyle w:val="Compact"/>
      </w:pPr>
      <w:r>
        <w:t xml:space="preserve">notas de implementação/handoff;</w:t>
      </w:r>
    </w:p>
    <w:p>
      <w:pPr>
        <w:numPr>
          <w:ilvl w:val="0"/>
          <w:numId w:val="1029"/>
        </w:numPr>
        <w:pStyle w:val="Compact"/>
      </w:pPr>
      <w:r>
        <w:t xml:space="preserve">resultado final ou o que testaria depois.</w:t>
      </w:r>
    </w:p>
    <w:p>
      <w:pPr>
        <w:pStyle w:val="FirstParagraph"/>
      </w:pPr>
      <w:r>
        <w:t xml:space="preserve">Para trabalho autodirigido, use marcas fictícias e dados sintéticos ou material público devidamente licenciado. Nunca exponha trabalho confidencial de empregador/cliente nem dados privados reais para fortalecer o portfólio.</w:t>
      </w:r>
    </w:p>
    <w:p>
      <w:pPr>
        <w:pStyle w:val="BodyText"/>
      </w:pPr>
      <w:r>
        <w:t xml:space="preserve">Não invente participantes, resultados de usabilidade, aumento de conversão ou métricas de negócio. Identifique claramente trabalho hipotético ou de prática.</w:t>
      </w:r>
    </w:p>
    <w:bookmarkEnd w:id="58"/>
    <w:bookmarkStart w:id="59" w:name="projetos-práticos-de-portfólio"/>
    <w:p>
      <w:pPr>
        <w:pStyle w:val="Heading2"/>
      </w:pPr>
      <w:r>
        <w:t xml:space="preserve">Projetos práticos de portfólio</w:t>
      </w:r>
    </w:p>
    <w:p>
      <w:pPr>
        <w:pStyle w:val="FirstParagraph"/>
      </w:pPr>
      <w:r>
        <w:t xml:space="preserve">Bons projetos iniciais incluem:</w:t>
      </w:r>
    </w:p>
    <w:p>
      <w:pPr>
        <w:numPr>
          <w:ilvl w:val="0"/>
          <w:numId w:val="1030"/>
        </w:numPr>
        <w:pStyle w:val="Compact"/>
      </w:pPr>
      <w:r>
        <w:t xml:space="preserve">fluxo acessível para agendamento;</w:t>
      </w:r>
    </w:p>
    <w:p>
      <w:pPr>
        <w:numPr>
          <w:ilvl w:val="0"/>
          <w:numId w:val="1030"/>
        </w:numPr>
        <w:pStyle w:val="Compact"/>
      </w:pPr>
      <w:r>
        <w:t xml:space="preserve">site responsivo de informação pública;</w:t>
      </w:r>
    </w:p>
    <w:p>
      <w:pPr>
        <w:numPr>
          <w:ilvl w:val="0"/>
          <w:numId w:val="1030"/>
        </w:numPr>
        <w:pStyle w:val="Compact"/>
      </w:pPr>
      <w:r>
        <w:t xml:space="preserve">página de configurações de conta com erros e recuperação;</w:t>
      </w:r>
    </w:p>
    <w:p>
      <w:pPr>
        <w:numPr>
          <w:ilvl w:val="0"/>
          <w:numId w:val="1030"/>
        </w:numPr>
        <w:pStyle w:val="Compact"/>
      </w:pPr>
      <w:r>
        <w:t xml:space="preserve">conceito simples de e-commerce/checkout com dados fictícios;</w:t>
      </w:r>
    </w:p>
    <w:p>
      <w:pPr>
        <w:numPr>
          <w:ilvl w:val="0"/>
          <w:numId w:val="1030"/>
        </w:numPr>
        <w:pStyle w:val="Compact"/>
      </w:pPr>
      <w:r>
        <w:t xml:space="preserve">dashboard com filtros claros e estados vazio/carregamento;</w:t>
      </w:r>
    </w:p>
    <w:p>
      <w:pPr>
        <w:numPr>
          <w:ilvl w:val="0"/>
          <w:numId w:val="1030"/>
        </w:numPr>
        <w:pStyle w:val="Compact"/>
      </w:pPr>
      <w:r>
        <w:t xml:space="preserve">redesign de serviço fictício ou de domínio público documentando problemas e suposições.</w:t>
      </w:r>
    </w:p>
    <w:p>
      <w:pPr>
        <w:pStyle w:val="FirstParagraph"/>
      </w:pPr>
      <w:r>
        <w:t xml:space="preserve">Um caso bem pensado e testado pode ser mais forte do que muitas telas decorativas.</w:t>
      </w:r>
    </w:p>
    <w:bookmarkEnd w:id="59"/>
    <w:bookmarkStart w:id="64" w:name="plano-de-ação-de-30-dias"/>
    <w:p>
      <w:pPr>
        <w:pStyle w:val="Heading2"/>
      </w:pPr>
      <w:r>
        <w:t xml:space="preserve">Plano de ação de 30 dias</w:t>
      </w:r>
    </w:p>
    <w:bookmarkStart w:id="60" w:name="semana-1--fundamentos"/>
    <w:p>
      <w:pPr>
        <w:pStyle w:val="Heading3"/>
      </w:pPr>
      <w:r>
        <w:t xml:space="preserve">Semana 1 — Fundamentos</w:t>
      </w:r>
    </w:p>
    <w:p>
      <w:pPr>
        <w:numPr>
          <w:ilvl w:val="0"/>
          <w:numId w:val="1031"/>
        </w:numPr>
        <w:pStyle w:val="Compact"/>
      </w:pPr>
      <w:r>
        <w:t xml:space="preserve">Estude hierarquia, tipografia, espaçamento, layout responsivo e interação básica.</w:t>
      </w:r>
    </w:p>
    <w:p>
      <w:pPr>
        <w:numPr>
          <w:ilvl w:val="0"/>
          <w:numId w:val="1031"/>
        </w:numPr>
        <w:pStyle w:val="Compact"/>
      </w:pPr>
      <w:r>
        <w:t xml:space="preserve">Aprenda diferença entre UI, UX, design web e implementação front-end.</w:t>
      </w:r>
    </w:p>
    <w:p>
      <w:pPr>
        <w:numPr>
          <w:ilvl w:val="0"/>
          <w:numId w:val="1031"/>
        </w:numPr>
        <w:pStyle w:val="Compact"/>
      </w:pPr>
      <w:r>
        <w:t xml:space="preserve">Revise fundamentos WCAG 2.2 de contraste, teclado/foco, rótulos e zoom/reflow.</w:t>
      </w:r>
    </w:p>
    <w:p>
      <w:pPr>
        <w:numPr>
          <w:ilvl w:val="0"/>
          <w:numId w:val="1031"/>
        </w:numPr>
        <w:pStyle w:val="Compact"/>
      </w:pPr>
      <w:r>
        <w:t xml:space="preserve">Recrie uma interface simples usando componentes e espaçamento consistente.</w:t>
      </w:r>
    </w:p>
    <w:bookmarkEnd w:id="60"/>
    <w:bookmarkStart w:id="61" w:name="semana-2--fluxo-e-protótipo"/>
    <w:p>
      <w:pPr>
        <w:pStyle w:val="Heading3"/>
      </w:pPr>
      <w:r>
        <w:t xml:space="preserve">Semana 2 — Fluxo e protótipo</w:t>
      </w:r>
    </w:p>
    <w:p>
      <w:pPr>
        <w:numPr>
          <w:ilvl w:val="0"/>
          <w:numId w:val="1032"/>
        </w:numPr>
        <w:pStyle w:val="Compact"/>
      </w:pPr>
      <w:r>
        <w:t xml:space="preserve">Escolha um problema de usuário realista.</w:t>
      </w:r>
    </w:p>
    <w:p>
      <w:pPr>
        <w:numPr>
          <w:ilvl w:val="0"/>
          <w:numId w:val="1032"/>
        </w:numPr>
        <w:pStyle w:val="Compact"/>
      </w:pPr>
      <w:r>
        <w:t xml:space="preserve">Escreva tarefa principal e condição de sucesso.</w:t>
      </w:r>
    </w:p>
    <w:p>
      <w:pPr>
        <w:numPr>
          <w:ilvl w:val="0"/>
          <w:numId w:val="1032"/>
        </w:numPr>
        <w:pStyle w:val="Compact"/>
      </w:pPr>
      <w:r>
        <w:t xml:space="preserve">Mapeie o fluxo, incluindo erro e recuperação.</w:t>
      </w:r>
    </w:p>
    <w:p>
      <w:pPr>
        <w:numPr>
          <w:ilvl w:val="0"/>
          <w:numId w:val="1032"/>
        </w:numPr>
        <w:pStyle w:val="Compact"/>
      </w:pPr>
      <w:r>
        <w:t xml:space="preserve">Crie wireframes de baixa fidelidade antes do acabamento visual.</w:t>
      </w:r>
    </w:p>
    <w:p>
      <w:pPr>
        <w:numPr>
          <w:ilvl w:val="0"/>
          <w:numId w:val="1032"/>
        </w:numPr>
        <w:pStyle w:val="Compact"/>
      </w:pPr>
      <w:r>
        <w:t xml:space="preserve">Construa um protótipo interativo.</w:t>
      </w:r>
    </w:p>
    <w:bookmarkEnd w:id="61"/>
    <w:bookmarkStart w:id="62" w:name="semana-3--evidência-e-acessibilidade"/>
    <w:p>
      <w:pPr>
        <w:pStyle w:val="Heading3"/>
      </w:pPr>
      <w:r>
        <w:t xml:space="preserve">Semana 3 — Evidência e acessibilidade</w:t>
      </w:r>
    </w:p>
    <w:p>
      <w:pPr>
        <w:numPr>
          <w:ilvl w:val="0"/>
          <w:numId w:val="1033"/>
        </w:numPr>
        <w:pStyle w:val="Compact"/>
      </w:pPr>
      <w:r>
        <w:t xml:space="preserve">Faça pequena revisão ética de usabilidade com permissão, ou revisão especializada estruturada se não houver participantes.</w:t>
      </w:r>
    </w:p>
    <w:p>
      <w:pPr>
        <w:numPr>
          <w:ilvl w:val="0"/>
          <w:numId w:val="1033"/>
        </w:numPr>
        <w:pStyle w:val="Compact"/>
      </w:pPr>
      <w:r>
        <w:t xml:space="preserve">Registre o que realmente observou; não invente achados.</w:t>
      </w:r>
    </w:p>
    <w:p>
      <w:pPr>
        <w:numPr>
          <w:ilvl w:val="0"/>
          <w:numId w:val="1033"/>
        </w:numPr>
        <w:pStyle w:val="Compact"/>
      </w:pPr>
      <w:r>
        <w:t xml:space="preserve">Execute verificações de contraste e teclado/foco contra as suposições do design/implementação.</w:t>
      </w:r>
    </w:p>
    <w:p>
      <w:pPr>
        <w:numPr>
          <w:ilvl w:val="0"/>
          <w:numId w:val="1033"/>
        </w:numPr>
        <w:pStyle w:val="Compact"/>
      </w:pPr>
      <w:r>
        <w:t xml:space="preserve">Revise o protótipo conforme evidência.</w:t>
      </w:r>
    </w:p>
    <w:bookmarkEnd w:id="62"/>
    <w:bookmarkStart w:id="63" w:name="X89a4655fb526a73f80f240e3a639d43c2411d09"/>
    <w:p>
      <w:pPr>
        <w:pStyle w:val="Heading3"/>
      </w:pPr>
      <w:r>
        <w:t xml:space="preserve">Semana 4 — Portfólio e preparação para vagas</w:t>
      </w:r>
    </w:p>
    <w:p>
      <w:pPr>
        <w:numPr>
          <w:ilvl w:val="0"/>
          <w:numId w:val="1034"/>
        </w:numPr>
        <w:pStyle w:val="Compact"/>
      </w:pPr>
      <w:r>
        <w:t xml:space="preserve">Transforme o projeto em estudo de caso curto.</w:t>
      </w:r>
    </w:p>
    <w:p>
      <w:pPr>
        <w:numPr>
          <w:ilvl w:val="0"/>
          <w:numId w:val="1034"/>
        </w:numPr>
        <w:pStyle w:val="Compact"/>
      </w:pPr>
      <w:r>
        <w:t xml:space="preserve">Pesquise pelo menos 10 vagas reais alvo.</w:t>
      </w:r>
    </w:p>
    <w:p>
      <w:pPr>
        <w:numPr>
          <w:ilvl w:val="0"/>
          <w:numId w:val="1034"/>
        </w:numPr>
        <w:pStyle w:val="Compact"/>
      </w:pPr>
      <w:r>
        <w:t xml:space="preserve">Monte tabela de lacunas a partir de requisitos recorrentes.</w:t>
      </w:r>
    </w:p>
    <w:p>
      <w:pPr>
        <w:numPr>
          <w:ilvl w:val="0"/>
          <w:numId w:val="1034"/>
        </w:numPr>
        <w:pStyle w:val="Compact"/>
      </w:pPr>
      <w:r>
        <w:t xml:space="preserve">Atualize currículo e portfólio apenas com habilidades demonstráveis.</w:t>
      </w:r>
    </w:p>
    <w:p>
      <w:pPr>
        <w:numPr>
          <w:ilvl w:val="0"/>
          <w:numId w:val="1034"/>
        </w:numPr>
        <w:pStyle w:val="Compact"/>
      </w:pPr>
      <w:r>
        <w:t xml:space="preserve">Candidate-se seletivamente enquanto trabalha uma lacuna específica por vez.</w:t>
      </w:r>
    </w:p>
    <w:bookmarkEnd w:id="63"/>
    <w:bookmarkEnd w:id="64"/>
    <w:bookmarkStart w:id="65" w:name="antes-do-handoff-para-desenvolvimento"/>
    <w:p>
      <w:pPr>
        <w:pStyle w:val="Heading2"/>
      </w:pPr>
      <w:r>
        <w:t xml:space="preserve">Antes do handoff para desenvolvimento</w:t>
      </w:r>
    </w:p>
    <w:p>
      <w:pPr>
        <w:pStyle w:val="FirstParagraph"/>
      </w:pPr>
      <w:r>
        <w:t xml:space="preserve">Verifique:</w:t>
      </w:r>
    </w:p>
    <w:p>
      <w:pPr>
        <w:numPr>
          <w:ilvl w:val="0"/>
          <w:numId w:val="1035"/>
        </w:numPr>
        <w:pStyle w:val="Compact"/>
      </w:pPr>
      <w:r>
        <w:t xml:space="preserve">fluxo e versão aprovados;</w:t>
      </w:r>
    </w:p>
    <w:p>
      <w:pPr>
        <w:numPr>
          <w:ilvl w:val="0"/>
          <w:numId w:val="1035"/>
        </w:numPr>
        <w:pStyle w:val="Compact"/>
      </w:pPr>
      <w:r>
        <w:t xml:space="preserve">layouts para breakpoints necessários;</w:t>
      </w:r>
    </w:p>
    <w:p>
      <w:pPr>
        <w:numPr>
          <w:ilvl w:val="0"/>
          <w:numId w:val="1035"/>
        </w:numPr>
        <w:pStyle w:val="Compact"/>
      </w:pPr>
      <w:r>
        <w:t xml:space="preserve">nomes e estados de componentes;</w:t>
      </w:r>
    </w:p>
    <w:p>
      <w:pPr>
        <w:numPr>
          <w:ilvl w:val="0"/>
          <w:numId w:val="1035"/>
        </w:numPr>
        <w:pStyle w:val="Compact"/>
      </w:pPr>
      <w:r>
        <w:t xml:space="preserve">hover/foco/selecionado/desabilitado/erro/carregamento/sucesso quando relevante;</w:t>
      </w:r>
    </w:p>
    <w:p>
      <w:pPr>
        <w:numPr>
          <w:ilvl w:val="0"/>
          <w:numId w:val="1035"/>
        </w:numPr>
        <w:pStyle w:val="Compact"/>
      </w:pPr>
      <w:r>
        <w:t xml:space="preserve">conteúdo real/aprovado em vez de placeholders sem explicação;</w:t>
      </w:r>
    </w:p>
    <w:p>
      <w:pPr>
        <w:numPr>
          <w:ilvl w:val="0"/>
          <w:numId w:val="1035"/>
        </w:numPr>
        <w:pStyle w:val="Compact"/>
      </w:pPr>
      <w:r>
        <w:t xml:space="preserve">rótulos e instruções claros;</w:t>
      </w:r>
    </w:p>
    <w:p>
      <w:pPr>
        <w:numPr>
          <w:ilvl w:val="0"/>
          <w:numId w:val="1035"/>
        </w:numPr>
        <w:pStyle w:val="Compact"/>
      </w:pPr>
      <w:r>
        <w:t xml:space="preserve">contraste e acessibilidade revisados;</w:t>
      </w:r>
    </w:p>
    <w:p>
      <w:pPr>
        <w:numPr>
          <w:ilvl w:val="0"/>
          <w:numId w:val="1035"/>
        </w:numPr>
        <w:pStyle w:val="Compact"/>
      </w:pPr>
      <w:r>
        <w:t xml:space="preserve">expectativas de teclado/foco documentadas;</w:t>
      </w:r>
    </w:p>
    <w:p>
      <w:pPr>
        <w:numPr>
          <w:ilvl w:val="0"/>
          <w:numId w:val="1035"/>
        </w:numPr>
        <w:pStyle w:val="Compact"/>
      </w:pPr>
      <w:r>
        <w:t xml:space="preserve">ativos e ícones fornecidos corretamente;</w:t>
      </w:r>
    </w:p>
    <w:p>
      <w:pPr>
        <w:numPr>
          <w:ilvl w:val="0"/>
          <w:numId w:val="1035"/>
        </w:numPr>
        <w:pStyle w:val="Compact"/>
      </w:pPr>
      <w:r>
        <w:t xml:space="preserve">espaçamento/tokens/estilos consistentes;</w:t>
      </w:r>
    </w:p>
    <w:p>
      <w:pPr>
        <w:numPr>
          <w:ilvl w:val="0"/>
          <w:numId w:val="1035"/>
        </w:numPr>
        <w:pStyle w:val="Compact"/>
      </w:pPr>
      <w:r>
        <w:t xml:space="preserve">casos extremos e validação tratados;</w:t>
      </w:r>
    </w:p>
    <w:p>
      <w:pPr>
        <w:numPr>
          <w:ilvl w:val="0"/>
          <w:numId w:val="1035"/>
        </w:numPr>
        <w:pStyle w:val="Compact"/>
      </w:pPr>
      <w:r>
        <w:t xml:space="preserve">ausência de dados confidenciais ou sensíveis reais;</w:t>
      </w:r>
    </w:p>
    <w:p>
      <w:pPr>
        <w:numPr>
          <w:ilvl w:val="0"/>
          <w:numId w:val="1035"/>
        </w:numPr>
        <w:pStyle w:val="Compact"/>
      </w:pPr>
      <w:r>
        <w:t xml:space="preserve">dúvidas de engenharia/segurança/privacidade identificadas em vez de presumidas;</w:t>
      </w:r>
    </w:p>
    <w:p>
      <w:pPr>
        <w:numPr>
          <w:ilvl w:val="0"/>
          <w:numId w:val="1035"/>
        </w:numPr>
        <w:pStyle w:val="Compact"/>
      </w:pPr>
      <w:r>
        <w:t xml:space="preserve">canal claro de aprovação e handoff.</w:t>
      </w:r>
    </w:p>
    <w:bookmarkEnd w:id="65"/>
    <w:bookmarkStart w:id="66" w:name="perguntas-antes-de-pagar-treinamento"/>
    <w:p>
      <w:pPr>
        <w:pStyle w:val="Heading2"/>
      </w:pPr>
      <w:r>
        <w:t xml:space="preserve">Perguntas antes de pagar treinamento</w:t>
      </w:r>
    </w:p>
    <w:p>
      <w:pPr>
        <w:numPr>
          <w:ilvl w:val="0"/>
          <w:numId w:val="1036"/>
        </w:numPr>
        <w:pStyle w:val="Compact"/>
      </w:pPr>
      <w:r>
        <w:t xml:space="preserve">O currículo ensina práticas atuais de interface e design responsivo?</w:t>
      </w:r>
    </w:p>
    <w:p>
      <w:pPr>
        <w:numPr>
          <w:ilvl w:val="0"/>
          <w:numId w:val="1036"/>
        </w:numPr>
        <w:pStyle w:val="Compact"/>
      </w:pPr>
      <w:r>
        <w:t xml:space="preserve">Acessibilidade é tratada como parte central?</w:t>
      </w:r>
    </w:p>
    <w:p>
      <w:pPr>
        <w:numPr>
          <w:ilvl w:val="0"/>
          <w:numId w:val="1036"/>
        </w:numPr>
        <w:pStyle w:val="Compact"/>
      </w:pPr>
      <w:r>
        <w:t xml:space="preserve">Vou produzir portfólio que posso mostrar legalmente?</w:t>
      </w:r>
    </w:p>
    <w:p>
      <w:pPr>
        <w:numPr>
          <w:ilvl w:val="0"/>
          <w:numId w:val="1036"/>
        </w:numPr>
        <w:pStyle w:val="Compact"/>
      </w:pPr>
      <w:r>
        <w:t xml:space="preserve">Inclui estados de interação e protótipos, não apenas gráficos estáticos?</w:t>
      </w:r>
    </w:p>
    <w:p>
      <w:pPr>
        <w:numPr>
          <w:ilvl w:val="0"/>
          <w:numId w:val="1036"/>
        </w:numPr>
        <w:pStyle w:val="Compact"/>
      </w:pPr>
      <w:r>
        <w:t xml:space="preserve">Ensina conceitos básicos de HTML/CSS ou colaboração com desenvolvedores?</w:t>
      </w:r>
    </w:p>
    <w:p>
      <w:pPr>
        <w:numPr>
          <w:ilvl w:val="0"/>
          <w:numId w:val="1036"/>
        </w:numPr>
        <w:pStyle w:val="Compact"/>
      </w:pPr>
      <w:r>
        <w:t xml:space="preserve">Instrutores têm experiência atual na área?</w:t>
      </w:r>
    </w:p>
    <w:p>
      <w:pPr>
        <w:numPr>
          <w:ilvl w:val="0"/>
          <w:numId w:val="1036"/>
        </w:numPr>
        <w:pStyle w:val="Compact"/>
      </w:pPr>
      <w:r>
        <w:t xml:space="preserve">Software está incluído ou custa à parte?</w:t>
      </w:r>
    </w:p>
    <w:p>
      <w:pPr>
        <w:numPr>
          <w:ilvl w:val="0"/>
          <w:numId w:val="1036"/>
        </w:numPr>
        <w:pStyle w:val="Compact"/>
      </w:pPr>
      <w:r>
        <w:t xml:space="preserve">Há trabalho supervisionado, estágio, co-op ou conexão com empregadores?</w:t>
      </w:r>
    </w:p>
    <w:p>
      <w:pPr>
        <w:numPr>
          <w:ilvl w:val="0"/>
          <w:numId w:val="1036"/>
        </w:numPr>
        <w:pStyle w:val="Compact"/>
      </w:pPr>
      <w:r>
        <w:t xml:space="preserve">Meu financiamento está realmente aprovado ou o provedor só diz que pode ser elegível?</w:t>
      </w:r>
    </w:p>
    <w:p>
      <w:pPr>
        <w:numPr>
          <w:ilvl w:val="0"/>
          <w:numId w:val="1036"/>
        </w:numPr>
        <w:pStyle w:val="Compact"/>
      </w:pPr>
      <w:r>
        <w:t xml:space="preserve">O que formandos recentes produzem e que evidência sustenta afirmações de emprego?</w:t>
      </w:r>
    </w:p>
    <w:bookmarkEnd w:id="66"/>
    <w:bookmarkStart w:id="85" w:name="X59cc95cfe79c1d5e18de4b9d0b40e72893ca7cd"/>
    <w:p>
      <w:pPr>
        <w:pStyle w:val="Heading2"/>
      </w:pPr>
      <w:r>
        <w:t xml:space="preserve">Fontes a verificar antes de decisões importantes</w:t>
      </w:r>
    </w:p>
    <w:p>
      <w:pPr>
        <w:numPr>
          <w:ilvl w:val="0"/>
          <w:numId w:val="1037"/>
        </w:numPr>
        <w:pStyle w:val="Compact"/>
      </w:pPr>
      <w:r>
        <w:t xml:space="preserve">O*NET Web and Digital Interface Designers:</w:t>
      </w:r>
      <w:r>
        <w:t xml:space="preserve"> </w:t>
      </w:r>
      <w:hyperlink r:id="rId67">
        <w:hyperlink r:id="rId67">
          <w:r>
            <w:rPr>
              <w:rStyle w:val="Hyperlink"/>
            </w:rPr>
            <w:t xml:space="preserve">Source link</w:t>
          </w:r>
        </w:hyperlink>
      </w:hyperlink>
    </w:p>
    <w:p>
      <w:pPr>
        <w:numPr>
          <w:ilvl w:val="0"/>
          <w:numId w:val="1037"/>
        </w:numPr>
        <w:pStyle w:val="Compact"/>
      </w:pPr>
      <w:r>
        <w:t xml:space="preserve">O*NET/BLS national wages:</w:t>
      </w:r>
      <w:r>
        <w:t xml:space="preserve"> </w:t>
      </w:r>
      <w:hyperlink r:id="rId68">
        <w:hyperlink r:id="rId68">
          <w:r>
            <w:rPr>
              <w:rStyle w:val="Hyperlink"/>
            </w:rPr>
            <w:t xml:space="preserve">Source link</w:t>
          </w:r>
        </w:hyperlink>
      </w:hyperlink>
    </w:p>
    <w:p>
      <w:pPr>
        <w:numPr>
          <w:ilvl w:val="0"/>
          <w:numId w:val="1037"/>
        </w:numPr>
        <w:pStyle w:val="Compact"/>
      </w:pPr>
      <w:r>
        <w:t xml:space="preserve">CareerOneStop WIOA finder:</w:t>
      </w:r>
      <w:r>
        <w:t xml:space="preserve"> </w:t>
      </w:r>
      <w:hyperlink r:id="rId69">
        <w:hyperlink r:id="rId69">
          <w:r>
            <w:rPr>
              <w:rStyle w:val="Hyperlink"/>
            </w:rPr>
            <w:t xml:space="preserve">Source link</w:t>
          </w:r>
        </w:hyperlink>
      </w:hyperlink>
    </w:p>
    <w:p>
      <w:pPr>
        <w:numPr>
          <w:ilvl w:val="0"/>
          <w:numId w:val="1037"/>
        </w:numPr>
        <w:pStyle w:val="Compact"/>
      </w:pPr>
      <w:r>
        <w:t xml:space="preserve">CareerOneStop training finder:</w:t>
      </w:r>
      <w:r>
        <w:t xml:space="preserve"> </w:t>
      </w:r>
      <w:hyperlink r:id="rId70">
        <w:hyperlink r:id="rId70">
          <w:r>
            <w:rPr>
              <w:rStyle w:val="Hyperlink"/>
            </w:rPr>
            <w:t xml:space="preserve">Source link</w:t>
          </w:r>
        </w:hyperlink>
      </w:hyperlink>
    </w:p>
    <w:p>
      <w:pPr>
        <w:numPr>
          <w:ilvl w:val="0"/>
          <w:numId w:val="1037"/>
        </w:numPr>
        <w:pStyle w:val="Compact"/>
      </w:pPr>
      <w:r>
        <w:t xml:space="preserve">Canada Job Bank summary:</w:t>
      </w:r>
      <w:r>
        <w:t xml:space="preserve"> </w:t>
      </w:r>
      <w:hyperlink r:id="rId71">
        <w:hyperlink r:id="rId71">
          <w:r>
            <w:rPr>
              <w:rStyle w:val="Hyperlink"/>
            </w:rPr>
            <w:t xml:space="preserve">Source link</w:t>
          </w:r>
        </w:hyperlink>
      </w:hyperlink>
    </w:p>
    <w:p>
      <w:pPr>
        <w:numPr>
          <w:ilvl w:val="0"/>
          <w:numId w:val="1037"/>
        </w:numPr>
        <w:pStyle w:val="Compact"/>
      </w:pPr>
      <w:r>
        <w:t xml:space="preserve">Canada Job Bank requirements:</w:t>
      </w:r>
      <w:r>
        <w:t xml:space="preserve"> </w:t>
      </w:r>
      <w:hyperlink r:id="rId72">
        <w:hyperlink r:id="rId72">
          <w:r>
            <w:rPr>
              <w:rStyle w:val="Hyperlink"/>
            </w:rPr>
            <w:t xml:space="preserve">Source link</w:t>
          </w:r>
        </w:hyperlink>
      </w:hyperlink>
    </w:p>
    <w:p>
      <w:pPr>
        <w:numPr>
          <w:ilvl w:val="0"/>
          <w:numId w:val="1037"/>
        </w:numPr>
        <w:pStyle w:val="Compact"/>
      </w:pPr>
      <w:r>
        <w:t xml:space="preserve">Canada Job Bank wages:</w:t>
      </w:r>
      <w:r>
        <w:t xml:space="preserve"> </w:t>
      </w:r>
      <w:hyperlink r:id="rId73">
        <w:hyperlink r:id="rId73">
          <w:r>
            <w:rPr>
              <w:rStyle w:val="Hyperlink"/>
            </w:rPr>
            <w:t xml:space="preserve">Source link</w:t>
          </w:r>
        </w:hyperlink>
      </w:hyperlink>
    </w:p>
    <w:p>
      <w:pPr>
        <w:numPr>
          <w:ilvl w:val="0"/>
          <w:numId w:val="1037"/>
        </w:numPr>
        <w:pStyle w:val="Compact"/>
      </w:pPr>
      <w:r>
        <w:t xml:space="preserve">Canada training gateway:</w:t>
      </w:r>
      <w:r>
        <w:t xml:space="preserve"> </w:t>
      </w:r>
      <w:hyperlink r:id="rId74">
        <w:hyperlink r:id="rId74">
          <w:r>
            <w:rPr>
              <w:rStyle w:val="Hyperlink"/>
            </w:rPr>
            <w:t xml:space="preserve">Source link</w:t>
          </w:r>
        </w:hyperlink>
      </w:hyperlink>
    </w:p>
    <w:p>
      <w:pPr>
        <w:numPr>
          <w:ilvl w:val="0"/>
          <w:numId w:val="1037"/>
        </w:numPr>
        <w:pStyle w:val="Compact"/>
      </w:pPr>
      <w:r>
        <w:t xml:space="preserve">Colombia OCUPACOL CUOC 21662:</w:t>
      </w:r>
      <w:r>
        <w:t xml:space="preserve"> </w:t>
      </w:r>
      <w:hyperlink r:id="rId75">
        <w:hyperlink r:id="rId75">
          <w:r>
            <w:rPr>
              <w:rStyle w:val="Hyperlink"/>
            </w:rPr>
            <w:t xml:space="preserve">Source link</w:t>
          </w:r>
        </w:hyperlink>
      </w:hyperlink>
    </w:p>
    <w:p>
      <w:pPr>
        <w:numPr>
          <w:ilvl w:val="0"/>
          <w:numId w:val="1037"/>
        </w:numPr>
        <w:pStyle w:val="Compact"/>
      </w:pPr>
      <w:r>
        <w:t xml:space="preserve">SENA Betowa web-design offer:</w:t>
      </w:r>
      <w:r>
        <w:t xml:space="preserve"> </w:t>
      </w:r>
      <w:hyperlink r:id="rId76">
        <w:hyperlink r:id="rId76">
          <w:r>
            <w:rPr>
              <w:rStyle w:val="Hyperlink"/>
            </w:rPr>
            <w:t xml:space="preserve">Source link</w:t>
          </w:r>
        </w:hyperlink>
      </w:hyperlink>
    </w:p>
    <w:p>
      <w:pPr>
        <w:numPr>
          <w:ilvl w:val="0"/>
          <w:numId w:val="1037"/>
        </w:numPr>
        <w:pStyle w:val="Compact"/>
      </w:pPr>
      <w:r>
        <w:t xml:space="preserve">SENA Betowa catalogue:</w:t>
      </w:r>
      <w:r>
        <w:t xml:space="preserve"> </w:t>
      </w:r>
      <w:hyperlink r:id="rId77">
        <w:r>
          <w:rPr>
            <w:rStyle w:val="Hyperlink"/>
          </w:rPr>
          <w:t xml:space="preserve">https://betowa.sena.edu.co/</w:t>
        </w:r>
      </w:hyperlink>
    </w:p>
    <w:p>
      <w:pPr>
        <w:numPr>
          <w:ilvl w:val="0"/>
          <w:numId w:val="1037"/>
        </w:numPr>
        <w:pStyle w:val="Compact"/>
      </w:pPr>
      <w:r>
        <w:t xml:space="preserve">OIT/Cinterfor country/institution locator:</w:t>
      </w:r>
      <w:r>
        <w:t xml:space="preserve"> </w:t>
      </w:r>
      <w:hyperlink r:id="rId78">
        <w:r>
          <w:rPr>
            <w:rStyle w:val="Hyperlink"/>
          </w:rPr>
          <w:t xml:space="preserve">https://www.oitcinterfor.org/statsfp/paises</w:t>
        </w:r>
      </w:hyperlink>
    </w:p>
    <w:p>
      <w:pPr>
        <w:numPr>
          <w:ilvl w:val="0"/>
          <w:numId w:val="1037"/>
        </w:numPr>
        <w:pStyle w:val="Compact"/>
      </w:pPr>
      <w:r>
        <w:t xml:space="preserve">WCAG 2.2:</w:t>
      </w:r>
      <w:r>
        <w:t xml:space="preserve"> </w:t>
      </w:r>
      <w:hyperlink r:id="rId79">
        <w:r>
          <w:rPr>
            <w:rStyle w:val="Hyperlink"/>
          </w:rPr>
          <w:t xml:space="preserve">https://www.w3.org/TR/WCAG22/</w:t>
        </w:r>
      </w:hyperlink>
    </w:p>
    <w:p>
      <w:pPr>
        <w:numPr>
          <w:ilvl w:val="0"/>
          <w:numId w:val="1037"/>
        </w:numPr>
        <w:pStyle w:val="Compact"/>
      </w:pPr>
      <w:r>
        <w:t xml:space="preserve">CISA Secure Our World:</w:t>
      </w:r>
      <w:r>
        <w:t xml:space="preserve"> </w:t>
      </w:r>
      <w:hyperlink r:id="rId80">
        <w:r>
          <w:rPr>
            <w:rStyle w:val="Hyperlink"/>
          </w:rPr>
          <w:t xml:space="preserve">https://www.cisa.gov/secure-our-world</w:t>
        </w:r>
      </w:hyperlink>
    </w:p>
    <w:p>
      <w:pPr>
        <w:numPr>
          <w:ilvl w:val="0"/>
          <w:numId w:val="1037"/>
        </w:numPr>
        <w:pStyle w:val="Compact"/>
      </w:pPr>
      <w:r>
        <w:t xml:space="preserve">NIST AI RMF:</w:t>
      </w:r>
      <w:r>
        <w:t xml:space="preserve"> </w:t>
      </w:r>
      <w:hyperlink r:id="rId81">
        <w:hyperlink r:id="rId81">
          <w:r>
            <w:rPr>
              <w:rStyle w:val="Hyperlink"/>
            </w:rPr>
            <w:t xml:space="preserve">Source link</w:t>
          </w:r>
        </w:hyperlink>
      </w:hyperlink>
    </w:p>
    <w:p>
      <w:pPr>
        <w:numPr>
          <w:ilvl w:val="0"/>
          <w:numId w:val="1037"/>
        </w:numPr>
        <w:pStyle w:val="Compact"/>
      </w:pPr>
      <w:r>
        <w:t xml:space="preserve">NIST Generative AI Profile:</w:t>
      </w:r>
      <w:r>
        <w:t xml:space="preserve"> </w:t>
      </w:r>
      <w:hyperlink r:id="rId82">
        <w:hyperlink r:id="rId82">
          <w:r>
            <w:rPr>
              <w:rStyle w:val="Hyperlink"/>
            </w:rPr>
            <w:t xml:space="preserve">Source link</w:t>
          </w:r>
        </w:hyperlink>
      </w:hyperlink>
    </w:p>
    <w:p>
      <w:pPr>
        <w:numPr>
          <w:ilvl w:val="0"/>
          <w:numId w:val="1037"/>
        </w:numPr>
        <w:pStyle w:val="Compact"/>
      </w:pPr>
      <w:r>
        <w:t xml:space="preserve">Indeed U.S. Web Designer market estimate:</w:t>
      </w:r>
      <w:r>
        <w:t xml:space="preserve"> </w:t>
      </w:r>
      <w:hyperlink r:id="rId83">
        <w:hyperlink r:id="rId83">
          <w:r>
            <w:rPr>
              <w:rStyle w:val="Hyperlink"/>
            </w:rPr>
            <w:t xml:space="preserve">Source link</w:t>
          </w:r>
        </w:hyperlink>
      </w:hyperlink>
    </w:p>
    <w:p>
      <w:pPr>
        <w:numPr>
          <w:ilvl w:val="0"/>
          <w:numId w:val="1037"/>
        </w:numPr>
        <w:pStyle w:val="Compact"/>
      </w:pPr>
      <w:r>
        <w:t xml:space="preserve">Indeed Colombia Web Designer market estimate:</w:t>
      </w:r>
      <w:r>
        <w:t xml:space="preserve"> </w:t>
      </w:r>
      <w:hyperlink r:id="rId84">
        <w:hyperlink r:id="rId84">
          <w:r>
            <w:rPr>
              <w:rStyle w:val="Hyperlink"/>
            </w:rPr>
            <w:t xml:space="preserve">Source link</w:t>
          </w:r>
        </w:hyperlink>
      </w:hyperlink>
    </w:p>
    <w:bookmarkEnd w:id="85"/>
    <w:bookmarkStart w:id="86" w:name="aviso-importante"/>
    <w:p>
      <w:pPr>
        <w:pStyle w:val="Heading2"/>
      </w:pPr>
      <w:r>
        <w:t xml:space="preserve">Aviso importante</w:t>
      </w:r>
    </w:p>
    <w:p>
      <w:pPr>
        <w:pStyle w:val="FirstParagraph"/>
      </w:pPr>
      <w:r>
        <w:t xml:space="preserve">Este guia oferece informações gerais educacionais e de planejamento de carreira. Não garante emprego, renda, admissão, financiamento, licenciamento, certificação, colocação em apprenticeship, trabalho freelance, aquisição de clientes, promoção ou qualquer outro resultado. Requisitos, remuneração, ferramentas, padrões e oportunidades mudam por empregador, jurisdição e momento.</w:t>
      </w:r>
    </w:p>
    <w:p>
      <w:pPr>
        <w:pStyle w:val="BodyText"/>
      </w:pPr>
      <w:r>
        <w:t xml:space="preserve">Este guia não oferece aconselhamento jurídico, certificação de privacidade ou cibersegurança, certificação de acessibilidade, aprovação de engenharia de software, credenciamento profissional, aconselhamento financeiro nem garantia de conformidade WCAG. Verifique decisões importantes em fontes oficiais atuais e com profissionais qualificados responsáveis pelo sistema, organização e jurisdição aplicáveis.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betowa.sena.edu.co/" TargetMode="External" /><Relationship Type="http://schemas.openxmlformats.org/officeDocument/2006/relationships/hyperlink" Id="rId76" Target="https://betowa.sena.edu.co/oferta/diseno-web-con-adobe-dreamweaver?modality=V" TargetMode="External" /><Relationship Type="http://schemas.openxmlformats.org/officeDocument/2006/relationships/hyperlink" Id="rId84" Target="https://co.indeed.com/career/dise%C3%B1ador-web/salaries" TargetMode="External" /><Relationship Type="http://schemas.openxmlformats.org/officeDocument/2006/relationships/hyperlink" Id="rId75" Target="https://ocupacol.mintrabajo.gov.co/Profile/OccupationalProfile/21662" TargetMode="External" /><Relationship Type="http://schemas.openxmlformats.org/officeDocument/2006/relationships/hyperlink" Id="rId74" Target="https://www.canada.ca/en/services/jobs/training.html" TargetMode="External" /><Relationship Type="http://schemas.openxmlformats.org/officeDocument/2006/relationships/hyperlink" Id="rId70" Target="https://www.careeronestop.org/FindTraining/find-training.aspx"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83" Target="https://www.indeed.com/career/web-designer/salaries?co=US" TargetMode="External" /><Relationship Type="http://schemas.openxmlformats.org/officeDocument/2006/relationships/hyperlink" Id="rId72" Target="https://www.jobbank.gc.ca/marketreport/requirements/17898/ca" TargetMode="External" /><Relationship Type="http://schemas.openxmlformats.org/officeDocument/2006/relationships/hyperlink" Id="rId71" Target="https://www.jobbank.gc.ca/marketreport/summary-occupation/17898/ca" TargetMode="External" /><Relationship Type="http://schemas.openxmlformats.org/officeDocument/2006/relationships/hyperlink" Id="rId73" Target="https://www.jobbank.gc.ca/wagereport/occupation/22520" TargetMode="External" /><Relationship Type="http://schemas.openxmlformats.org/officeDocument/2006/relationships/hyperlink" Id="rId81" Target="https://www.nist.gov/itl/ai-risk-management-framework" TargetMode="External" /><Relationship Type="http://schemas.openxmlformats.org/officeDocument/2006/relationships/hyperlink" Id="rId82" Target="https://www.nist.gov/publications/artificial-intelligence-risk-management-framework-generative-artificial-intelligence" TargetMode="External" /><Relationship Type="http://schemas.openxmlformats.org/officeDocument/2006/relationships/hyperlink" Id="rId78" Target="https://www.oitcinterfor.org/statsfp/paises" TargetMode="External" /><Relationship Type="http://schemas.openxmlformats.org/officeDocument/2006/relationships/hyperlink" Id="rId67" Target="https://www.onetonline.org/link/details/15-1255.00" TargetMode="External" /><Relationship Type="http://schemas.openxmlformats.org/officeDocument/2006/relationships/hyperlink" Id="rId68" Target="https://www.onetonline.org/link/localwages/15-1255.00" TargetMode="External" /><Relationship Type="http://schemas.openxmlformats.org/officeDocument/2006/relationships/hyperlink" Id="rId79"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77" Target="https://betowa.sena.edu.co/" TargetMode="External" /><Relationship Type="http://schemas.openxmlformats.org/officeDocument/2006/relationships/hyperlink" Id="rId76" Target="https://betowa.sena.edu.co/oferta/diseno-web-con-adobe-dreamweaver?modality=V" TargetMode="External" /><Relationship Type="http://schemas.openxmlformats.org/officeDocument/2006/relationships/hyperlink" Id="rId84" Target="https://co.indeed.com/career/dise%C3%B1ador-web/salaries" TargetMode="External" /><Relationship Type="http://schemas.openxmlformats.org/officeDocument/2006/relationships/hyperlink" Id="rId75" Target="https://ocupacol.mintrabajo.gov.co/Profile/OccupationalProfile/21662" TargetMode="External" /><Relationship Type="http://schemas.openxmlformats.org/officeDocument/2006/relationships/hyperlink" Id="rId74" Target="https://www.canada.ca/en/services/jobs/training.html" TargetMode="External" /><Relationship Type="http://schemas.openxmlformats.org/officeDocument/2006/relationships/hyperlink" Id="rId70" Target="https://www.careeronestop.org/FindTraining/find-training.aspx" TargetMode="External" /><Relationship Type="http://schemas.openxmlformats.org/officeDocument/2006/relationships/hyperlink" Id="rId69" Target="https://www.careeronestop.org/LocalHelp/EmploymentAndTraining/find-WIOA-training-programs.aspx" TargetMode="External" /><Relationship Type="http://schemas.openxmlformats.org/officeDocument/2006/relationships/hyperlink" Id="rId80" Target="https://www.cisa.gov/secure-our-world" TargetMode="External" /><Relationship Type="http://schemas.openxmlformats.org/officeDocument/2006/relationships/hyperlink" Id="rId83" Target="https://www.indeed.com/career/web-designer/salaries?co=US" TargetMode="External" /><Relationship Type="http://schemas.openxmlformats.org/officeDocument/2006/relationships/hyperlink" Id="rId72" Target="https://www.jobbank.gc.ca/marketreport/requirements/17898/ca" TargetMode="External" /><Relationship Type="http://schemas.openxmlformats.org/officeDocument/2006/relationships/hyperlink" Id="rId71" Target="https://www.jobbank.gc.ca/marketreport/summary-occupation/17898/ca" TargetMode="External" /><Relationship Type="http://schemas.openxmlformats.org/officeDocument/2006/relationships/hyperlink" Id="rId73" Target="https://www.jobbank.gc.ca/wagereport/occupation/22520" TargetMode="External" /><Relationship Type="http://schemas.openxmlformats.org/officeDocument/2006/relationships/hyperlink" Id="rId81" Target="https://www.nist.gov/itl/ai-risk-management-framework" TargetMode="External" /><Relationship Type="http://schemas.openxmlformats.org/officeDocument/2006/relationships/hyperlink" Id="rId82" Target="https://www.nist.gov/publications/artificial-intelligence-risk-management-framework-generative-artificial-intelligence" TargetMode="External" /><Relationship Type="http://schemas.openxmlformats.org/officeDocument/2006/relationships/hyperlink" Id="rId78" Target="https://www.oitcinterfor.org/statsfp/paises" TargetMode="External" /><Relationship Type="http://schemas.openxmlformats.org/officeDocument/2006/relationships/hyperlink" Id="rId67" Target="https://www.onetonline.org/link/details/15-1255.00" TargetMode="External" /><Relationship Type="http://schemas.openxmlformats.org/officeDocument/2006/relationships/hyperlink" Id="rId68" Target="https://www.onetonline.org/link/localwages/15-1255.00" TargetMode="External" /><Relationship Type="http://schemas.openxmlformats.org/officeDocument/2006/relationships/hyperlink" Id="rId79"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2026-08-21T23:42:12Z</dcterms:created>
  <dcterms:modified xsi:type="dcterms:W3CDTF">2026-08-21T23:42:12Z</dcterms:modified>
</cp:coreProperties>
</file>

<file path=docProps/custom.xml><?xml version="1.0" encoding="utf-8"?>
<Properties xmlns="http://schemas.openxmlformats.org/officeDocument/2006/custom-properties" xmlns:vt="http://schemas.openxmlformats.org/officeDocument/2006/docPropsVTypes"/>
</file>