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Xd38e5d2697bdef3e1ca5daed9335516d69604e2"/>
    <w:p>
      <w:pPr>
        <w:pStyle w:val="Heading1"/>
      </w:pPr>
      <w:r>
        <w:t xml:space="preserve">Guía de Oportunidades de por Vida 78 — Diseñador de interfaces web y digitales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 maestro de trabajo controlado</w:t>
      </w:r>
      <w:r>
        <w:br/>
      </w:r>
      <w:r>
        <w:rPr>
          <w:bCs/>
          <w:b/>
        </w:rPr>
        <w:t xml:space="preserve">Idioma:</w:t>
      </w:r>
      <w:r>
        <w:t xml:space="preserve"> </w:t>
      </w:r>
      <w:r>
        <w:t xml:space="preserve">Español neutral de América Latina (</w:t>
      </w:r>
      <w:r>
        <w:rPr>
          <w:rStyle w:val="VerbatimChar"/>
        </w:rPr>
        <w:t xml:space="preserve">es-419</w:t>
      </w:r>
      <w:r>
        <w:t xml:space="preserve">)</w:t>
      </w:r>
      <w:r>
        <w:br/>
      </w:r>
      <w:r>
        <w:rPr>
          <w:bCs/>
          <w:b/>
        </w:rPr>
        <w:t xml:space="preserve">Referencia de EE. UU.:</w:t>
      </w:r>
      <w:r>
        <w:t xml:space="preserve"> </w:t>
      </w:r>
      <w:r>
        <w:t xml:space="preserve">O*NET-SOC 15-1255.00 — Web and Digital Interface Designers</w:t>
      </w:r>
      <w:r>
        <w:br/>
      </w:r>
      <w:r>
        <w:rPr>
          <w:bCs/>
          <w:b/>
        </w:rPr>
        <w:t xml:space="preserve">Comparación de Canadá:</w:t>
      </w:r>
      <w:r>
        <w:t xml:space="preserve"> </w:t>
      </w:r>
      <w:r>
        <w:t xml:space="preserve">NOC 21233 — Web designers</w:t>
      </w:r>
      <w:r>
        <w:br/>
      </w:r>
      <w:r>
        <w:rPr>
          <w:bCs/>
          <w:b/>
        </w:rPr>
        <w:t xml:space="preserve">Comparación de Colombia:</w:t>
      </w:r>
      <w:r>
        <w:t xml:space="preserve"> </w:t>
      </w:r>
      <w:r>
        <w:t xml:space="preserve">CUOC 21662 — Diseñadores de imágenes computarizadas e interacción digital</w:t>
      </w:r>
      <w:r>
        <w:br/>
      </w:r>
      <w:r>
        <w:rPr>
          <w:bCs/>
          <w:b/>
        </w:rPr>
        <w:t xml:space="preserve">Fecha de revisión:</w:t>
      </w:r>
      <w:r>
        <w:t xml:space="preserve"> </w:t>
      </w:r>
      <w:r>
        <w:t xml:space="preserve">2026-08-21</w:t>
      </w:r>
    </w:p>
    <w:bookmarkStart w:id="20" w:name="qué-es-esta-carrera"/>
    <w:p>
      <w:pPr>
        <w:pStyle w:val="Heading2"/>
      </w:pPr>
      <w:r>
        <w:t xml:space="preserve">Qué es esta carrera</w:t>
      </w:r>
    </w:p>
    <w:p>
      <w:pPr>
        <w:pStyle w:val="FirstParagraph"/>
      </w:pPr>
      <w:r>
        <w:t xml:space="preserve">Los diseñadores de interfaces web y digitales ayudan a que sitios web, aplicaciones, servicios, tableros, portales y otras experiencias digitales sean comprensibles, utilizables y visualmente coherentes. Pueden investigar necesidades de usuarios, organizar información, bosquejar flujos, crear wireframes y prototipos, definir patrones de interfaz, preparar especificaciones visuales, probar diseños, revisar consideraciones de accesibilidad y colaborar con desarrolladores durante la implementación.</w:t>
      </w:r>
    </w:p>
    <w:p>
      <w:pPr>
        <w:pStyle w:val="BodyText"/>
      </w:pPr>
      <w:r>
        <w:t xml:space="preserve">El trabajo se ubica entre la comunicación visual, el diseño de interacción, el pensamiento de producto y la tecnología. Los títulos varían mucho. Los empleadores pueden usar nombres como diseñador web, diseñador UI, diseñador UX/UI, diseñador de interacción, diseñador digital, diseñador de producto, diseñador de experiencia, especialista en diseño web, diseñador visual de interfaces o diseñador front-end. Esos títulos no son automáticamente equivalentes. Siempre lea las responsabilidades, habilidades requeridas y autoridad reales de la vacante.</w:t>
      </w:r>
    </w:p>
    <w:p>
      <w:pPr>
        <w:pStyle w:val="BodyText"/>
      </w:pPr>
      <w:r>
        <w:t xml:space="preserve">Esta guía usa</w:t>
      </w:r>
      <w:r>
        <w:t xml:space="preserve"> </w:t>
      </w:r>
      <w:r>
        <w:rPr>
          <w:bCs/>
          <w:b/>
        </w:rPr>
        <w:t xml:space="preserve">O*NET-SOC 15-1255.00 — Web and Digital Interface Designers</w:t>
      </w:r>
      <w:r>
        <w:t xml:space="preserve"> </w:t>
      </w:r>
      <w:r>
        <w:t xml:space="preserve">como referencia principal de Estados Unidos. O*NET describe trabajo que incluye diseñar sitios web o interfaces digitales; desarrollar y probar diseños, interfaces, funcionalidad y navegación para compatibilidad y usabilidad; evaluar diseños frente a estándares web y de accesibilidad; analizar uso; y apoyar la interacción humano-computador. Algunos puestos también incluyen HTML, CSS, JavaScript u otro código, mientras que otros son principalmente de diseño.</w:t>
      </w:r>
    </w:p>
    <w:bookmarkEnd w:id="20"/>
    <w:bookmarkStart w:id="21" w:name="X346acdf6c862651f65994ba8236d11aa18a322c"/>
    <w:p>
      <w:pPr>
        <w:pStyle w:val="Heading2"/>
      </w:pPr>
      <w:r>
        <w:t xml:space="preserve">Por qué este rol puede ser una oportunidad</w:t>
      </w:r>
    </w:p>
    <w:p>
      <w:pPr>
        <w:pStyle w:val="FirstParagraph"/>
      </w:pPr>
      <w:r>
        <w:t xml:space="preserve">Las interfaces digitales se usan en casi todos los sectores: empresas, gobierno, salud, educación, banca, comercio, transporte, hotelería, medios, organizaciones sin fines de lucro y sistemas empresariales internos. La ocupación puede adaptarse a personas que disfrutan combinar criterio visual con resolución de problemas y pensamiento estructurado.</w:t>
      </w:r>
    </w:p>
    <w:p>
      <w:pPr>
        <w:pStyle w:val="BodyText"/>
      </w:pPr>
      <w:r>
        <w:t xml:space="preserve">La experiencia transferible puede provenir de:</w:t>
      </w:r>
    </w:p>
    <w:p>
      <w:pPr>
        <w:numPr>
          <w:ilvl w:val="0"/>
          <w:numId w:val="1001"/>
        </w:numPr>
        <w:pStyle w:val="Compact"/>
      </w:pPr>
      <w:r>
        <w:t xml:space="preserve">diseño gráfico;</w:t>
      </w:r>
    </w:p>
    <w:p>
      <w:pPr>
        <w:numPr>
          <w:ilvl w:val="0"/>
          <w:numId w:val="1001"/>
        </w:numPr>
        <w:pStyle w:val="Compact"/>
      </w:pPr>
      <w:r>
        <w:t xml:space="preserve">servicio al cliente;</w:t>
      </w:r>
    </w:p>
    <w:p>
      <w:pPr>
        <w:numPr>
          <w:ilvl w:val="0"/>
          <w:numId w:val="1001"/>
        </w:numPr>
        <w:pStyle w:val="Compact"/>
      </w:pPr>
      <w:r>
        <w:t xml:space="preserve">marketing y comunicaciones;</w:t>
      </w:r>
    </w:p>
    <w:p>
      <w:pPr>
        <w:numPr>
          <w:ilvl w:val="0"/>
          <w:numId w:val="1001"/>
        </w:numPr>
        <w:pStyle w:val="Compact"/>
      </w:pPr>
      <w:r>
        <w:t xml:space="preserve">gestión de contenido web;</w:t>
      </w:r>
    </w:p>
    <w:p>
      <w:pPr>
        <w:numPr>
          <w:ilvl w:val="0"/>
          <w:numId w:val="1001"/>
        </w:numPr>
        <w:pStyle w:val="Compact"/>
      </w:pPr>
      <w:r>
        <w:t xml:space="preserve">soporte técnico;</w:t>
      </w:r>
    </w:p>
    <w:p>
      <w:pPr>
        <w:numPr>
          <w:ilvl w:val="0"/>
          <w:numId w:val="1001"/>
        </w:numPr>
        <w:pStyle w:val="Compact"/>
      </w:pPr>
      <w:r>
        <w:t xml:space="preserve">pruebas de software;</w:t>
      </w:r>
    </w:p>
    <w:p>
      <w:pPr>
        <w:numPr>
          <w:ilvl w:val="0"/>
          <w:numId w:val="1001"/>
        </w:numPr>
        <w:pStyle w:val="Compact"/>
      </w:pPr>
      <w:r>
        <w:t xml:space="preserve">desarrollo front-end;</w:t>
      </w:r>
    </w:p>
    <w:p>
      <w:pPr>
        <w:numPr>
          <w:ilvl w:val="0"/>
          <w:numId w:val="1001"/>
        </w:numPr>
        <w:pStyle w:val="Compact"/>
      </w:pPr>
      <w:r>
        <w:t xml:space="preserve">análisis de negocio;</w:t>
      </w:r>
    </w:p>
    <w:p>
      <w:pPr>
        <w:numPr>
          <w:ilvl w:val="0"/>
          <w:numId w:val="1001"/>
        </w:numPr>
        <w:pStyle w:val="Compact"/>
      </w:pPr>
      <w:r>
        <w:t xml:space="preserve">investigación;</w:t>
      </w:r>
    </w:p>
    <w:p>
      <w:pPr>
        <w:numPr>
          <w:ilvl w:val="0"/>
          <w:numId w:val="1001"/>
        </w:numPr>
        <w:pStyle w:val="Compact"/>
      </w:pPr>
      <w:r>
        <w:t xml:space="preserve">accesibilidad;</w:t>
      </w:r>
    </w:p>
    <w:p>
      <w:pPr>
        <w:numPr>
          <w:ilvl w:val="0"/>
          <w:numId w:val="1001"/>
        </w:numPr>
        <w:pStyle w:val="Compact"/>
      </w:pPr>
      <w:r>
        <w:t xml:space="preserve">educación;</w:t>
      </w:r>
    </w:p>
    <w:p>
      <w:pPr>
        <w:numPr>
          <w:ilvl w:val="0"/>
          <w:numId w:val="1001"/>
        </w:numPr>
        <w:pStyle w:val="Compact"/>
      </w:pPr>
      <w:r>
        <w:t xml:space="preserve">documentación;</w:t>
      </w:r>
    </w:p>
    <w:p>
      <w:pPr>
        <w:numPr>
          <w:ilvl w:val="0"/>
          <w:numId w:val="1001"/>
        </w:numPr>
        <w:pStyle w:val="Compact"/>
      </w:pPr>
      <w:r>
        <w:t xml:space="preserve">coordinación de proyectos;</w:t>
      </w:r>
    </w:p>
    <w:p>
      <w:pPr>
        <w:numPr>
          <w:ilvl w:val="0"/>
          <w:numId w:val="1001"/>
        </w:numPr>
        <w:pStyle w:val="Compact"/>
      </w:pPr>
      <w:r>
        <w:t xml:space="preserve">fotografía o medios digitales.</w:t>
      </w:r>
    </w:p>
    <w:p>
      <w:pPr>
        <w:pStyle w:val="FirstParagraph"/>
      </w:pPr>
      <w:r>
        <w:t xml:space="preserve">Una ruta de entrada sólida suele apoyarse en un portafolio. No es necesario comprar todas las herramientas comerciales antes de probar si la carrera encaja. Herramientas gratuitas o de bajo costo, sistemas de diseño públicos, proyectos supervisados, briefs estructurados y prototipos accesibles pueden demostrar aptitud antes de realizar gastos importantes.</w:t>
      </w:r>
    </w:p>
    <w:bookmarkEnd w:id="21"/>
    <w:bookmarkStart w:id="27" w:name="X124a9310b5f431d2487bfafd1758df92279519c"/>
    <w:p>
      <w:pPr>
        <w:pStyle w:val="Heading2"/>
      </w:pPr>
      <w:r>
        <w:t xml:space="preserve">Límites del rol: UI, UX, diseño web, desarrollo front-end y gestión de producto</w:t>
      </w:r>
    </w:p>
    <w:p>
      <w:pPr>
        <w:pStyle w:val="FirstParagraph"/>
      </w:pPr>
      <w:r>
        <w:t xml:space="preserve">Los empleadores usan estos términos de maneras diferentes, pero las siguientes distinciones son útiles.</w:t>
      </w:r>
    </w:p>
    <w:bookmarkStart w:id="22" w:name="diseño-ui-o-visual-de-interfaces"/>
    <w:p>
      <w:pPr>
        <w:pStyle w:val="Heading3"/>
      </w:pPr>
      <w:r>
        <w:t xml:space="preserve">Diseño UI o visual de interfaces</w:t>
      </w:r>
    </w:p>
    <w:p>
      <w:pPr>
        <w:pStyle w:val="FirstParagraph"/>
      </w:pPr>
      <w:r>
        <w:t xml:space="preserve">Énfasis común:</w:t>
      </w:r>
    </w:p>
    <w:p>
      <w:pPr>
        <w:numPr>
          <w:ilvl w:val="0"/>
          <w:numId w:val="1002"/>
        </w:numPr>
        <w:pStyle w:val="Compact"/>
      </w:pPr>
      <w:r>
        <w:t xml:space="preserve">composición y jerarquía;</w:t>
      </w:r>
    </w:p>
    <w:p>
      <w:pPr>
        <w:numPr>
          <w:ilvl w:val="0"/>
          <w:numId w:val="1002"/>
        </w:numPr>
        <w:pStyle w:val="Compact"/>
      </w:pPr>
      <w:r>
        <w:t xml:space="preserve">tipografía y color;</w:t>
      </w:r>
    </w:p>
    <w:p>
      <w:pPr>
        <w:numPr>
          <w:ilvl w:val="0"/>
          <w:numId w:val="1002"/>
        </w:numPr>
        <w:pStyle w:val="Compact"/>
      </w:pPr>
      <w:r>
        <w:t xml:space="preserve">componentes y patrones;</w:t>
      </w:r>
    </w:p>
    <w:p>
      <w:pPr>
        <w:numPr>
          <w:ilvl w:val="0"/>
          <w:numId w:val="1002"/>
        </w:numPr>
        <w:pStyle w:val="Compact"/>
      </w:pPr>
      <w:r>
        <w:t xml:space="preserve">espaciado y design tokens;</w:t>
      </w:r>
    </w:p>
    <w:p>
      <w:pPr>
        <w:numPr>
          <w:ilvl w:val="0"/>
          <w:numId w:val="1002"/>
        </w:numPr>
        <w:pStyle w:val="Compact"/>
      </w:pPr>
      <w:r>
        <w:t xml:space="preserve">estados como hover, foco, seleccionado, error y deshabilitado;</w:t>
      </w:r>
    </w:p>
    <w:p>
      <w:pPr>
        <w:numPr>
          <w:ilvl w:val="0"/>
          <w:numId w:val="1002"/>
        </w:numPr>
        <w:pStyle w:val="Compact"/>
      </w:pPr>
      <w:r>
        <w:t xml:space="preserve">diseños responsivos;</w:t>
      </w:r>
    </w:p>
    <w:p>
      <w:pPr>
        <w:numPr>
          <w:ilvl w:val="0"/>
          <w:numId w:val="1002"/>
        </w:numPr>
        <w:pStyle w:val="Compact"/>
      </w:pPr>
      <w:r>
        <w:t xml:space="preserve">consistencia visual;</w:t>
      </w:r>
    </w:p>
    <w:p>
      <w:pPr>
        <w:numPr>
          <w:ilvl w:val="0"/>
          <w:numId w:val="1002"/>
        </w:numPr>
        <w:pStyle w:val="Compact"/>
      </w:pPr>
      <w:r>
        <w:t xml:space="preserve">uso de sistemas de diseño.</w:t>
      </w:r>
    </w:p>
    <w:bookmarkEnd w:id="22"/>
    <w:bookmarkStart w:id="23" w:name="ux-y-diseño-de-interacción"/>
    <w:p>
      <w:pPr>
        <w:pStyle w:val="Heading3"/>
      </w:pPr>
      <w:r>
        <w:t xml:space="preserve">UX y diseño de interacción</w:t>
      </w:r>
    </w:p>
    <w:p>
      <w:pPr>
        <w:pStyle w:val="FirstParagraph"/>
      </w:pPr>
      <w:r>
        <w:t xml:space="preserve">Énfasis común:</w:t>
      </w:r>
    </w:p>
    <w:p>
      <w:pPr>
        <w:numPr>
          <w:ilvl w:val="0"/>
          <w:numId w:val="1003"/>
        </w:numPr>
        <w:pStyle w:val="Compact"/>
      </w:pPr>
      <w:r>
        <w:t xml:space="preserve">objetivos y tareas del usuario;</w:t>
      </w:r>
    </w:p>
    <w:p>
      <w:pPr>
        <w:numPr>
          <w:ilvl w:val="0"/>
          <w:numId w:val="1003"/>
        </w:numPr>
        <w:pStyle w:val="Compact"/>
      </w:pPr>
      <w:r>
        <w:t xml:space="preserve">investigación y retroalimentación;</w:t>
      </w:r>
    </w:p>
    <w:p>
      <w:pPr>
        <w:numPr>
          <w:ilvl w:val="0"/>
          <w:numId w:val="1003"/>
        </w:numPr>
        <w:pStyle w:val="Compact"/>
      </w:pPr>
      <w:r>
        <w:t xml:space="preserve">arquitectura de información;</w:t>
      </w:r>
    </w:p>
    <w:p>
      <w:pPr>
        <w:numPr>
          <w:ilvl w:val="0"/>
          <w:numId w:val="1003"/>
        </w:numPr>
        <w:pStyle w:val="Compact"/>
      </w:pPr>
      <w:r>
        <w:t xml:space="preserve">flujos de tareas;</w:t>
      </w:r>
    </w:p>
    <w:p>
      <w:pPr>
        <w:numPr>
          <w:ilvl w:val="0"/>
          <w:numId w:val="1003"/>
        </w:numPr>
        <w:pStyle w:val="Compact"/>
      </w:pPr>
      <w:r>
        <w:t xml:space="preserve">navegación;</w:t>
      </w:r>
    </w:p>
    <w:p>
      <w:pPr>
        <w:numPr>
          <w:ilvl w:val="0"/>
          <w:numId w:val="1003"/>
        </w:numPr>
        <w:pStyle w:val="Compact"/>
      </w:pPr>
      <w:r>
        <w:t xml:space="preserve">wireframes;</w:t>
      </w:r>
    </w:p>
    <w:p>
      <w:pPr>
        <w:numPr>
          <w:ilvl w:val="0"/>
          <w:numId w:val="1003"/>
        </w:numPr>
        <w:pStyle w:val="Compact"/>
      </w:pPr>
      <w:r>
        <w:t xml:space="preserve">prototipos;</w:t>
      </w:r>
    </w:p>
    <w:p>
      <w:pPr>
        <w:numPr>
          <w:ilvl w:val="0"/>
          <w:numId w:val="1003"/>
        </w:numPr>
        <w:pStyle w:val="Compact"/>
      </w:pPr>
      <w:r>
        <w:t xml:space="preserve">pruebas de usabilidad;</w:t>
      </w:r>
    </w:p>
    <w:p>
      <w:pPr>
        <w:numPr>
          <w:ilvl w:val="0"/>
          <w:numId w:val="1003"/>
        </w:numPr>
        <w:pStyle w:val="Compact"/>
      </w:pPr>
      <w:r>
        <w:t xml:space="preserve">comportamiento de interacción;</w:t>
      </w:r>
    </w:p>
    <w:p>
      <w:pPr>
        <w:numPr>
          <w:ilvl w:val="0"/>
          <w:numId w:val="1003"/>
        </w:numPr>
        <w:pStyle w:val="Compact"/>
      </w:pPr>
      <w:r>
        <w:t xml:space="preserve">reducción de confusión y esfuerzo innecesario.</w:t>
      </w:r>
    </w:p>
    <w:bookmarkEnd w:id="23"/>
    <w:bookmarkStart w:id="24" w:name="diseño-web"/>
    <w:p>
      <w:pPr>
        <w:pStyle w:val="Heading3"/>
      </w:pPr>
      <w:r>
        <w:t xml:space="preserve">Diseño web</w:t>
      </w:r>
    </w:p>
    <w:p>
      <w:pPr>
        <w:pStyle w:val="FirstParagraph"/>
      </w:pPr>
      <w:r>
        <w:t xml:space="preserve">Puede combinar:</w:t>
      </w:r>
    </w:p>
    <w:p>
      <w:pPr>
        <w:numPr>
          <w:ilvl w:val="0"/>
          <w:numId w:val="1004"/>
        </w:numPr>
        <w:pStyle w:val="Compact"/>
      </w:pPr>
      <w:r>
        <w:t xml:space="preserve">diseño visual de interfaces;</w:t>
      </w:r>
    </w:p>
    <w:p>
      <w:pPr>
        <w:numPr>
          <w:ilvl w:val="0"/>
          <w:numId w:val="1004"/>
        </w:numPr>
        <w:pStyle w:val="Compact"/>
      </w:pPr>
      <w:r>
        <w:t xml:space="preserve">organización de contenido;</w:t>
      </w:r>
    </w:p>
    <w:p>
      <w:pPr>
        <w:numPr>
          <w:ilvl w:val="0"/>
          <w:numId w:val="1004"/>
        </w:numPr>
        <w:pStyle w:val="Compact"/>
      </w:pPr>
      <w:r>
        <w:t xml:space="preserve">estructura responsiva;</w:t>
      </w:r>
    </w:p>
    <w:p>
      <w:pPr>
        <w:numPr>
          <w:ilvl w:val="0"/>
          <w:numId w:val="1004"/>
        </w:numPr>
        <w:pStyle w:val="Compact"/>
      </w:pPr>
      <w:r>
        <w:t xml:space="preserve">navegación;</w:t>
      </w:r>
    </w:p>
    <w:p>
      <w:pPr>
        <w:numPr>
          <w:ilvl w:val="0"/>
          <w:numId w:val="1004"/>
        </w:numPr>
        <w:pStyle w:val="Compact"/>
      </w:pPr>
      <w:r>
        <w:t xml:space="preserve">conciencia de accesibilidad;</w:t>
      </w:r>
    </w:p>
    <w:p>
      <w:pPr>
        <w:numPr>
          <w:ilvl w:val="0"/>
          <w:numId w:val="1004"/>
        </w:numPr>
        <w:pStyle w:val="Compact"/>
      </w:pPr>
      <w:r>
        <w:t xml:space="preserve">consideraciones básicas de búsqueda y analítica;</w:t>
      </w:r>
    </w:p>
    <w:p>
      <w:pPr>
        <w:numPr>
          <w:ilvl w:val="0"/>
          <w:numId w:val="1004"/>
        </w:numPr>
        <w:pStyle w:val="Compact"/>
      </w:pPr>
      <w:r>
        <w:t xml:space="preserve">restricciones de sistemas de gestión de contenido;</w:t>
      </w:r>
    </w:p>
    <w:p>
      <w:pPr>
        <w:numPr>
          <w:ilvl w:val="0"/>
          <w:numId w:val="1004"/>
        </w:numPr>
        <w:pStyle w:val="Compact"/>
      </w:pPr>
      <w:r>
        <w:t xml:space="preserve">algo de HTML/CSS o implementación no-code/low-code, según el empleador.</w:t>
      </w:r>
    </w:p>
    <w:bookmarkEnd w:id="24"/>
    <w:bookmarkStart w:id="25" w:name="desarrollo-front-end"/>
    <w:p>
      <w:pPr>
        <w:pStyle w:val="Heading3"/>
      </w:pPr>
      <w:r>
        <w:t xml:space="preserve">Desarrollo front-end</w:t>
      </w:r>
    </w:p>
    <w:p>
      <w:pPr>
        <w:pStyle w:val="FirstParagraph"/>
      </w:pPr>
      <w:r>
        <w:t xml:space="preserve">Énfasis común:</w:t>
      </w:r>
    </w:p>
    <w:p>
      <w:pPr>
        <w:numPr>
          <w:ilvl w:val="0"/>
          <w:numId w:val="1005"/>
        </w:numPr>
        <w:pStyle w:val="Compact"/>
      </w:pPr>
      <w:r>
        <w:t xml:space="preserve">implementación de interfaces mediante código;</w:t>
      </w:r>
    </w:p>
    <w:p>
      <w:pPr>
        <w:numPr>
          <w:ilvl w:val="0"/>
          <w:numId w:val="1005"/>
        </w:numPr>
        <w:pStyle w:val="Compact"/>
      </w:pPr>
      <w:r>
        <w:t xml:space="preserve">HTML, CSS, JavaScript/TypeScript y frameworks;</w:t>
      </w:r>
    </w:p>
    <w:p>
      <w:pPr>
        <w:numPr>
          <w:ilvl w:val="0"/>
          <w:numId w:val="1005"/>
        </w:numPr>
        <w:pStyle w:val="Compact"/>
      </w:pPr>
      <w:r>
        <w:t xml:space="preserve">comportamiento de componentes;</w:t>
      </w:r>
    </w:p>
    <w:p>
      <w:pPr>
        <w:numPr>
          <w:ilvl w:val="0"/>
          <w:numId w:val="1005"/>
        </w:numPr>
        <w:pStyle w:val="Compact"/>
      </w:pPr>
      <w:r>
        <w:t xml:space="preserve">compatibilidad entre navegadores;</w:t>
      </w:r>
    </w:p>
    <w:p>
      <w:pPr>
        <w:numPr>
          <w:ilvl w:val="0"/>
          <w:numId w:val="1005"/>
        </w:numPr>
        <w:pStyle w:val="Compact"/>
      </w:pPr>
      <w:r>
        <w:t xml:space="preserve">rendimiento;</w:t>
      </w:r>
    </w:p>
    <w:p>
      <w:pPr>
        <w:numPr>
          <w:ilvl w:val="0"/>
          <w:numId w:val="1005"/>
        </w:numPr>
        <w:pStyle w:val="Compact"/>
      </w:pPr>
      <w:r>
        <w:t xml:space="preserve">integración con servicios/APIs;</w:t>
      </w:r>
    </w:p>
    <w:p>
      <w:pPr>
        <w:numPr>
          <w:ilvl w:val="0"/>
          <w:numId w:val="1005"/>
        </w:numPr>
        <w:pStyle w:val="Compact"/>
      </w:pPr>
      <w:r>
        <w:t xml:space="preserve">pruebas automatizadas;</w:t>
      </w:r>
    </w:p>
    <w:p>
      <w:pPr>
        <w:numPr>
          <w:ilvl w:val="0"/>
          <w:numId w:val="1005"/>
        </w:numPr>
        <w:pStyle w:val="Compact"/>
      </w:pPr>
      <w:r>
        <w:t xml:space="preserve">prácticas de ingeniería de producción.</w:t>
      </w:r>
    </w:p>
    <w:p>
      <w:pPr>
        <w:pStyle w:val="FirstParagraph"/>
      </w:pPr>
      <w:r>
        <w:t xml:space="preserve">Un diseñador puede conocer código front-end sin ser el ingeniero de software de producción. Un desarrollador front-end puede aportar criterio de diseño sin ser dueño de la estrategia UX del producto.</w:t>
      </w:r>
    </w:p>
    <w:bookmarkEnd w:id="25"/>
    <w:bookmarkStart w:id="26" w:name="gestión-de-producto"/>
    <w:p>
      <w:pPr>
        <w:pStyle w:val="Heading3"/>
      </w:pPr>
      <w:r>
        <w:t xml:space="preserve">Gestión de producto</w:t>
      </w:r>
    </w:p>
    <w:p>
      <w:pPr>
        <w:pStyle w:val="FirstParagraph"/>
      </w:pPr>
      <w:r>
        <w:t xml:space="preserve">Énfasis común:</w:t>
      </w:r>
    </w:p>
    <w:p>
      <w:pPr>
        <w:numPr>
          <w:ilvl w:val="0"/>
          <w:numId w:val="1006"/>
        </w:numPr>
        <w:pStyle w:val="Compact"/>
      </w:pPr>
      <w:r>
        <w:t xml:space="preserve">estrategia de producto;</w:t>
      </w:r>
    </w:p>
    <w:p>
      <w:pPr>
        <w:numPr>
          <w:ilvl w:val="0"/>
          <w:numId w:val="1006"/>
        </w:numPr>
        <w:pStyle w:val="Compact"/>
      </w:pPr>
      <w:r>
        <w:t xml:space="preserve">prioridades y hoja de ruta;</w:t>
      </w:r>
    </w:p>
    <w:p>
      <w:pPr>
        <w:numPr>
          <w:ilvl w:val="0"/>
          <w:numId w:val="1006"/>
        </w:numPr>
        <w:pStyle w:val="Compact"/>
      </w:pPr>
      <w:r>
        <w:t xml:space="preserve">resultados de negocio;</w:t>
      </w:r>
    </w:p>
    <w:p>
      <w:pPr>
        <w:numPr>
          <w:ilvl w:val="0"/>
          <w:numId w:val="1006"/>
        </w:numPr>
        <w:pStyle w:val="Compact"/>
      </w:pPr>
      <w:r>
        <w:t xml:space="preserve">alineación de partes interesadas;</w:t>
      </w:r>
    </w:p>
    <w:p>
      <w:pPr>
        <w:numPr>
          <w:ilvl w:val="0"/>
          <w:numId w:val="1006"/>
        </w:numPr>
        <w:pStyle w:val="Compact"/>
      </w:pPr>
      <w:r>
        <w:t xml:space="preserve">requisitos y tradeoffs;</w:t>
      </w:r>
    </w:p>
    <w:p>
      <w:pPr>
        <w:numPr>
          <w:ilvl w:val="0"/>
          <w:numId w:val="1006"/>
        </w:numPr>
        <w:pStyle w:val="Compact"/>
      </w:pPr>
      <w:r>
        <w:t xml:space="preserve">decisiones de lanzamiento;</w:t>
      </w:r>
    </w:p>
    <w:p>
      <w:pPr>
        <w:numPr>
          <w:ilvl w:val="0"/>
          <w:numId w:val="1006"/>
        </w:numPr>
        <w:pStyle w:val="Compact"/>
      </w:pPr>
      <w:r>
        <w:t xml:space="preserve">métricas de producto.</w:t>
      </w:r>
    </w:p>
    <w:p>
      <w:pPr>
        <w:pStyle w:val="FirstParagraph"/>
      </w:pPr>
      <w:r>
        <w:t xml:space="preserve">Un diseñador puede informar estas decisiones sin tener autoridad de product manager salvo que dicha función esté realmente asignada.</w:t>
      </w:r>
    </w:p>
    <w:bookmarkEnd w:id="26"/>
    <w:bookmarkEnd w:id="27"/>
    <w:bookmarkStart w:id="28" w:name="responsabilidades-típicas"/>
    <w:p>
      <w:pPr>
        <w:pStyle w:val="Heading2"/>
      </w:pPr>
      <w:r>
        <w:t xml:space="preserve">Responsabilidades típicas</w:t>
      </w:r>
    </w:p>
    <w:p>
      <w:pPr>
        <w:pStyle w:val="FirstParagraph"/>
      </w:pPr>
      <w:r>
        <w:t xml:space="preserve">Según la organización y nivel, un diseñador de interfaces web y digitales puede:</w:t>
      </w:r>
    </w:p>
    <w:p>
      <w:pPr>
        <w:numPr>
          <w:ilvl w:val="0"/>
          <w:numId w:val="1007"/>
        </w:numPr>
        <w:pStyle w:val="Compact"/>
      </w:pPr>
      <w:r>
        <w:t xml:space="preserve">aclarar el problema del usuario, negocio o servicio;</w:t>
      </w:r>
    </w:p>
    <w:p>
      <w:pPr>
        <w:numPr>
          <w:ilvl w:val="0"/>
          <w:numId w:val="1007"/>
        </w:numPr>
        <w:pStyle w:val="Compact"/>
      </w:pPr>
      <w:r>
        <w:t xml:space="preserve">revisar investigación, analítica, tickets de soporte o hallazgos de usabilidad existentes;</w:t>
      </w:r>
    </w:p>
    <w:p>
      <w:pPr>
        <w:numPr>
          <w:ilvl w:val="0"/>
          <w:numId w:val="1007"/>
        </w:numPr>
        <w:pStyle w:val="Compact"/>
      </w:pPr>
      <w:r>
        <w:t xml:space="preserve">ayudar a planear investigación de usuarios bajo procedimientos aprobados;</w:t>
      </w:r>
    </w:p>
    <w:p>
      <w:pPr>
        <w:numPr>
          <w:ilvl w:val="0"/>
          <w:numId w:val="1007"/>
        </w:numPr>
        <w:pStyle w:val="Compact"/>
      </w:pPr>
      <w:r>
        <w:t xml:space="preserve">crear personas o journey maps cuando sean útiles y basados en evidencia;</w:t>
      </w:r>
    </w:p>
    <w:p>
      <w:pPr>
        <w:numPr>
          <w:ilvl w:val="0"/>
          <w:numId w:val="1007"/>
        </w:numPr>
        <w:pStyle w:val="Compact"/>
      </w:pPr>
      <w:r>
        <w:t xml:space="preserve">organizar contenido en una arquitectura de información;</w:t>
      </w:r>
    </w:p>
    <w:p>
      <w:pPr>
        <w:numPr>
          <w:ilvl w:val="0"/>
          <w:numId w:val="1007"/>
        </w:numPr>
        <w:pStyle w:val="Compact"/>
      </w:pPr>
      <w:r>
        <w:t xml:space="preserve">crear mapas de sitio y modelos de navegación;</w:t>
      </w:r>
    </w:p>
    <w:p>
      <w:pPr>
        <w:numPr>
          <w:ilvl w:val="0"/>
          <w:numId w:val="1007"/>
        </w:numPr>
        <w:pStyle w:val="Compact"/>
      </w:pPr>
      <w:r>
        <w:t xml:space="preserve">mapear flujos de usuario y estados de tarea;</w:t>
      </w:r>
    </w:p>
    <w:p>
      <w:pPr>
        <w:numPr>
          <w:ilvl w:val="0"/>
          <w:numId w:val="1007"/>
        </w:numPr>
        <w:pStyle w:val="Compact"/>
      </w:pPr>
      <w:r>
        <w:t xml:space="preserve">crear wireframes y prototipos de baja, media o alta fidelidad;</w:t>
      </w:r>
    </w:p>
    <w:p>
      <w:pPr>
        <w:numPr>
          <w:ilvl w:val="0"/>
          <w:numId w:val="1007"/>
        </w:numPr>
        <w:pStyle w:val="Compact"/>
      </w:pPr>
      <w:r>
        <w:t xml:space="preserve">diseñar interfaces responsivas para escritorio, tableta y móvil;</w:t>
      </w:r>
    </w:p>
    <w:p>
      <w:pPr>
        <w:numPr>
          <w:ilvl w:val="0"/>
          <w:numId w:val="1007"/>
        </w:numPr>
        <w:pStyle w:val="Compact"/>
      </w:pPr>
      <w:r>
        <w:t xml:space="preserve">definir estados de componentes y comportamiento de interacción;</w:t>
      </w:r>
    </w:p>
    <w:p>
      <w:pPr>
        <w:numPr>
          <w:ilvl w:val="0"/>
          <w:numId w:val="1007"/>
        </w:numPr>
        <w:pStyle w:val="Compact"/>
      </w:pPr>
      <w:r>
        <w:t xml:space="preserve">aplicar reglas aprobadas de marca y sistemas de diseño;</w:t>
      </w:r>
    </w:p>
    <w:p>
      <w:pPr>
        <w:numPr>
          <w:ilvl w:val="0"/>
          <w:numId w:val="1007"/>
        </w:numPr>
        <w:pStyle w:val="Compact"/>
      </w:pPr>
      <w:r>
        <w:t xml:space="preserve">documentar espaciado, tipografía, color y uso de componentes;</w:t>
      </w:r>
    </w:p>
    <w:p>
      <w:pPr>
        <w:numPr>
          <w:ilvl w:val="0"/>
          <w:numId w:val="1007"/>
        </w:numPr>
        <w:pStyle w:val="Compact"/>
      </w:pPr>
      <w:r>
        <w:t xml:space="preserve">preparar activos y especificaciones para desarrolladores;</w:t>
      </w:r>
    </w:p>
    <w:p>
      <w:pPr>
        <w:numPr>
          <w:ilvl w:val="0"/>
          <w:numId w:val="1007"/>
        </w:numPr>
        <w:pStyle w:val="Compact"/>
      </w:pPr>
      <w:r>
        <w:t xml:space="preserve">colaborar con desarrolladores front-end y back-end;</w:t>
      </w:r>
    </w:p>
    <w:p>
      <w:pPr>
        <w:numPr>
          <w:ilvl w:val="0"/>
          <w:numId w:val="1007"/>
        </w:numPr>
        <w:pStyle w:val="Compact"/>
      </w:pPr>
      <w:r>
        <w:t xml:space="preserve">revisar la implementación frente a los diseños aprobados;</w:t>
      </w:r>
    </w:p>
    <w:p>
      <w:pPr>
        <w:numPr>
          <w:ilvl w:val="0"/>
          <w:numId w:val="1007"/>
        </w:numPr>
        <w:pStyle w:val="Compact"/>
      </w:pPr>
      <w:r>
        <w:t xml:space="preserve">participar en pruebas de usabilidad y documentar hallazgos;</w:t>
      </w:r>
    </w:p>
    <w:p>
      <w:pPr>
        <w:numPr>
          <w:ilvl w:val="0"/>
          <w:numId w:val="1007"/>
        </w:numPr>
        <w:pStyle w:val="Compact"/>
      </w:pPr>
      <w:r>
        <w:t xml:space="preserve">identificar riesgos de accesibilidad y coordinar su remediación con el equipo responsable;</w:t>
      </w:r>
    </w:p>
    <w:p>
      <w:pPr>
        <w:numPr>
          <w:ilvl w:val="0"/>
          <w:numId w:val="1007"/>
        </w:numPr>
        <w:pStyle w:val="Compact"/>
      </w:pPr>
      <w:r>
        <w:t xml:space="preserve">revisar claridad del contenido e instrucciones de formularios;</w:t>
      </w:r>
    </w:p>
    <w:p>
      <w:pPr>
        <w:numPr>
          <w:ilvl w:val="0"/>
          <w:numId w:val="1007"/>
        </w:numPr>
        <w:pStyle w:val="Compact"/>
      </w:pPr>
      <w:r>
        <w:t xml:space="preserve">diseñar estados de carga, vacío, validación, error y éxito;</w:t>
      </w:r>
    </w:p>
    <w:p>
      <w:pPr>
        <w:numPr>
          <w:ilvl w:val="0"/>
          <w:numId w:val="1007"/>
        </w:numPr>
        <w:pStyle w:val="Compact"/>
      </w:pPr>
      <w:r>
        <w:t xml:space="preserve">apoyar planificación de localización e internacionalización;</w:t>
      </w:r>
    </w:p>
    <w:p>
      <w:pPr>
        <w:numPr>
          <w:ilvl w:val="0"/>
          <w:numId w:val="1007"/>
        </w:numPr>
        <w:pStyle w:val="Compact"/>
      </w:pPr>
      <w:r>
        <w:t xml:space="preserve">proteger a participantes de investigación e información confidencial del producto;</w:t>
      </w:r>
    </w:p>
    <w:p>
      <w:pPr>
        <w:numPr>
          <w:ilvl w:val="0"/>
          <w:numId w:val="1007"/>
        </w:numPr>
        <w:pStyle w:val="Compact"/>
      </w:pPr>
      <w:r>
        <w:t xml:space="preserve">mantener historial de versiones y registros de aprobación;</w:t>
      </w:r>
    </w:p>
    <w:p>
      <w:pPr>
        <w:numPr>
          <w:ilvl w:val="0"/>
          <w:numId w:val="1007"/>
        </w:numPr>
        <w:pStyle w:val="Compact"/>
      </w:pPr>
      <w:r>
        <w:t xml:space="preserve">actualizar diseños después de evidencia, pruebas o revisión de stakeholders.</w:t>
      </w:r>
    </w:p>
    <w:bookmarkEnd w:id="28"/>
    <w:bookmarkStart w:id="29" w:name="autoridad-y-límites-profesionales"/>
    <w:p>
      <w:pPr>
        <w:pStyle w:val="Heading2"/>
      </w:pPr>
      <w:r>
        <w:t xml:space="preserve">Autoridad y límites profesionales</w:t>
      </w:r>
    </w:p>
    <w:p>
      <w:pPr>
        <w:pStyle w:val="FirstParagraph"/>
      </w:pPr>
      <w:r>
        <w:t xml:space="preserve">Un título de diseño web o de interfaces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autoriza automáticamente a una persona a:</w:t>
      </w:r>
    </w:p>
    <w:p>
      <w:pPr>
        <w:numPr>
          <w:ilvl w:val="0"/>
          <w:numId w:val="1008"/>
        </w:numPr>
        <w:pStyle w:val="Compact"/>
      </w:pPr>
      <w:r>
        <w:t xml:space="preserve">desplegar código de producción;</w:t>
      </w:r>
    </w:p>
    <w:p>
      <w:pPr>
        <w:numPr>
          <w:ilvl w:val="0"/>
          <w:numId w:val="1008"/>
        </w:numPr>
        <w:pStyle w:val="Compact"/>
      </w:pPr>
      <w:r>
        <w:t xml:space="preserve">aprobar un lanzamiento de producción;</w:t>
      </w:r>
    </w:p>
    <w:p>
      <w:pPr>
        <w:numPr>
          <w:ilvl w:val="0"/>
          <w:numId w:val="1008"/>
        </w:numPr>
        <w:pStyle w:val="Compact"/>
      </w:pPr>
      <w:r>
        <w:t xml:space="preserve">cambiar controles de seguridad;</w:t>
      </w:r>
    </w:p>
    <w:p>
      <w:pPr>
        <w:numPr>
          <w:ilvl w:val="0"/>
          <w:numId w:val="1008"/>
        </w:numPr>
        <w:pStyle w:val="Compact"/>
      </w:pPr>
      <w:r>
        <w:t xml:space="preserve">crear o aprobar políticas de privacidad;</w:t>
      </w:r>
    </w:p>
    <w:p>
      <w:pPr>
        <w:numPr>
          <w:ilvl w:val="0"/>
          <w:numId w:val="1008"/>
        </w:numPr>
        <w:pStyle w:val="Compact"/>
      </w:pPr>
      <w:r>
        <w:t xml:space="preserve">hacer afirmaciones jurídicas sobre accesibilidad o cumplimiento regulatorio;</w:t>
      </w:r>
    </w:p>
    <w:p>
      <w:pPr>
        <w:numPr>
          <w:ilvl w:val="0"/>
          <w:numId w:val="1008"/>
        </w:numPr>
        <w:pStyle w:val="Compact"/>
      </w:pPr>
      <w:r>
        <w:t xml:space="preserve">certificar conformidad WCAG basándose solamente en mock-ups;</w:t>
      </w:r>
    </w:p>
    <w:p>
      <w:pPr>
        <w:numPr>
          <w:ilvl w:val="0"/>
          <w:numId w:val="1008"/>
        </w:numPr>
        <w:pStyle w:val="Compact"/>
      </w:pPr>
      <w:r>
        <w:t xml:space="preserve">recopilar datos sensibles de usuarios sin procedimientos aprobados de investigación/privacidad;</w:t>
      </w:r>
    </w:p>
    <w:p>
      <w:pPr>
        <w:numPr>
          <w:ilvl w:val="0"/>
          <w:numId w:val="1008"/>
        </w:numPr>
        <w:pStyle w:val="Compact"/>
      </w:pPr>
      <w:r>
        <w:t xml:space="preserve">instalar analítica o tecnologías de seguimiento no aprobadas;</w:t>
      </w:r>
    </w:p>
    <w:p>
      <w:pPr>
        <w:numPr>
          <w:ilvl w:val="0"/>
          <w:numId w:val="1008"/>
        </w:numPr>
        <w:pStyle w:val="Compact"/>
      </w:pPr>
      <w:r>
        <w:t xml:space="preserve">cambiar independientemente autenticación, autorización o lógica de pagos;</w:t>
      </w:r>
    </w:p>
    <w:p>
      <w:pPr>
        <w:numPr>
          <w:ilvl w:val="0"/>
          <w:numId w:val="1008"/>
        </w:numPr>
        <w:pStyle w:val="Compact"/>
      </w:pPr>
      <w:r>
        <w:t xml:space="preserve">cargar código confidencial, investigación de usuarios, credenciales, datos de clientes o planes de producto en un servicio de IA no aprobado;</w:t>
      </w:r>
    </w:p>
    <w:p>
      <w:pPr>
        <w:numPr>
          <w:ilvl w:val="0"/>
          <w:numId w:val="1008"/>
        </w:numPr>
        <w:pStyle w:val="Compact"/>
      </w:pPr>
      <w:r>
        <w:t xml:space="preserve">prometer que un diseño es seguro, conforme, sin sesgos o accesible simplemente porque sigue una checklist;</w:t>
      </w:r>
    </w:p>
    <w:p>
      <w:pPr>
        <w:numPr>
          <w:ilvl w:val="0"/>
          <w:numId w:val="1008"/>
        </w:numPr>
        <w:pStyle w:val="Compact"/>
      </w:pPr>
      <w:r>
        <w:t xml:space="preserve">presentar trabajo generado o tomado de terceros como trabajo humano original cuando las reglas de divulgación o licencia exijan otra cosa.</w:t>
      </w:r>
    </w:p>
    <w:p>
      <w:pPr>
        <w:pStyle w:val="FirstParagraph"/>
      </w:pPr>
      <w:r>
        <w:t xml:space="preserve">Cuando el asunto esté fuera de la autoridad de diseño, escale al responsable de producto, ingeniería, seguridad, privacidad/legal, accesibilidad, contenido, investigación, protección de datos u otro dueño autorizado de la decisión.</w:t>
      </w:r>
    </w:p>
    <w:bookmarkEnd w:id="29"/>
    <w:bookmarkStart w:id="36" w:name="ciclo-de-diseño-de-interfaces"/>
    <w:p>
      <w:pPr>
        <w:pStyle w:val="Heading2"/>
      </w:pPr>
      <w:r>
        <w:t xml:space="preserve">Ciclo de diseño de interfaces</w:t>
      </w:r>
    </w:p>
    <w:p>
      <w:pPr>
        <w:pStyle w:val="FirstParagraph"/>
      </w:pPr>
      <w:r>
        <w:t xml:space="preserve">Un proceso repetible reduce retrabajo y facilita explicar las decisiones.</w:t>
      </w:r>
    </w:p>
    <w:bookmarkStart w:id="30" w:name="Xaec8829342ca22d948f4839f4a93f5788c8c0ee"/>
    <w:p>
      <w:pPr>
        <w:pStyle w:val="Heading3"/>
      </w:pPr>
      <w:r>
        <w:t xml:space="preserve">1. Entender</w:t>
      </w:r>
    </w:p>
    <w:p>
      <w:pPr>
        <w:pStyle w:val="FirstParagraph"/>
      </w:pPr>
      <w:r>
        <w:t xml:space="preserve">Aclare:</w:t>
      </w:r>
    </w:p>
    <w:p>
      <w:pPr>
        <w:numPr>
          <w:ilvl w:val="0"/>
          <w:numId w:val="1009"/>
        </w:numPr>
        <w:pStyle w:val="Compact"/>
      </w:pPr>
      <w:r>
        <w:t xml:space="preserve">quiénes son los usuarios previstos;</w:t>
      </w:r>
    </w:p>
    <w:p>
      <w:pPr>
        <w:numPr>
          <w:ilvl w:val="0"/>
          <w:numId w:val="1009"/>
        </w:numPr>
        <w:pStyle w:val="Compact"/>
      </w:pPr>
      <w:r>
        <w:t xml:space="preserve">qué necesitan lograr;</w:t>
      </w:r>
    </w:p>
    <w:p>
      <w:pPr>
        <w:numPr>
          <w:ilvl w:val="0"/>
          <w:numId w:val="1009"/>
        </w:numPr>
        <w:pStyle w:val="Compact"/>
      </w:pPr>
      <w:r>
        <w:t xml:space="preserve">qué resultado de negocio o servicio importa;</w:t>
      </w:r>
    </w:p>
    <w:p>
      <w:pPr>
        <w:numPr>
          <w:ilvl w:val="0"/>
          <w:numId w:val="1009"/>
        </w:numPr>
        <w:pStyle w:val="Compact"/>
      </w:pPr>
      <w:r>
        <w:t xml:space="preserve">qué evidencia ya existe;</w:t>
      </w:r>
    </w:p>
    <w:p>
      <w:pPr>
        <w:numPr>
          <w:ilvl w:val="0"/>
          <w:numId w:val="1009"/>
        </w:numPr>
        <w:pStyle w:val="Compact"/>
      </w:pPr>
      <w:r>
        <w:t xml:space="preserve">restricciones técnicas;</w:t>
      </w:r>
    </w:p>
    <w:p>
      <w:pPr>
        <w:numPr>
          <w:ilvl w:val="0"/>
          <w:numId w:val="1009"/>
        </w:numPr>
        <w:pStyle w:val="Compact"/>
      </w:pPr>
      <w:r>
        <w:t xml:space="preserve">restricciones de contenido;</w:t>
      </w:r>
    </w:p>
    <w:p>
      <w:pPr>
        <w:numPr>
          <w:ilvl w:val="0"/>
          <w:numId w:val="1009"/>
        </w:numPr>
        <w:pStyle w:val="Compact"/>
      </w:pPr>
      <w:r>
        <w:t xml:space="preserve">requisitos de accesibilidad;</w:t>
      </w:r>
    </w:p>
    <w:p>
      <w:pPr>
        <w:numPr>
          <w:ilvl w:val="0"/>
          <w:numId w:val="1009"/>
        </w:numPr>
        <w:pStyle w:val="Compact"/>
      </w:pPr>
      <w:r>
        <w:t xml:space="preserve">restricciones de privacidad/seguridad;</w:t>
      </w:r>
    </w:p>
    <w:p>
      <w:pPr>
        <w:numPr>
          <w:ilvl w:val="0"/>
          <w:numId w:val="1009"/>
        </w:numPr>
        <w:pStyle w:val="Compact"/>
      </w:pPr>
      <w:r>
        <w:t xml:space="preserve">dispositivos y entornos compatibles;</w:t>
      </w:r>
    </w:p>
    <w:p>
      <w:pPr>
        <w:numPr>
          <w:ilvl w:val="0"/>
          <w:numId w:val="1009"/>
        </w:numPr>
        <w:pStyle w:val="Compact"/>
      </w:pPr>
      <w:r>
        <w:t xml:space="preserve">responsables de decisión.</w:t>
      </w:r>
    </w:p>
    <w:p>
      <w:pPr>
        <w:pStyle w:val="FirstParagraph"/>
      </w:pPr>
      <w:r>
        <w:t xml:space="preserve">No invente un problema de usuario solo para justificar un diseño preferido.</w:t>
      </w:r>
    </w:p>
    <w:bookmarkEnd w:id="30"/>
    <w:bookmarkStart w:id="31" w:name="X377bb8032e33f31f9f0400c8682247bce8bec21"/>
    <w:p>
      <w:pPr>
        <w:pStyle w:val="Heading3"/>
      </w:pPr>
      <w:r>
        <w:t xml:space="preserve">2. Estructurar</w:t>
      </w:r>
    </w:p>
    <w:p>
      <w:pPr>
        <w:pStyle w:val="FirstParagraph"/>
      </w:pPr>
      <w:r>
        <w:t xml:space="preserve">Cree o refine:</w:t>
      </w:r>
    </w:p>
    <w:p>
      <w:pPr>
        <w:numPr>
          <w:ilvl w:val="0"/>
          <w:numId w:val="1010"/>
        </w:numPr>
        <w:pStyle w:val="Compact"/>
      </w:pPr>
      <w:r>
        <w:t xml:space="preserve">arquitectura de información;</w:t>
      </w:r>
    </w:p>
    <w:p>
      <w:pPr>
        <w:numPr>
          <w:ilvl w:val="0"/>
          <w:numId w:val="1010"/>
        </w:numPr>
        <w:pStyle w:val="Compact"/>
      </w:pPr>
      <w:r>
        <w:t xml:space="preserve">jerarquía de páginas;</w:t>
      </w:r>
    </w:p>
    <w:p>
      <w:pPr>
        <w:numPr>
          <w:ilvl w:val="0"/>
          <w:numId w:val="1010"/>
        </w:numPr>
        <w:pStyle w:val="Compact"/>
      </w:pPr>
      <w:r>
        <w:t xml:space="preserve">agrupación de contenido;</w:t>
      </w:r>
    </w:p>
    <w:p>
      <w:pPr>
        <w:numPr>
          <w:ilvl w:val="0"/>
          <w:numId w:val="1010"/>
        </w:numPr>
        <w:pStyle w:val="Compact"/>
      </w:pPr>
      <w:r>
        <w:t xml:space="preserve">navegación;</w:t>
      </w:r>
    </w:p>
    <w:p>
      <w:pPr>
        <w:numPr>
          <w:ilvl w:val="0"/>
          <w:numId w:val="1010"/>
        </w:numPr>
        <w:pStyle w:val="Compact"/>
      </w:pPr>
      <w:r>
        <w:t xml:space="preserve">flujos de usuario;</w:t>
      </w:r>
    </w:p>
    <w:p>
      <w:pPr>
        <w:numPr>
          <w:ilvl w:val="0"/>
          <w:numId w:val="1010"/>
        </w:numPr>
        <w:pStyle w:val="Compact"/>
      </w:pPr>
      <w:r>
        <w:t xml:space="preserve">secuencias de formularios;</w:t>
      </w:r>
    </w:p>
    <w:p>
      <w:pPr>
        <w:numPr>
          <w:ilvl w:val="0"/>
          <w:numId w:val="1010"/>
        </w:numPr>
        <w:pStyle w:val="Compact"/>
      </w:pPr>
      <w:r>
        <w:t xml:space="preserve">puntos de decisión;</w:t>
      </w:r>
    </w:p>
    <w:p>
      <w:pPr>
        <w:numPr>
          <w:ilvl w:val="0"/>
          <w:numId w:val="1010"/>
        </w:numPr>
        <w:pStyle w:val="Compact"/>
      </w:pPr>
      <w:r>
        <w:t xml:space="preserve">rutas de error y recuperación.</w:t>
      </w:r>
    </w:p>
    <w:bookmarkEnd w:id="31"/>
    <w:bookmarkStart w:id="32" w:name="X3ef7ff40756a4027f991195876bfee4ee9c760d"/>
    <w:p>
      <w:pPr>
        <w:pStyle w:val="Heading3"/>
      </w:pPr>
      <w:r>
        <w:t xml:space="preserve">3. Crear prototipos</w:t>
      </w:r>
    </w:p>
    <w:p>
      <w:pPr>
        <w:pStyle w:val="FirstParagraph"/>
      </w:pPr>
      <w:r>
        <w:t xml:space="preserve">Pase de baja a alta fidelidad solamente cuando sea necesario. Un prototipo permite probar estructura y comportamiento antes de una implementación costosa.</w:t>
      </w:r>
    </w:p>
    <w:p>
      <w:pPr>
        <w:pStyle w:val="BodyText"/>
      </w:pPr>
      <w:r>
        <w:t xml:space="preserve">Incluya estados importantes como:</w:t>
      </w:r>
    </w:p>
    <w:p>
      <w:pPr>
        <w:numPr>
          <w:ilvl w:val="0"/>
          <w:numId w:val="1011"/>
        </w:numPr>
        <w:pStyle w:val="Compact"/>
      </w:pPr>
      <w:r>
        <w:t xml:space="preserve">primer uso;</w:t>
      </w:r>
    </w:p>
    <w:p>
      <w:pPr>
        <w:numPr>
          <w:ilvl w:val="0"/>
          <w:numId w:val="1011"/>
        </w:numPr>
        <w:pStyle w:val="Compact"/>
      </w:pPr>
      <w:r>
        <w:t xml:space="preserve">estado vacío;</w:t>
      </w:r>
    </w:p>
    <w:p>
      <w:pPr>
        <w:numPr>
          <w:ilvl w:val="0"/>
          <w:numId w:val="1011"/>
        </w:numPr>
        <w:pStyle w:val="Compact"/>
      </w:pPr>
      <w:r>
        <w:t xml:space="preserve">carga;</w:t>
      </w:r>
    </w:p>
    <w:p>
      <w:pPr>
        <w:numPr>
          <w:ilvl w:val="0"/>
          <w:numId w:val="1011"/>
        </w:numPr>
        <w:pStyle w:val="Compact"/>
      </w:pPr>
      <w:r>
        <w:t xml:space="preserve">validación;</w:t>
      </w:r>
    </w:p>
    <w:p>
      <w:pPr>
        <w:numPr>
          <w:ilvl w:val="0"/>
          <w:numId w:val="1011"/>
        </w:numPr>
        <w:pStyle w:val="Compact"/>
      </w:pPr>
      <w:r>
        <w:t xml:space="preserve">error;</w:t>
      </w:r>
    </w:p>
    <w:p>
      <w:pPr>
        <w:numPr>
          <w:ilvl w:val="0"/>
          <w:numId w:val="1011"/>
        </w:numPr>
        <w:pStyle w:val="Compact"/>
      </w:pPr>
      <w:r>
        <w:t xml:space="preserve">éxito;</w:t>
      </w:r>
    </w:p>
    <w:p>
      <w:pPr>
        <w:numPr>
          <w:ilvl w:val="0"/>
          <w:numId w:val="1011"/>
        </w:numPr>
        <w:pStyle w:val="Compact"/>
      </w:pPr>
      <w:r>
        <w:t xml:space="preserve">restricciones de permisos;</w:t>
      </w:r>
    </w:p>
    <w:p>
      <w:pPr>
        <w:numPr>
          <w:ilvl w:val="0"/>
          <w:numId w:val="1011"/>
        </w:numPr>
        <w:pStyle w:val="Compact"/>
      </w:pPr>
      <w:r>
        <w:t xml:space="preserve">problema de conexión/offline cuando corresponda;</w:t>
      </w:r>
    </w:p>
    <w:p>
      <w:pPr>
        <w:numPr>
          <w:ilvl w:val="0"/>
          <w:numId w:val="1011"/>
        </w:numPr>
        <w:pStyle w:val="Compact"/>
      </w:pPr>
      <w:r>
        <w:t xml:space="preserve">foco de teclado;</w:t>
      </w:r>
    </w:p>
    <w:p>
      <w:pPr>
        <w:numPr>
          <w:ilvl w:val="0"/>
          <w:numId w:val="1011"/>
        </w:numPr>
        <w:pStyle w:val="Compact"/>
      </w:pPr>
      <w:r>
        <w:t xml:space="preserve">comportamiento responsivo.</w:t>
      </w:r>
    </w:p>
    <w:bookmarkEnd w:id="32"/>
    <w:bookmarkStart w:id="33" w:name="X5b25dbe888ed7630cbdc5d371ec8b653ac3f0dd"/>
    <w:p>
      <w:pPr>
        <w:pStyle w:val="Heading3"/>
      </w:pPr>
      <w:r>
        <w:t xml:space="preserve">4. Probar y revisar</w:t>
      </w:r>
    </w:p>
    <w:p>
      <w:pPr>
        <w:pStyle w:val="FirstParagraph"/>
      </w:pPr>
      <w:r>
        <w:t xml:space="preserve">Use evidencia apropiada:</w:t>
      </w:r>
    </w:p>
    <w:p>
      <w:pPr>
        <w:numPr>
          <w:ilvl w:val="0"/>
          <w:numId w:val="1012"/>
        </w:numPr>
        <w:pStyle w:val="Compact"/>
      </w:pPr>
      <w:r>
        <w:t xml:space="preserve">sesiones de usabilidad;</w:t>
      </w:r>
    </w:p>
    <w:p>
      <w:pPr>
        <w:numPr>
          <w:ilvl w:val="0"/>
          <w:numId w:val="1012"/>
        </w:numPr>
        <w:pStyle w:val="Compact"/>
      </w:pPr>
      <w:r>
        <w:t xml:space="preserve">revisión de stakeholders;</w:t>
      </w:r>
    </w:p>
    <w:p>
      <w:pPr>
        <w:numPr>
          <w:ilvl w:val="0"/>
          <w:numId w:val="1012"/>
        </w:numPr>
        <w:pStyle w:val="Compact"/>
      </w:pPr>
      <w:r>
        <w:t xml:space="preserve">analítica;</w:t>
      </w:r>
    </w:p>
    <w:p>
      <w:pPr>
        <w:numPr>
          <w:ilvl w:val="0"/>
          <w:numId w:val="1012"/>
        </w:numPr>
        <w:pStyle w:val="Compact"/>
      </w:pPr>
      <w:r>
        <w:t xml:space="preserve">revisión de accesibilidad;</w:t>
      </w:r>
    </w:p>
    <w:p>
      <w:pPr>
        <w:numPr>
          <w:ilvl w:val="0"/>
          <w:numId w:val="1012"/>
        </w:numPr>
        <w:pStyle w:val="Compact"/>
      </w:pPr>
      <w:r>
        <w:t xml:space="preserve">revisión de contenido;</w:t>
      </w:r>
    </w:p>
    <w:p>
      <w:pPr>
        <w:numPr>
          <w:ilvl w:val="0"/>
          <w:numId w:val="1012"/>
        </w:numPr>
        <w:pStyle w:val="Compact"/>
      </w:pPr>
      <w:r>
        <w:t xml:space="preserve">revisión de factibilidad técnica;</w:t>
      </w:r>
    </w:p>
    <w:p>
      <w:pPr>
        <w:numPr>
          <w:ilvl w:val="0"/>
          <w:numId w:val="1012"/>
        </w:numPr>
        <w:pStyle w:val="Compact"/>
      </w:pPr>
      <w:r>
        <w:t xml:space="preserve">revisión de seguridad/privacidad cuando corresponda;</w:t>
      </w:r>
    </w:p>
    <w:p>
      <w:pPr>
        <w:numPr>
          <w:ilvl w:val="0"/>
          <w:numId w:val="1012"/>
        </w:numPr>
        <w:pStyle w:val="Compact"/>
      </w:pPr>
      <w:r>
        <w:t xml:space="preserve">revisión de implementación.</w:t>
      </w:r>
    </w:p>
    <w:p>
      <w:pPr>
        <w:pStyle w:val="FirstParagraph"/>
      </w:pPr>
      <w:r>
        <w:t xml:space="preserve">Una opinión no es automáticamente investigación. Registre qué se observó, qué cambió y qué sigue siendo incierto.</w:t>
      </w:r>
    </w:p>
    <w:bookmarkEnd w:id="33"/>
    <w:bookmarkStart w:id="34" w:name="Xa4d90b5ddefd0e16588b2912aa2ec1eaa5195dc"/>
    <w:p>
      <w:pPr>
        <w:pStyle w:val="Heading3"/>
      </w:pPr>
      <w:r>
        <w:t xml:space="preserve">5. Handoff y apoyo a implementación</w:t>
      </w:r>
    </w:p>
    <w:p>
      <w:pPr>
        <w:pStyle w:val="FirstParagraph"/>
      </w:pPr>
      <w:r>
        <w:t xml:space="preserve">Entregue a desarrolladores suficiente información para reproducir el comportamiento previsto:</w:t>
      </w:r>
    </w:p>
    <w:p>
      <w:pPr>
        <w:numPr>
          <w:ilvl w:val="0"/>
          <w:numId w:val="1013"/>
        </w:numPr>
        <w:pStyle w:val="Compact"/>
      </w:pPr>
      <w:r>
        <w:t xml:space="preserve">layouts y breakpoints;</w:t>
      </w:r>
    </w:p>
    <w:p>
      <w:pPr>
        <w:numPr>
          <w:ilvl w:val="0"/>
          <w:numId w:val="1013"/>
        </w:numPr>
        <w:pStyle w:val="Compact"/>
      </w:pPr>
      <w:r>
        <w:t xml:space="preserve">estados;</w:t>
      </w:r>
    </w:p>
    <w:p>
      <w:pPr>
        <w:numPr>
          <w:ilvl w:val="0"/>
          <w:numId w:val="1013"/>
        </w:numPr>
        <w:pStyle w:val="Compact"/>
      </w:pPr>
      <w:r>
        <w:t xml:space="preserve">reglas de componentes;</w:t>
      </w:r>
    </w:p>
    <w:p>
      <w:pPr>
        <w:numPr>
          <w:ilvl w:val="0"/>
          <w:numId w:val="1013"/>
        </w:numPr>
        <w:pStyle w:val="Compact"/>
      </w:pPr>
      <w:r>
        <w:t xml:space="preserve">activos;</w:t>
      </w:r>
    </w:p>
    <w:p>
      <w:pPr>
        <w:numPr>
          <w:ilvl w:val="0"/>
          <w:numId w:val="1013"/>
        </w:numPr>
        <w:pStyle w:val="Compact"/>
      </w:pPr>
      <w:r>
        <w:t xml:space="preserve">design tokens cuando se usen;</w:t>
      </w:r>
    </w:p>
    <w:p>
      <w:pPr>
        <w:numPr>
          <w:ilvl w:val="0"/>
          <w:numId w:val="1013"/>
        </w:numPr>
        <w:pStyle w:val="Compact"/>
      </w:pPr>
      <w:r>
        <w:t xml:space="preserve">contenido y etiquetas;</w:t>
      </w:r>
    </w:p>
    <w:p>
      <w:pPr>
        <w:numPr>
          <w:ilvl w:val="0"/>
          <w:numId w:val="1013"/>
        </w:numPr>
        <w:pStyle w:val="Compact"/>
      </w:pPr>
      <w:r>
        <w:t xml:space="preserve">expectativas de accesibilidad;</w:t>
      </w:r>
    </w:p>
    <w:p>
      <w:pPr>
        <w:numPr>
          <w:ilvl w:val="0"/>
          <w:numId w:val="1013"/>
        </w:numPr>
        <w:pStyle w:val="Compact"/>
      </w:pPr>
      <w:r>
        <w:t xml:space="preserve">notas de interacción;</w:t>
      </w:r>
    </w:p>
    <w:p>
      <w:pPr>
        <w:numPr>
          <w:ilvl w:val="0"/>
          <w:numId w:val="1013"/>
        </w:numPr>
        <w:pStyle w:val="Compact"/>
      </w:pPr>
      <w:r>
        <w:t xml:space="preserve">criterios de aceptación o notas de prueba cuando se asignen.</w:t>
      </w:r>
    </w:p>
    <w:bookmarkEnd w:id="34"/>
    <w:bookmarkStart w:id="35" w:name="X5d96a6dca20cd0461e86b6f96c43136fa608586"/>
    <w:p>
      <w:pPr>
        <w:pStyle w:val="Heading3"/>
      </w:pPr>
      <w:r>
        <w:t xml:space="preserve">6. Aprender después del lanzamiento</w:t>
      </w:r>
    </w:p>
    <w:p>
      <w:pPr>
        <w:pStyle w:val="FirstParagraph"/>
      </w:pPr>
      <w:r>
        <w:t xml:space="preserve">Si la organización mide resultados, compare el uso real con los objetivos originales. Trate el diseño como un ciclo informado por evidencia, no como una imagen de una sola vez.</w:t>
      </w:r>
    </w:p>
    <w:bookmarkEnd w:id="35"/>
    <w:bookmarkEnd w:id="36"/>
    <w:bookmarkStart w:id="41" w:name="habilidades-principales-de-diseño"/>
    <w:p>
      <w:pPr>
        <w:pStyle w:val="Heading2"/>
      </w:pPr>
      <w:r>
        <w:t xml:space="preserve">Habilidades principales de diseño</w:t>
      </w:r>
    </w:p>
    <w:bookmarkStart w:id="37" w:name="diseño-visual"/>
    <w:p>
      <w:pPr>
        <w:pStyle w:val="Heading3"/>
      </w:pPr>
      <w:r>
        <w:t xml:space="preserve">Diseño visual</w:t>
      </w:r>
    </w:p>
    <w:p>
      <w:pPr>
        <w:numPr>
          <w:ilvl w:val="0"/>
          <w:numId w:val="1014"/>
        </w:numPr>
        <w:pStyle w:val="Compact"/>
      </w:pPr>
      <w:r>
        <w:t xml:space="preserve">jerarquía;</w:t>
      </w:r>
    </w:p>
    <w:p>
      <w:pPr>
        <w:numPr>
          <w:ilvl w:val="0"/>
          <w:numId w:val="1014"/>
        </w:numPr>
        <w:pStyle w:val="Compact"/>
      </w:pPr>
      <w:r>
        <w:t xml:space="preserve">tipografía;</w:t>
      </w:r>
    </w:p>
    <w:p>
      <w:pPr>
        <w:numPr>
          <w:ilvl w:val="0"/>
          <w:numId w:val="1014"/>
        </w:numPr>
        <w:pStyle w:val="Compact"/>
      </w:pPr>
      <w:r>
        <w:t xml:space="preserve">espaciado;</w:t>
      </w:r>
    </w:p>
    <w:p>
      <w:pPr>
        <w:numPr>
          <w:ilvl w:val="0"/>
          <w:numId w:val="1014"/>
        </w:numPr>
        <w:pStyle w:val="Compact"/>
      </w:pPr>
      <w:r>
        <w:t xml:space="preserve">cuadrículas;</w:t>
      </w:r>
    </w:p>
    <w:p>
      <w:pPr>
        <w:numPr>
          <w:ilvl w:val="0"/>
          <w:numId w:val="1014"/>
        </w:numPr>
        <w:pStyle w:val="Compact"/>
      </w:pPr>
      <w:r>
        <w:t xml:space="preserve">color;</w:t>
      </w:r>
    </w:p>
    <w:p>
      <w:pPr>
        <w:numPr>
          <w:ilvl w:val="0"/>
          <w:numId w:val="1014"/>
        </w:numPr>
        <w:pStyle w:val="Compact"/>
      </w:pPr>
      <w:r>
        <w:t xml:space="preserve">iconografía;</w:t>
      </w:r>
    </w:p>
    <w:p>
      <w:pPr>
        <w:numPr>
          <w:ilvl w:val="0"/>
          <w:numId w:val="1014"/>
        </w:numPr>
        <w:pStyle w:val="Compact"/>
      </w:pPr>
      <w:r>
        <w:t xml:space="preserve">imágenes;</w:t>
      </w:r>
    </w:p>
    <w:p>
      <w:pPr>
        <w:numPr>
          <w:ilvl w:val="0"/>
          <w:numId w:val="1014"/>
        </w:numPr>
        <w:pStyle w:val="Compact"/>
      </w:pPr>
      <w:r>
        <w:t xml:space="preserve">layout responsivo;</w:t>
      </w:r>
    </w:p>
    <w:p>
      <w:pPr>
        <w:numPr>
          <w:ilvl w:val="0"/>
          <w:numId w:val="1014"/>
        </w:numPr>
        <w:pStyle w:val="Compact"/>
      </w:pPr>
      <w:r>
        <w:t xml:space="preserve">consistencia;</w:t>
      </w:r>
    </w:p>
    <w:p>
      <w:pPr>
        <w:numPr>
          <w:ilvl w:val="0"/>
          <w:numId w:val="1014"/>
        </w:numPr>
        <w:pStyle w:val="Compact"/>
      </w:pPr>
      <w:r>
        <w:t xml:space="preserve">estados visuales.</w:t>
      </w:r>
    </w:p>
    <w:bookmarkEnd w:id="37"/>
    <w:bookmarkStart w:id="38" w:name="diseño-de-interacción"/>
    <w:p>
      <w:pPr>
        <w:pStyle w:val="Heading3"/>
      </w:pPr>
      <w:r>
        <w:t xml:space="preserve">Diseño de interacción</w:t>
      </w:r>
    </w:p>
    <w:p>
      <w:pPr>
        <w:numPr>
          <w:ilvl w:val="0"/>
          <w:numId w:val="1015"/>
        </w:numPr>
        <w:pStyle w:val="Compact"/>
      </w:pPr>
      <w:r>
        <w:t xml:space="preserve">flujos de tareas;</w:t>
      </w:r>
    </w:p>
    <w:p>
      <w:pPr>
        <w:numPr>
          <w:ilvl w:val="0"/>
          <w:numId w:val="1015"/>
        </w:numPr>
        <w:pStyle w:val="Compact"/>
      </w:pPr>
      <w:r>
        <w:t xml:space="preserve">navegación;</w:t>
      </w:r>
    </w:p>
    <w:p>
      <w:pPr>
        <w:numPr>
          <w:ilvl w:val="0"/>
          <w:numId w:val="1015"/>
        </w:numPr>
        <w:pStyle w:val="Compact"/>
      </w:pPr>
      <w:r>
        <w:t xml:space="preserve">controles;</w:t>
      </w:r>
    </w:p>
    <w:p>
      <w:pPr>
        <w:numPr>
          <w:ilvl w:val="0"/>
          <w:numId w:val="1015"/>
        </w:numPr>
        <w:pStyle w:val="Compact"/>
      </w:pPr>
      <w:r>
        <w:t xml:space="preserve">retroalimentación;</w:t>
      </w:r>
    </w:p>
    <w:p>
      <w:pPr>
        <w:numPr>
          <w:ilvl w:val="0"/>
          <w:numId w:val="1015"/>
        </w:numPr>
        <w:pStyle w:val="Compact"/>
      </w:pPr>
      <w:r>
        <w:t xml:space="preserve">revelado progresivo;</w:t>
      </w:r>
    </w:p>
    <w:p>
      <w:pPr>
        <w:numPr>
          <w:ilvl w:val="0"/>
          <w:numId w:val="1015"/>
        </w:numPr>
        <w:pStyle w:val="Compact"/>
      </w:pPr>
      <w:r>
        <w:t xml:space="preserve">prevención y recuperación de errores;</w:t>
      </w:r>
    </w:p>
    <w:p>
      <w:pPr>
        <w:numPr>
          <w:ilvl w:val="0"/>
          <w:numId w:val="1015"/>
        </w:numPr>
        <w:pStyle w:val="Compact"/>
      </w:pPr>
      <w:r>
        <w:t xml:space="preserve">comportamiento predecible;</w:t>
      </w:r>
    </w:p>
    <w:p>
      <w:pPr>
        <w:numPr>
          <w:ilvl w:val="0"/>
          <w:numId w:val="1015"/>
        </w:numPr>
        <w:pStyle w:val="Compact"/>
      </w:pPr>
      <w:r>
        <w:t xml:space="preserve">teclado y foco;</w:t>
      </w:r>
    </w:p>
    <w:p>
      <w:pPr>
        <w:numPr>
          <w:ilvl w:val="0"/>
          <w:numId w:val="1015"/>
        </w:numPr>
        <w:pStyle w:val="Compact"/>
      </w:pPr>
      <w:r>
        <w:t xml:space="preserve">consideraciones táctiles y de puntero.</w:t>
      </w:r>
    </w:p>
    <w:bookmarkEnd w:id="38"/>
    <w:bookmarkStart w:id="39" w:name="arquitectura-de-información-y-contenido"/>
    <w:p>
      <w:pPr>
        <w:pStyle w:val="Heading3"/>
      </w:pPr>
      <w:r>
        <w:t xml:space="preserve">Arquitectura de información y contenido</w:t>
      </w:r>
    </w:p>
    <w:p>
      <w:pPr>
        <w:numPr>
          <w:ilvl w:val="0"/>
          <w:numId w:val="1016"/>
        </w:numPr>
        <w:pStyle w:val="Compact"/>
      </w:pPr>
      <w:r>
        <w:t xml:space="preserve">agrupación y etiquetado;</w:t>
      </w:r>
    </w:p>
    <w:p>
      <w:pPr>
        <w:numPr>
          <w:ilvl w:val="0"/>
          <w:numId w:val="1016"/>
        </w:numPr>
        <w:pStyle w:val="Compact"/>
      </w:pPr>
      <w:r>
        <w:t xml:space="preserve">estructura de navegación;</w:t>
      </w:r>
    </w:p>
    <w:p>
      <w:pPr>
        <w:numPr>
          <w:ilvl w:val="0"/>
          <w:numId w:val="1016"/>
        </w:numPr>
        <w:pStyle w:val="Compact"/>
      </w:pPr>
      <w:r>
        <w:t xml:space="preserve">conceptos de búsqueda/filtros;</w:t>
      </w:r>
    </w:p>
    <w:p>
      <w:pPr>
        <w:numPr>
          <w:ilvl w:val="0"/>
          <w:numId w:val="1016"/>
        </w:numPr>
        <w:pStyle w:val="Compact"/>
      </w:pPr>
      <w:r>
        <w:t xml:space="preserve">escritura concisa de interfaz;</w:t>
      </w:r>
    </w:p>
    <w:p>
      <w:pPr>
        <w:numPr>
          <w:ilvl w:val="0"/>
          <w:numId w:val="1016"/>
        </w:numPr>
        <w:pStyle w:val="Compact"/>
      </w:pPr>
      <w:r>
        <w:t xml:space="preserve">etiquetas e instrucciones de formularios;</w:t>
      </w:r>
    </w:p>
    <w:p>
      <w:pPr>
        <w:numPr>
          <w:ilvl w:val="0"/>
          <w:numId w:val="1016"/>
        </w:numPr>
        <w:pStyle w:val="Compact"/>
      </w:pPr>
      <w:r>
        <w:t xml:space="preserve">encabezados significativos;</w:t>
      </w:r>
    </w:p>
    <w:p>
      <w:pPr>
        <w:numPr>
          <w:ilvl w:val="0"/>
          <w:numId w:val="1016"/>
        </w:numPr>
        <w:pStyle w:val="Compact"/>
      </w:pPr>
      <w:r>
        <w:t xml:space="preserve">prioridad del contenido;</w:t>
      </w:r>
    </w:p>
    <w:p>
      <w:pPr>
        <w:numPr>
          <w:ilvl w:val="0"/>
          <w:numId w:val="1016"/>
        </w:numPr>
        <w:pStyle w:val="Compact"/>
      </w:pPr>
      <w:r>
        <w:t xml:space="preserve">layouts conscientes de localización.</w:t>
      </w:r>
    </w:p>
    <w:bookmarkEnd w:id="39"/>
    <w:bookmarkStart w:id="40" w:name="investigación-y-evaluación"/>
    <w:p>
      <w:pPr>
        <w:pStyle w:val="Heading3"/>
      </w:pPr>
      <w:r>
        <w:t xml:space="preserve">Investigación y evaluación</w:t>
      </w:r>
    </w:p>
    <w:p>
      <w:pPr>
        <w:numPr>
          <w:ilvl w:val="0"/>
          <w:numId w:val="1017"/>
        </w:numPr>
        <w:pStyle w:val="Compact"/>
      </w:pPr>
      <w:r>
        <w:t xml:space="preserve">formular preguntas neutrales;</w:t>
      </w:r>
    </w:p>
    <w:p>
      <w:pPr>
        <w:numPr>
          <w:ilvl w:val="0"/>
          <w:numId w:val="1017"/>
        </w:numPr>
        <w:pStyle w:val="Compact"/>
      </w:pPr>
      <w:r>
        <w:t xml:space="preserve">observar comportamiento de tareas;</w:t>
      </w:r>
    </w:p>
    <w:p>
      <w:pPr>
        <w:numPr>
          <w:ilvl w:val="0"/>
          <w:numId w:val="1017"/>
        </w:numPr>
        <w:pStyle w:val="Compact"/>
      </w:pPr>
      <w:r>
        <w:t xml:space="preserve">separar evidencia de suposiciones;</w:t>
      </w:r>
    </w:p>
    <w:p>
      <w:pPr>
        <w:numPr>
          <w:ilvl w:val="0"/>
          <w:numId w:val="1017"/>
        </w:numPr>
        <w:pStyle w:val="Compact"/>
      </w:pPr>
      <w:r>
        <w:t xml:space="preserve">documentar hallazgos;</w:t>
      </w:r>
    </w:p>
    <w:p>
      <w:pPr>
        <w:numPr>
          <w:ilvl w:val="0"/>
          <w:numId w:val="1017"/>
        </w:numPr>
        <w:pStyle w:val="Compact"/>
      </w:pPr>
      <w:r>
        <w:t xml:space="preserve">priorizar problemas;</w:t>
      </w:r>
    </w:p>
    <w:p>
      <w:pPr>
        <w:numPr>
          <w:ilvl w:val="0"/>
          <w:numId w:val="1017"/>
        </w:numPr>
        <w:pStyle w:val="Compact"/>
      </w:pPr>
      <w:r>
        <w:t xml:space="preserve">reconocer limitaciones de muestra;</w:t>
      </w:r>
    </w:p>
    <w:p>
      <w:pPr>
        <w:numPr>
          <w:ilvl w:val="0"/>
          <w:numId w:val="1017"/>
        </w:numPr>
        <w:pStyle w:val="Compact"/>
      </w:pPr>
      <w:r>
        <w:t xml:space="preserve">proteger datos de participantes;</w:t>
      </w:r>
    </w:p>
    <w:p>
      <w:pPr>
        <w:numPr>
          <w:ilvl w:val="0"/>
          <w:numId w:val="1017"/>
        </w:numPr>
        <w:pStyle w:val="Compact"/>
      </w:pPr>
      <w:r>
        <w:t xml:space="preserve">saber cuándo se requiere apoyo de investigación especializado.</w:t>
      </w:r>
    </w:p>
    <w:bookmarkEnd w:id="40"/>
    <w:bookmarkEnd w:id="41"/>
    <w:bookmarkStart w:id="42" w:name="tecnología"/>
    <w:p>
      <w:pPr>
        <w:pStyle w:val="Heading2"/>
      </w:pPr>
      <w:r>
        <w:t xml:space="preserve">Tecnología</w:t>
      </w:r>
    </w:p>
    <w:p>
      <w:pPr>
        <w:pStyle w:val="FirstParagraph"/>
      </w:pPr>
      <w:r>
        <w:t xml:space="preserve">Las herramientas cambian rápidamente. Los empleadores pueden usar software para:</w:t>
      </w:r>
    </w:p>
    <w:p>
      <w:pPr>
        <w:numPr>
          <w:ilvl w:val="0"/>
          <w:numId w:val="1018"/>
        </w:numPr>
        <w:pStyle w:val="Compact"/>
      </w:pPr>
      <w:r>
        <w:t xml:space="preserve">diseño de interfaces y prototipos;</w:t>
      </w:r>
    </w:p>
    <w:p>
      <w:pPr>
        <w:numPr>
          <w:ilvl w:val="0"/>
          <w:numId w:val="1018"/>
        </w:numPr>
        <w:pStyle w:val="Compact"/>
      </w:pPr>
      <w:r>
        <w:t xml:space="preserve">pizarras colaborativas;</w:t>
      </w:r>
    </w:p>
    <w:p>
      <w:pPr>
        <w:numPr>
          <w:ilvl w:val="0"/>
          <w:numId w:val="1018"/>
        </w:numPr>
        <w:pStyle w:val="Compact"/>
      </w:pPr>
      <w:r>
        <w:t xml:space="preserve">sistemas de diseño;</w:t>
      </w:r>
    </w:p>
    <w:p>
      <w:pPr>
        <w:numPr>
          <w:ilvl w:val="0"/>
          <w:numId w:val="1018"/>
        </w:numPr>
        <w:pStyle w:val="Compact"/>
      </w:pPr>
      <w:r>
        <w:t xml:space="preserve">edición vectorial y de imágenes;</w:t>
      </w:r>
    </w:p>
    <w:p>
      <w:pPr>
        <w:numPr>
          <w:ilvl w:val="0"/>
          <w:numId w:val="1018"/>
        </w:numPr>
        <w:pStyle w:val="Compact"/>
      </w:pPr>
      <w:r>
        <w:t xml:space="preserve">gestión de proyectos;</w:t>
      </w:r>
    </w:p>
    <w:p>
      <w:pPr>
        <w:numPr>
          <w:ilvl w:val="0"/>
          <w:numId w:val="1018"/>
        </w:numPr>
        <w:pStyle w:val="Compact"/>
      </w:pPr>
      <w:r>
        <w:t xml:space="preserve">investigación de usuarios;</w:t>
      </w:r>
    </w:p>
    <w:p>
      <w:pPr>
        <w:numPr>
          <w:ilvl w:val="0"/>
          <w:numId w:val="1018"/>
        </w:numPr>
        <w:pStyle w:val="Compact"/>
      </w:pPr>
      <w:r>
        <w:t xml:space="preserve">analítica;</w:t>
      </w:r>
    </w:p>
    <w:p>
      <w:pPr>
        <w:numPr>
          <w:ilvl w:val="0"/>
          <w:numId w:val="1018"/>
        </w:numPr>
        <w:pStyle w:val="Compact"/>
      </w:pPr>
      <w:r>
        <w:t xml:space="preserve">pruebas;</w:t>
      </w:r>
    </w:p>
    <w:p>
      <w:pPr>
        <w:numPr>
          <w:ilvl w:val="0"/>
          <w:numId w:val="1018"/>
        </w:numPr>
        <w:pStyle w:val="Compact"/>
      </w:pPr>
      <w:r>
        <w:t xml:space="preserve">documentación;</w:t>
      </w:r>
    </w:p>
    <w:p>
      <w:pPr>
        <w:numPr>
          <w:ilvl w:val="0"/>
          <w:numId w:val="1018"/>
        </w:numPr>
        <w:pStyle w:val="Compact"/>
      </w:pPr>
      <w:r>
        <w:t xml:space="preserve">control de versiones;</w:t>
      </w:r>
    </w:p>
    <w:p>
      <w:pPr>
        <w:numPr>
          <w:ilvl w:val="0"/>
          <w:numId w:val="1018"/>
        </w:numPr>
        <w:pStyle w:val="Compact"/>
      </w:pPr>
      <w:r>
        <w:t xml:space="preserve">gestión de contenido;</w:t>
      </w:r>
    </w:p>
    <w:p>
      <w:pPr>
        <w:numPr>
          <w:ilvl w:val="0"/>
          <w:numId w:val="1018"/>
        </w:numPr>
        <w:pStyle w:val="Compact"/>
      </w:pPr>
      <w:r>
        <w:t xml:space="preserve">desarrollo front-end;</w:t>
      </w:r>
    </w:p>
    <w:p>
      <w:pPr>
        <w:numPr>
          <w:ilvl w:val="0"/>
          <w:numId w:val="1018"/>
        </w:numPr>
        <w:pStyle w:val="Compact"/>
      </w:pPr>
      <w:r>
        <w:t xml:space="preserve">asistencia aprobada de IA.</w:t>
      </w:r>
    </w:p>
    <w:p>
      <w:pPr>
        <w:pStyle w:val="FirstParagraph"/>
      </w:pPr>
      <w:r>
        <w:t xml:space="preserve">Datos actuales de vacantes de empleadores vinculados por O*NET muestran fuerte demanda de</w:t>
      </w:r>
      <w:r>
        <w:t xml:space="preserve"> </w:t>
      </w:r>
      <w:r>
        <w:rPr>
          <w:bCs/>
          <w:b/>
        </w:rPr>
        <w:t xml:space="preserve">Figma</w:t>
      </w:r>
      <w:r>
        <w:t xml:space="preserve">, y también aparecen CSS, JavaScript, HTML, React y otras herramientas. Esos datos muestran demanda de mercado, no habilidades obligatorias para cada puesto.</w:t>
      </w:r>
    </w:p>
    <w:p>
      <w:pPr>
        <w:pStyle w:val="BodyText"/>
      </w:pPr>
      <w:r>
        <w:t xml:space="preserve">Aprenda conceptos transferibles: componentes, variantes, tokens, auto layout, restricciones responsivas, estilos, estados de interacción, historial de versiones, anotaciones, activos y handoff a desarrollo. Un producto puede cambiar; la lógica de diseño sigue siendo útil.</w:t>
      </w:r>
    </w:p>
    <w:bookmarkEnd w:id="42"/>
    <w:bookmarkStart w:id="43" w:name="X26ec4b3e7cc1e3d38e5ae4ee93ee09291e6a0b2"/>
    <w:p>
      <w:pPr>
        <w:pStyle w:val="Heading2"/>
      </w:pPr>
      <w:r>
        <w:t xml:space="preserve">Diseño de interfaces consciente de accesibilidad</w:t>
      </w:r>
    </w:p>
    <w:p>
      <w:pPr>
        <w:pStyle w:val="FirstParagraph"/>
      </w:pPr>
      <w:r>
        <w:t xml:space="preserve">La accesibilidad forma parte de la calidad del producto y debe comenzar antes del acabado visual.</w:t>
      </w:r>
    </w:p>
    <w:p>
      <w:pPr>
        <w:pStyle w:val="BodyText"/>
      </w:pPr>
      <w:r>
        <w:t xml:space="preserve">WCAG 2.2 incluye requisitos relevantes para diseño de interfaces. Ejemplos controlados comunes:</w:t>
      </w:r>
    </w:p>
    <w:p>
      <w:pPr>
        <w:numPr>
          <w:ilvl w:val="0"/>
          <w:numId w:val="1019"/>
        </w:numPr>
        <w:pStyle w:val="Compact"/>
      </w:pPr>
      <w:r>
        <w:t xml:space="preserve">bajo SC 1.4.3, el texto normal generalmente necesita al menos</w:t>
      </w:r>
      <w:r>
        <w:t xml:space="preserve"> </w:t>
      </w:r>
      <w:r>
        <w:rPr>
          <w:bCs/>
          <w:b/>
        </w:rPr>
        <w:t xml:space="preserve">4.5:1</w:t>
      </w:r>
      <w:r>
        <w:t xml:space="preserve"> </w:t>
      </w:r>
      <w:r>
        <w:t xml:space="preserve">de contraste, sujeto a las excepciones indicadas;</w:t>
      </w:r>
    </w:p>
    <w:p>
      <w:pPr>
        <w:numPr>
          <w:ilvl w:val="0"/>
          <w:numId w:val="1019"/>
        </w:numPr>
        <w:pStyle w:val="Compact"/>
      </w:pPr>
      <w:r>
        <w:t xml:space="preserve">el texto grande generalmente necesita al menos</w:t>
      </w:r>
      <w:r>
        <w:t xml:space="preserve"> </w:t>
      </w:r>
      <w:r>
        <w:rPr>
          <w:bCs/>
          <w:b/>
        </w:rPr>
        <w:t xml:space="preserve">3:1</w:t>
      </w:r>
      <w:r>
        <w:t xml:space="preserve">, sujeto a excepciones;</w:t>
      </w:r>
    </w:p>
    <w:p>
      <w:pPr>
        <w:numPr>
          <w:ilvl w:val="0"/>
          <w:numId w:val="1019"/>
        </w:numPr>
        <w:pStyle w:val="Compact"/>
      </w:pPr>
      <w:r>
        <w:t xml:space="preserve">bajo SC 1.4.4, el texto debe poder redimensionarse hasta</w:t>
      </w:r>
      <w:r>
        <w:t xml:space="preserve"> </w:t>
      </w:r>
      <w:r>
        <w:rPr>
          <w:bCs/>
          <w:b/>
        </w:rPr>
        <w:t xml:space="preserve">200%</w:t>
      </w:r>
      <w:r>
        <w:t xml:space="preserve"> </w:t>
      </w:r>
      <w:r>
        <w:t xml:space="preserve">sin pérdida de contenido o funcionalidad, sujeto al alcance y condiciones tecnológicas.</w:t>
      </w:r>
    </w:p>
    <w:p>
      <w:pPr>
        <w:pStyle w:val="FirstParagraph"/>
      </w:pPr>
      <w:r>
        <w:t xml:space="preserve">Un buen diseñador también considera:</w:t>
      </w:r>
    </w:p>
    <w:p>
      <w:pPr>
        <w:numPr>
          <w:ilvl w:val="0"/>
          <w:numId w:val="1020"/>
        </w:numPr>
        <w:pStyle w:val="Compact"/>
      </w:pPr>
      <w:r>
        <w:t xml:space="preserve">operación mediante teclado y orden lógico de foco;</w:t>
      </w:r>
    </w:p>
    <w:p>
      <w:pPr>
        <w:numPr>
          <w:ilvl w:val="0"/>
          <w:numId w:val="1020"/>
        </w:numPr>
        <w:pStyle w:val="Compact"/>
      </w:pPr>
      <w:r>
        <w:t xml:space="preserve">estados de foco visibles;</w:t>
      </w:r>
    </w:p>
    <w:p>
      <w:pPr>
        <w:numPr>
          <w:ilvl w:val="0"/>
          <w:numId w:val="1020"/>
        </w:numPr>
        <w:pStyle w:val="Compact"/>
      </w:pPr>
      <w:r>
        <w:t xml:space="preserve">encabezados y estructura;</w:t>
      </w:r>
    </w:p>
    <w:p>
      <w:pPr>
        <w:numPr>
          <w:ilvl w:val="0"/>
          <w:numId w:val="1020"/>
        </w:numPr>
        <w:pStyle w:val="Compact"/>
      </w:pPr>
      <w:r>
        <w:t xml:space="preserve">etiquetas e instrucciones;</w:t>
      </w:r>
    </w:p>
    <w:p>
      <w:pPr>
        <w:numPr>
          <w:ilvl w:val="0"/>
          <w:numId w:val="1020"/>
        </w:numPr>
        <w:pStyle w:val="Compact"/>
      </w:pPr>
      <w:r>
        <w:t xml:space="preserve">errores de formularios y recuperación;</w:t>
      </w:r>
    </w:p>
    <w:p>
      <w:pPr>
        <w:numPr>
          <w:ilvl w:val="0"/>
          <w:numId w:val="1020"/>
        </w:numPr>
        <w:pStyle w:val="Compact"/>
      </w:pPr>
      <w:r>
        <w:t xml:space="preserve">nombres significativos de enlaces y controles;</w:t>
      </w:r>
    </w:p>
    <w:p>
      <w:pPr>
        <w:numPr>
          <w:ilvl w:val="0"/>
          <w:numId w:val="1020"/>
        </w:numPr>
        <w:pStyle w:val="Compact"/>
      </w:pPr>
      <w:r>
        <w:t xml:space="preserve">reflow y zoom;</w:t>
      </w:r>
    </w:p>
    <w:p>
      <w:pPr>
        <w:numPr>
          <w:ilvl w:val="0"/>
          <w:numId w:val="1020"/>
        </w:numPr>
        <w:pStyle w:val="Compact"/>
      </w:pPr>
      <w:r>
        <w:t xml:space="preserve">contenido que no dependa únicamente del color;</w:t>
      </w:r>
    </w:p>
    <w:p>
      <w:pPr>
        <w:numPr>
          <w:ilvl w:val="0"/>
          <w:numId w:val="1020"/>
        </w:numPr>
        <w:pStyle w:val="Compact"/>
      </w:pPr>
      <w:r>
        <w:t xml:space="preserve">tamaño y separación de objetivos táctiles;</w:t>
      </w:r>
    </w:p>
    <w:p>
      <w:pPr>
        <w:numPr>
          <w:ilvl w:val="0"/>
          <w:numId w:val="1020"/>
        </w:numPr>
        <w:pStyle w:val="Compact"/>
      </w:pPr>
      <w:r>
        <w:t xml:space="preserve">movimiento y animación;</w:t>
      </w:r>
    </w:p>
    <w:p>
      <w:pPr>
        <w:numPr>
          <w:ilvl w:val="0"/>
          <w:numId w:val="1020"/>
        </w:numPr>
        <w:pStyle w:val="Compact"/>
      </w:pPr>
      <w:r>
        <w:t xml:space="preserve">límites de tiempo;</w:t>
      </w:r>
    </w:p>
    <w:p>
      <w:pPr>
        <w:numPr>
          <w:ilvl w:val="0"/>
          <w:numId w:val="1020"/>
        </w:numPr>
        <w:pStyle w:val="Compact"/>
      </w:pPr>
      <w:r>
        <w:t xml:space="preserve">mensajes de estado;</w:t>
      </w:r>
    </w:p>
    <w:p>
      <w:pPr>
        <w:numPr>
          <w:ilvl w:val="0"/>
          <w:numId w:val="1020"/>
        </w:numPr>
        <w:pStyle w:val="Compact"/>
      </w:pPr>
      <w:r>
        <w:t xml:space="preserve">responsabilidades de texto alternativo/contenido;</w:t>
      </w:r>
    </w:p>
    <w:p>
      <w:pPr>
        <w:numPr>
          <w:ilvl w:val="0"/>
          <w:numId w:val="1020"/>
        </w:numPr>
        <w:pStyle w:val="Compact"/>
      </w:pPr>
      <w:r>
        <w:t xml:space="preserve">comportamiento con lectores de pantalla y tecnologías de asistencia durante la implementación.</w:t>
      </w:r>
    </w:p>
    <w:p>
      <w:pPr>
        <w:pStyle w:val="FirstParagraph"/>
      </w:pPr>
      <w:r>
        <w:t xml:space="preserve">Un archivo de diseño no puede demostrar conformidad WCAG completa. La accesibilidad depende del código implementado, semántica, contenido, interacción, combinaciones dispositivo/navegador, tecnología de asistencia y requisitos legales aplicables. El diseñador debe identificar riesgos y colaborar con profesionales de accesibilidad e ingeniería, no autocertificar.</w:t>
      </w:r>
    </w:p>
    <w:bookmarkEnd w:id="43"/>
    <w:bookmarkStart w:id="44" w:name="X4782fd39229d0cf7a1f512a21c3595a3f3ec29a"/>
    <w:p>
      <w:pPr>
        <w:pStyle w:val="Heading2"/>
      </w:pPr>
      <w:r>
        <w:t xml:space="preserve">Investigación de usuarios inclusiva y ética</w:t>
      </w:r>
    </w:p>
    <w:p>
      <w:pPr>
        <w:pStyle w:val="FirstParagraph"/>
      </w:pPr>
      <w:r>
        <w:t xml:space="preserve">Si el rol incluye investigación:</w:t>
      </w:r>
    </w:p>
    <w:p>
      <w:pPr>
        <w:numPr>
          <w:ilvl w:val="0"/>
          <w:numId w:val="1021"/>
        </w:numPr>
        <w:pStyle w:val="Compact"/>
      </w:pPr>
      <w:r>
        <w:t xml:space="preserve">obtenga aprobación mediante el proceso de investigación/privacidad de la organización;</w:t>
      </w:r>
    </w:p>
    <w:p>
      <w:pPr>
        <w:numPr>
          <w:ilvl w:val="0"/>
          <w:numId w:val="1021"/>
        </w:numPr>
        <w:pStyle w:val="Compact"/>
      </w:pPr>
      <w:r>
        <w:t xml:space="preserve">explique honestamente el propósito y participación esperada;</w:t>
      </w:r>
    </w:p>
    <w:p>
      <w:pPr>
        <w:numPr>
          <w:ilvl w:val="0"/>
          <w:numId w:val="1021"/>
        </w:numPr>
        <w:pStyle w:val="Compact"/>
      </w:pPr>
      <w:r>
        <w:t xml:space="preserve">recopile solo los datos necesarios;</w:t>
      </w:r>
    </w:p>
    <w:p>
      <w:pPr>
        <w:numPr>
          <w:ilvl w:val="0"/>
          <w:numId w:val="1021"/>
        </w:numPr>
        <w:pStyle w:val="Compact"/>
      </w:pPr>
      <w:r>
        <w:t xml:space="preserve">evite registrar información sensible sin autorización;</w:t>
      </w:r>
    </w:p>
    <w:p>
      <w:pPr>
        <w:numPr>
          <w:ilvl w:val="0"/>
          <w:numId w:val="1021"/>
        </w:numPr>
        <w:pStyle w:val="Compact"/>
      </w:pPr>
      <w:r>
        <w:t xml:space="preserve">ofrezca opciones de participación accesibles;</w:t>
      </w:r>
    </w:p>
    <w:p>
      <w:pPr>
        <w:numPr>
          <w:ilvl w:val="0"/>
          <w:numId w:val="1021"/>
        </w:numPr>
        <w:pStyle w:val="Compact"/>
      </w:pPr>
      <w:r>
        <w:t xml:space="preserve">evite reclutamiento coercitivo o engañoso;</w:t>
      </w:r>
    </w:p>
    <w:p>
      <w:pPr>
        <w:numPr>
          <w:ilvl w:val="0"/>
          <w:numId w:val="1021"/>
        </w:numPr>
        <w:pStyle w:val="Compact"/>
      </w:pPr>
      <w:r>
        <w:t xml:space="preserve">proteja grabaciones, notas y datos de contacto;</w:t>
      </w:r>
    </w:p>
    <w:p>
      <w:pPr>
        <w:numPr>
          <w:ilvl w:val="0"/>
          <w:numId w:val="1021"/>
        </w:numPr>
        <w:pStyle w:val="Compact"/>
      </w:pPr>
      <w:r>
        <w:t xml:space="preserve">separe evidencia de estereotipos;</w:t>
      </w:r>
    </w:p>
    <w:p>
      <w:pPr>
        <w:numPr>
          <w:ilvl w:val="0"/>
          <w:numId w:val="1021"/>
        </w:numPr>
        <w:pStyle w:val="Compact"/>
      </w:pPr>
      <w:r>
        <w:t xml:space="preserve">documente limitaciones de la muestra;</w:t>
      </w:r>
    </w:p>
    <w:p>
      <w:pPr>
        <w:numPr>
          <w:ilvl w:val="0"/>
          <w:numId w:val="1021"/>
        </w:numPr>
        <w:pStyle w:val="Compact"/>
      </w:pPr>
      <w:r>
        <w:t xml:space="preserve">compense participantes según procedimientos aprobados cuando corresponda;</w:t>
      </w:r>
    </w:p>
    <w:p>
      <w:pPr>
        <w:numPr>
          <w:ilvl w:val="0"/>
          <w:numId w:val="1021"/>
        </w:numPr>
        <w:pStyle w:val="Compact"/>
      </w:pPr>
      <w:r>
        <w:t xml:space="preserve">no publique información identificable sin autorización.</w:t>
      </w:r>
    </w:p>
    <w:p>
      <w:pPr>
        <w:pStyle w:val="FirstParagraph"/>
      </w:pPr>
      <w:r>
        <w:t xml:space="preserve">Un diseñador no es automáticamente especialista en revisión institucional, derecho, medicina o privacidad. La investigación de mayor riesgo requiere a los expertos responsables.</w:t>
      </w:r>
    </w:p>
    <w:bookmarkEnd w:id="44"/>
    <w:bookmarkStart w:id="45" w:name="privacidad-y-ciberseguridad"/>
    <w:p>
      <w:pPr>
        <w:pStyle w:val="Heading2"/>
      </w:pPr>
      <w:r>
        <w:t xml:space="preserve">Privacidad y ciberseguridad</w:t>
      </w:r>
    </w:p>
    <w:p>
      <w:pPr>
        <w:pStyle w:val="FirstParagraph"/>
      </w:pPr>
      <w:r>
        <w:t xml:space="preserve">El trabajo de interfaces puede involucrar información de productos no publicados, datos de usuarios, analítica, prototipos, grabaciones de investigación, credenciales de prueba, capturas de pantalla y sistemas internos.</w:t>
      </w:r>
    </w:p>
    <w:p>
      <w:pPr>
        <w:pStyle w:val="BodyText"/>
      </w:pPr>
      <w:r>
        <w:t xml:space="preserve">Buenas prácticas:</w:t>
      </w:r>
    </w:p>
    <w:p>
      <w:pPr>
        <w:numPr>
          <w:ilvl w:val="0"/>
          <w:numId w:val="1022"/>
        </w:numPr>
        <w:pStyle w:val="Compact"/>
      </w:pPr>
      <w:r>
        <w:t xml:space="preserve">use almacenamiento y colaboración aprobados por la organización;</w:t>
      </w:r>
    </w:p>
    <w:p>
      <w:pPr>
        <w:numPr>
          <w:ilvl w:val="0"/>
          <w:numId w:val="1022"/>
        </w:numPr>
        <w:pStyle w:val="Compact"/>
      </w:pPr>
      <w:r>
        <w:t xml:space="preserve">active MFA cuando esté disponible;</w:t>
      </w:r>
    </w:p>
    <w:p>
      <w:pPr>
        <w:numPr>
          <w:ilvl w:val="0"/>
          <w:numId w:val="1022"/>
        </w:numPr>
        <w:pStyle w:val="Compact"/>
      </w:pPr>
      <w:r>
        <w:t xml:space="preserve">use credenciales únicas y prácticas aprobadas de gestión de contraseñas;</w:t>
      </w:r>
    </w:p>
    <w:p>
      <w:pPr>
        <w:numPr>
          <w:ilvl w:val="0"/>
          <w:numId w:val="1022"/>
        </w:numPr>
        <w:pStyle w:val="Compact"/>
      </w:pPr>
      <w:r>
        <w:t xml:space="preserve">verifique solicitudes inesperadas de enlaces o inicio de sesión;</w:t>
      </w:r>
    </w:p>
    <w:p>
      <w:pPr>
        <w:numPr>
          <w:ilvl w:val="0"/>
          <w:numId w:val="1022"/>
        </w:numPr>
        <w:pStyle w:val="Compact"/>
      </w:pPr>
      <w:r>
        <w:t xml:space="preserve">limite enlaces de prototipos a la audiencia prevista;</w:t>
      </w:r>
    </w:p>
    <w:p>
      <w:pPr>
        <w:numPr>
          <w:ilvl w:val="0"/>
          <w:numId w:val="1022"/>
        </w:numPr>
        <w:pStyle w:val="Compact"/>
      </w:pPr>
      <w:r>
        <w:t xml:space="preserve">no coloque datos reales de clientes o empleados en mock-ups públicos;</w:t>
      </w:r>
    </w:p>
    <w:p>
      <w:pPr>
        <w:numPr>
          <w:ilvl w:val="0"/>
          <w:numId w:val="1022"/>
        </w:numPr>
        <w:pStyle w:val="Compact"/>
      </w:pPr>
      <w:r>
        <w:t xml:space="preserve">use datos sintéticos o de prueba aprobados;</w:t>
      </w:r>
    </w:p>
    <w:p>
      <w:pPr>
        <w:numPr>
          <w:ilvl w:val="0"/>
          <w:numId w:val="1022"/>
        </w:numPr>
        <w:pStyle w:val="Compact"/>
      </w:pPr>
      <w:r>
        <w:t xml:space="preserve">retire accesos innecesarios al terminar el proyecto cuando sea su responsabilidad;</w:t>
      </w:r>
    </w:p>
    <w:p>
      <w:pPr>
        <w:numPr>
          <w:ilvl w:val="0"/>
          <w:numId w:val="1022"/>
        </w:numPr>
        <w:pStyle w:val="Compact"/>
      </w:pPr>
      <w:r>
        <w:t xml:space="preserve">reporte phishing, malware, exposición accidental o posible compromiso rápidamente;</w:t>
      </w:r>
    </w:p>
    <w:p>
      <w:pPr>
        <w:numPr>
          <w:ilvl w:val="0"/>
          <w:numId w:val="1022"/>
        </w:numPr>
        <w:pStyle w:val="Compact"/>
      </w:pPr>
      <w:r>
        <w:t xml:space="preserve">mantenga software y plugins aprobados actualizados;</w:t>
      </w:r>
    </w:p>
    <w:p>
      <w:pPr>
        <w:numPr>
          <w:ilvl w:val="0"/>
          <w:numId w:val="1022"/>
        </w:numPr>
        <w:pStyle w:val="Compact"/>
      </w:pPr>
      <w:r>
        <w:t xml:space="preserve">siga revisión de seguridad para autenticación, pagos, permisos y flujos sensibles.</w:t>
      </w:r>
    </w:p>
    <w:p>
      <w:pPr>
        <w:pStyle w:val="FirstParagraph"/>
      </w:pPr>
      <w:r>
        <w:t xml:space="preserve">CISA Secure Our World enfatiza phishing, contraseñas fuertes/administradores, MFA y actualizaciones de software. Los diseñadores deben aplicar esos hábitos, pero no inventar arquitectura de seguridad ni afirmar que una interfaz es segura sin revisión de seguridad/ingeniería responsable.</w:t>
      </w:r>
    </w:p>
    <w:bookmarkEnd w:id="45"/>
    <w:bookmarkStart w:id="46" w:name="Xf8836188bfcb6add771dd1c790da79affe37568"/>
    <w:p>
      <w:pPr>
        <w:pStyle w:val="Heading2"/>
      </w:pPr>
      <w:r>
        <w:t xml:space="preserve">Uso responsable de IA en diseño de interfaces</w:t>
      </w:r>
    </w:p>
    <w:p>
      <w:pPr>
        <w:pStyle w:val="FirstParagraph"/>
      </w:pPr>
      <w:r>
        <w:t xml:space="preserve">La IA puede ayudar con tareas de bajo riesgo cuando la política lo permita, por ejemplo:</w:t>
      </w:r>
    </w:p>
    <w:p>
      <w:pPr>
        <w:numPr>
          <w:ilvl w:val="0"/>
          <w:numId w:val="1023"/>
        </w:numPr>
        <w:pStyle w:val="Compact"/>
      </w:pPr>
      <w:r>
        <w:t xml:space="preserve">generar alternativas de flujo;</w:t>
      </w:r>
    </w:p>
    <w:p>
      <w:pPr>
        <w:numPr>
          <w:ilvl w:val="0"/>
          <w:numId w:val="1023"/>
        </w:numPr>
        <w:pStyle w:val="Compact"/>
      </w:pPr>
      <w:r>
        <w:t xml:space="preserve">crear contenido ficticio para práctica;</w:t>
      </w:r>
    </w:p>
    <w:p>
      <w:pPr>
        <w:numPr>
          <w:ilvl w:val="0"/>
          <w:numId w:val="1023"/>
        </w:numPr>
        <w:pStyle w:val="Compact"/>
      </w:pPr>
      <w:r>
        <w:t xml:space="preserve">producir variantes preliminares de microcopy;</w:t>
      </w:r>
    </w:p>
    <w:p>
      <w:pPr>
        <w:numPr>
          <w:ilvl w:val="0"/>
          <w:numId w:val="1023"/>
        </w:numPr>
        <w:pStyle w:val="Compact"/>
      </w:pPr>
      <w:r>
        <w:t xml:space="preserve">explicar código desconocido;</w:t>
      </w:r>
    </w:p>
    <w:p>
      <w:pPr>
        <w:numPr>
          <w:ilvl w:val="0"/>
          <w:numId w:val="1023"/>
        </w:numPr>
        <w:pStyle w:val="Compact"/>
      </w:pPr>
      <w:r>
        <w:t xml:space="preserve">sugerir preguntas de usabilidad;</w:t>
      </w:r>
    </w:p>
    <w:p>
      <w:pPr>
        <w:numPr>
          <w:ilvl w:val="0"/>
          <w:numId w:val="1023"/>
        </w:numPr>
        <w:pStyle w:val="Compact"/>
      </w:pPr>
      <w:r>
        <w:t xml:space="preserve">organizar notas no sensibles;</w:t>
      </w:r>
    </w:p>
    <w:p>
      <w:pPr>
        <w:numPr>
          <w:ilvl w:val="0"/>
          <w:numId w:val="1023"/>
        </w:numPr>
        <w:pStyle w:val="Compact"/>
      </w:pPr>
      <w:r>
        <w:t xml:space="preserve">explorar documentación de sistemas de diseño;</w:t>
      </w:r>
    </w:p>
    <w:p>
      <w:pPr>
        <w:numPr>
          <w:ilvl w:val="0"/>
          <w:numId w:val="1023"/>
        </w:numPr>
        <w:pStyle w:val="Compact"/>
      </w:pPr>
      <w:r>
        <w:t xml:space="preserve">crear ejemplos sintéticos para portafolio.</w:t>
      </w:r>
    </w:p>
    <w:p>
      <w:pPr>
        <w:pStyle w:val="FirstParagraph"/>
      </w:pPr>
      <w:r>
        <w:t xml:space="preserve">La verificación humana sigue siendo obligatoria.</w:t>
      </w:r>
    </w:p>
    <w:p>
      <w:pPr>
        <w:pStyle w:val="BodyText"/>
      </w:pPr>
      <w:r>
        <w:t xml:space="preserve">Antes de usar resultados asistidos por IA, revise:</w:t>
      </w:r>
    </w:p>
    <w:p>
      <w:pPr>
        <w:numPr>
          <w:ilvl w:val="0"/>
          <w:numId w:val="1024"/>
        </w:numPr>
        <w:pStyle w:val="Compact"/>
      </w:pPr>
      <w:r>
        <w:t xml:space="preserve">exactitud factual;</w:t>
      </w:r>
    </w:p>
    <w:p>
      <w:pPr>
        <w:numPr>
          <w:ilvl w:val="0"/>
          <w:numId w:val="1024"/>
        </w:numPr>
        <w:pStyle w:val="Compact"/>
      </w:pPr>
      <w:r>
        <w:t xml:space="preserve">implicaciones de accesibilidad;</w:t>
      </w:r>
    </w:p>
    <w:p>
      <w:pPr>
        <w:numPr>
          <w:ilvl w:val="0"/>
          <w:numId w:val="1024"/>
        </w:numPr>
        <w:pStyle w:val="Compact"/>
      </w:pPr>
      <w:r>
        <w:t xml:space="preserve">privacidad y seguridad;</w:t>
      </w:r>
    </w:p>
    <w:p>
      <w:pPr>
        <w:numPr>
          <w:ilvl w:val="0"/>
          <w:numId w:val="1024"/>
        </w:numPr>
        <w:pStyle w:val="Compact"/>
      </w:pPr>
      <w:r>
        <w:t xml:space="preserve">suposiciones dañinas o sesgadas;</w:t>
      </w:r>
    </w:p>
    <w:p>
      <w:pPr>
        <w:numPr>
          <w:ilvl w:val="0"/>
          <w:numId w:val="1024"/>
        </w:numPr>
        <w:pStyle w:val="Compact"/>
      </w:pPr>
      <w:r>
        <w:t xml:space="preserve">licencias y procedencia;</w:t>
      </w:r>
    </w:p>
    <w:p>
      <w:pPr>
        <w:numPr>
          <w:ilvl w:val="0"/>
          <w:numId w:val="1024"/>
        </w:numPr>
        <w:pStyle w:val="Compact"/>
      </w:pPr>
      <w:r>
        <w:t xml:space="preserve">estándares de marca y contenido;</w:t>
      </w:r>
    </w:p>
    <w:p>
      <w:pPr>
        <w:numPr>
          <w:ilvl w:val="0"/>
          <w:numId w:val="1024"/>
        </w:numPr>
        <w:pStyle w:val="Compact"/>
      </w:pPr>
      <w:r>
        <w:t xml:space="preserve">lógica de interacción;</w:t>
      </w:r>
    </w:p>
    <w:p>
      <w:pPr>
        <w:numPr>
          <w:ilvl w:val="0"/>
          <w:numId w:val="1024"/>
        </w:numPr>
        <w:pStyle w:val="Compact"/>
      </w:pPr>
      <w:r>
        <w:t xml:space="preserve">seguridad y mantenibilidad del código;</w:t>
      </w:r>
    </w:p>
    <w:p>
      <w:pPr>
        <w:numPr>
          <w:ilvl w:val="0"/>
          <w:numId w:val="1024"/>
        </w:numPr>
        <w:pStyle w:val="Compact"/>
      </w:pPr>
      <w:r>
        <w:t xml:space="preserve">requisitos de divulgación;</w:t>
      </w:r>
    </w:p>
    <w:p>
      <w:pPr>
        <w:numPr>
          <w:ilvl w:val="0"/>
          <w:numId w:val="1024"/>
        </w:numPr>
        <w:pStyle w:val="Compact"/>
      </w:pPr>
      <w:r>
        <w:t xml:space="preserve">si el entorno de IA aprobado permite los datos involucrados.</w:t>
      </w:r>
    </w:p>
    <w:p>
      <w:pPr>
        <w:pStyle w:val="FirstParagraph"/>
      </w:pPr>
      <w:r>
        <w:rPr>
          <w:bCs/>
          <w:b/>
        </w:rPr>
        <w:t xml:space="preserve">No</w:t>
      </w:r>
      <w:r>
        <w:t xml:space="preserve"> </w:t>
      </w:r>
      <w:r>
        <w:t xml:space="preserve">cargue hojas de ruta confidenciales, código propietario, credenciales, investigación privada de usuarios, información de clientes ni datos regulados/sensibles en un servicio de IA no aprobado.</w:t>
      </w:r>
    </w:p>
    <w:p>
      <w:pPr>
        <w:pStyle w:val="BodyText"/>
      </w:pPr>
      <w:r>
        <w:t xml:space="preserve">El AI Risk Management Framework de NIST ofrece orientación voluntaria para gestionar riesgos de IA y su Generative AI Profile aborda riesgos específicos de IA generativa. Regla práctica:</w:t>
      </w:r>
      <w:r>
        <w:t xml:space="preserve"> </w:t>
      </w:r>
      <w:r>
        <w:rPr>
          <w:bCs/>
          <w:b/>
        </w:rPr>
        <w:t xml:space="preserve">la IA puede ayudar al proceso, pero una persona autorizada debe verificar el trabajo final, manejo de datos, derechos, accesibilidad, implicaciones de seguridad y preparación para producción.</w:t>
      </w:r>
    </w:p>
    <w:bookmarkEnd w:id="46"/>
    <w:bookmarkStart w:id="47" w:name="X2e40e8b476a4f61d95f2f6df22dd9e800baac25"/>
    <w:p>
      <w:pPr>
        <w:pStyle w:val="Heading2"/>
      </w:pPr>
      <w:r>
        <w:t xml:space="preserve">Educación y rutas de entrada — Estados Unidos</w:t>
      </w:r>
    </w:p>
    <w:p>
      <w:pPr>
        <w:pStyle w:val="FirstParagraph"/>
      </w:pPr>
      <w:r>
        <w:t xml:space="preserve">O*NET ubica actualmente a Web and Digital Interface Designers en un contexto de preparación considerable, pero los requisitos reales varían. Algunos empleadores prefieren licenciatura; otros aceptan título asociado, certificado, bootcamp, portafolio sólido, experiencia de desarrollo o combinación equivalente.</w:t>
      </w:r>
    </w:p>
    <w:p>
      <w:pPr>
        <w:pStyle w:val="BodyText"/>
      </w:pPr>
      <w:r>
        <w:t xml:space="preserve">Una ruta de bajo costo puede ser:</w:t>
      </w:r>
    </w:p>
    <w:p>
      <w:pPr>
        <w:numPr>
          <w:ilvl w:val="0"/>
          <w:numId w:val="1025"/>
        </w:numPr>
        <w:pStyle w:val="Compact"/>
      </w:pPr>
      <w:r>
        <w:t xml:space="preserve">aprender jerarquía visual, tipografía, espaciado, diseño responsivo e interacción básica;</w:t>
      </w:r>
    </w:p>
    <w:p>
      <w:pPr>
        <w:numPr>
          <w:ilvl w:val="0"/>
          <w:numId w:val="1025"/>
        </w:numPr>
        <w:pStyle w:val="Compact"/>
      </w:pPr>
      <w:r>
        <w:t xml:space="preserve">aprender conceptos de HTML y CSS aunque quiera especializarse en diseño;</w:t>
      </w:r>
    </w:p>
    <w:p>
      <w:pPr>
        <w:numPr>
          <w:ilvl w:val="0"/>
          <w:numId w:val="1025"/>
        </w:numPr>
        <w:pStyle w:val="Compact"/>
      </w:pPr>
      <w:r>
        <w:t xml:space="preserve">aprender fundamentos de accesibilidad y comportamiento de teclado/foco;</w:t>
      </w:r>
    </w:p>
    <w:p>
      <w:pPr>
        <w:numPr>
          <w:ilvl w:val="0"/>
          <w:numId w:val="1025"/>
        </w:numPr>
        <w:pStyle w:val="Compact"/>
      </w:pPr>
      <w:r>
        <w:t xml:space="preserve">crear wireframes y prototipos para tareas realistas;</w:t>
      </w:r>
    </w:p>
    <w:p>
      <w:pPr>
        <w:numPr>
          <w:ilvl w:val="0"/>
          <w:numId w:val="1025"/>
        </w:numPr>
        <w:pStyle w:val="Compact"/>
      </w:pPr>
      <w:r>
        <w:t xml:space="preserve">dominar una herramienta moderna de interfaz/prototipado para mostrar componentes, estados y comportamiento responsivo;</w:t>
      </w:r>
    </w:p>
    <w:p>
      <w:pPr>
        <w:numPr>
          <w:ilvl w:val="0"/>
          <w:numId w:val="1025"/>
        </w:numPr>
        <w:pStyle w:val="Compact"/>
      </w:pPr>
      <w:r>
        <w:t xml:space="preserve">construir dos o tres casos de portafolio con supuestos de investigación, accesibilidad y notas de implementación;</w:t>
      </w:r>
    </w:p>
    <w:p>
      <w:pPr>
        <w:numPr>
          <w:ilvl w:val="0"/>
          <w:numId w:val="1025"/>
        </w:numPr>
        <w:pStyle w:val="Compact"/>
      </w:pPr>
      <w:r>
        <w:t xml:space="preserve">practicar colaboración con un desarrollador o revisión de una implementación codificada;</w:t>
      </w:r>
    </w:p>
    <w:p>
      <w:pPr>
        <w:numPr>
          <w:ilvl w:val="0"/>
          <w:numId w:val="1025"/>
        </w:numPr>
        <w:pStyle w:val="Compact"/>
      </w:pPr>
      <w:r>
        <w:t xml:space="preserve">postularse selectivamente a roles web, UI, UX/UI, interacción, diseño digital o apoyo de diseño acordes con el nivel demostrado.</w:t>
      </w:r>
    </w:p>
    <w:bookmarkEnd w:id="47"/>
    <w:bookmarkStart w:id="48" w:name="Xebd0c4dd5d6bde45ae5261d7f1c85900ec288ad"/>
    <w:p>
      <w:pPr>
        <w:pStyle w:val="Heading2"/>
      </w:pPr>
      <w:r>
        <w:t xml:space="preserve">Financiamiento, capacitación económica y aprendizaje basado en el trabajo — Estados Unidos</w:t>
      </w:r>
    </w:p>
    <w:p>
      <w:pPr>
        <w:pStyle w:val="FirstParagraph"/>
      </w:pPr>
      <w:r>
        <w:t xml:space="preserve">CareerOneStop ofrece Local Training Finder y directorios estatales de programas elegibles para WIOA. El financiamiento WIOA no es automático; elegibilidad, programas aprobados y servicios disponibles varían por estado y persona. Un American Job Center puede explicar reglas locales.</w:t>
      </w:r>
    </w:p>
    <w:p>
      <w:pPr>
        <w:pStyle w:val="BodyText"/>
      </w:pPr>
      <w:r>
        <w:t xml:space="preserve">Términos de búsqueda útiles:</w:t>
      </w:r>
    </w:p>
    <w:p>
      <w:pPr>
        <w:numPr>
          <w:ilvl w:val="0"/>
          <w:numId w:val="1026"/>
        </w:numPr>
        <w:pStyle w:val="Compact"/>
      </w:pPr>
      <w:r>
        <w:t xml:space="preserve">web design;</w:t>
      </w:r>
    </w:p>
    <w:p>
      <w:pPr>
        <w:numPr>
          <w:ilvl w:val="0"/>
          <w:numId w:val="1026"/>
        </w:numPr>
        <w:pStyle w:val="Compact"/>
      </w:pPr>
      <w:r>
        <w:t xml:space="preserve">UX design;</w:t>
      </w:r>
    </w:p>
    <w:p>
      <w:pPr>
        <w:numPr>
          <w:ilvl w:val="0"/>
          <w:numId w:val="1026"/>
        </w:numPr>
        <w:pStyle w:val="Compact"/>
      </w:pPr>
      <w:r>
        <w:t xml:space="preserve">UI design;</w:t>
      </w:r>
    </w:p>
    <w:p>
      <w:pPr>
        <w:numPr>
          <w:ilvl w:val="0"/>
          <w:numId w:val="1026"/>
        </w:numPr>
        <w:pStyle w:val="Compact"/>
      </w:pPr>
      <w:r>
        <w:t xml:space="preserve">interaction design;</w:t>
      </w:r>
    </w:p>
    <w:p>
      <w:pPr>
        <w:numPr>
          <w:ilvl w:val="0"/>
          <w:numId w:val="1026"/>
        </w:numPr>
        <w:pStyle w:val="Compact"/>
      </w:pPr>
      <w:r>
        <w:t xml:space="preserve">digital media;</w:t>
      </w:r>
    </w:p>
    <w:p>
      <w:pPr>
        <w:numPr>
          <w:ilvl w:val="0"/>
          <w:numId w:val="1026"/>
        </w:numPr>
        <w:pStyle w:val="Compact"/>
      </w:pPr>
      <w:r>
        <w:t xml:space="preserve">human-computer interaction;</w:t>
      </w:r>
    </w:p>
    <w:p>
      <w:pPr>
        <w:numPr>
          <w:ilvl w:val="0"/>
          <w:numId w:val="1026"/>
        </w:numPr>
        <w:pStyle w:val="Compact"/>
      </w:pPr>
      <w:r>
        <w:t xml:space="preserve">accessibility;</w:t>
      </w:r>
    </w:p>
    <w:p>
      <w:pPr>
        <w:numPr>
          <w:ilvl w:val="0"/>
          <w:numId w:val="1026"/>
        </w:numPr>
        <w:pStyle w:val="Compact"/>
      </w:pPr>
      <w:r>
        <w:t xml:space="preserve">front-end development;</w:t>
      </w:r>
    </w:p>
    <w:p>
      <w:pPr>
        <w:numPr>
          <w:ilvl w:val="0"/>
          <w:numId w:val="1026"/>
        </w:numPr>
        <w:pStyle w:val="Compact"/>
      </w:pPr>
      <w:r>
        <w:t xml:space="preserve">web development.</w:t>
      </w:r>
    </w:p>
    <w:p>
      <w:pPr>
        <w:pStyle w:val="FirstParagraph"/>
      </w:pPr>
      <w:r>
        <w:t xml:space="preserve">O*NET lista ejemplos de apprenticeship relacionados, incluidos Digital Accessibility Technician, User Experience Designer y Web &amp; Digital Interface Designer. Un título listado no garantiza un programa activo cerca del aprendiz. Verifique oportunidades vigentes mediante Apprenticeship.gov y socios locales de fuerza laboral.</w:t>
      </w:r>
    </w:p>
    <w:bookmarkEnd w:id="48"/>
    <w:bookmarkStart w:id="49" w:name="ruta-en-canadá"/>
    <w:p>
      <w:pPr>
        <w:pStyle w:val="Heading2"/>
      </w:pPr>
      <w:r>
        <w:t xml:space="preserve">Ruta en Canadá</w:t>
      </w:r>
    </w:p>
    <w:p>
      <w:pPr>
        <w:pStyle w:val="FirstParagraph"/>
      </w:pPr>
      <w:r>
        <w:t xml:space="preserve">Canada Job Bank usa</w:t>
      </w:r>
      <w:r>
        <w:t xml:space="preserve"> </w:t>
      </w:r>
      <w:r>
        <w:rPr>
          <w:bCs/>
          <w:b/>
        </w:rPr>
        <w:t xml:space="preserve">NOC 21233 — Web designers</w:t>
      </w:r>
      <w:r>
        <w:t xml:space="preserve">. Su descripción actual enfatiza presentación visual, layout y funcionalidad de sitios y aplicaciones relacionadas, facilidad de uso y acceso a información.</w:t>
      </w:r>
    </w:p>
    <w:p>
      <w:pPr>
        <w:pStyle w:val="BodyText"/>
      </w:pPr>
      <w:r>
        <w:t xml:space="preserve">Job Bank indica como requisitos típicos una licenciatura en informática o diseño gráfico, o un programa universitario/colegial en informática, artes gráficas o diseño web; también dice que normalmente se requiere experiencia como diseñador gráfico. Según sus registros, la ocupación</w:t>
      </w:r>
      <w:r>
        <w:t xml:space="preserve"> </w:t>
      </w:r>
      <w:r>
        <w:rPr>
          <w:bCs/>
          <w:b/>
        </w:rPr>
        <w:t xml:space="preserve">no está regulada en Canadá</w:t>
      </w:r>
      <w:r>
        <w:t xml:space="preserve">.</w:t>
      </w:r>
    </w:p>
    <w:p>
      <w:pPr>
        <w:pStyle w:val="BodyText"/>
      </w:pPr>
      <w:r>
        <w:t xml:space="preserve">Datos salariales nacionales actuales:</w:t>
      </w:r>
    </w:p>
    <w:p>
      <w:pPr>
        <w:numPr>
          <w:ilvl w:val="0"/>
          <w:numId w:val="1027"/>
        </w:numPr>
        <w:pStyle w:val="Compact"/>
      </w:pPr>
      <w:r>
        <w:t xml:space="preserve">bajo:</w:t>
      </w:r>
      <w:r>
        <w:t xml:space="preserve"> </w:t>
      </w:r>
      <w:r>
        <w:rPr>
          <w:bCs/>
          <w:b/>
        </w:rPr>
        <w:t xml:space="preserve">C$20.00/hora</w:t>
      </w:r>
      <w:r>
        <w:t xml:space="preserve">;</w:t>
      </w:r>
    </w:p>
    <w:p>
      <w:pPr>
        <w:numPr>
          <w:ilvl w:val="0"/>
          <w:numId w:val="1027"/>
        </w:numPr>
        <w:pStyle w:val="Compact"/>
      </w:pPr>
      <w:r>
        <w:t xml:space="preserve">mediana:</w:t>
      </w:r>
      <w:r>
        <w:t xml:space="preserve"> </w:t>
      </w:r>
      <w:r>
        <w:rPr>
          <w:bCs/>
          <w:b/>
        </w:rPr>
        <w:t xml:space="preserve">C$33.65/hora</w:t>
      </w:r>
      <w:r>
        <w:t xml:space="preserve">;</w:t>
      </w:r>
    </w:p>
    <w:p>
      <w:pPr>
        <w:numPr>
          <w:ilvl w:val="0"/>
          <w:numId w:val="1027"/>
        </w:numPr>
        <w:pStyle w:val="Compact"/>
      </w:pPr>
      <w:r>
        <w:t xml:space="preserve">alto:</w:t>
      </w:r>
      <w:r>
        <w:t xml:space="preserve"> </w:t>
      </w:r>
      <w:r>
        <w:rPr>
          <w:bCs/>
          <w:b/>
        </w:rPr>
        <w:t xml:space="preserve">C$57.69/hora</w:t>
      </w:r>
      <w:r>
        <w:t xml:space="preserve">.</w:t>
      </w:r>
    </w:p>
    <w:p>
      <w:pPr>
        <w:pStyle w:val="FirstParagraph"/>
      </w:pPr>
      <w:r>
        <w:t xml:space="preserve">Canada.ca ofrece capacitación, ayuda estudiantil, préstamos/subsidios, actualización de habilidades y localizadores de experiencia laboral. Verifique requisitos provinciales, calidad del programa, expectativas de portafolio, costos y elegibilidad antes de pagar.</w:t>
      </w:r>
    </w:p>
    <w:bookmarkEnd w:id="49"/>
    <w:bookmarkStart w:id="51" w:name="ruta-en-colombia"/>
    <w:p>
      <w:pPr>
        <w:pStyle w:val="Heading2"/>
      </w:pPr>
      <w:r>
        <w:t xml:space="preserve">Ruta en Colombia</w:t>
      </w:r>
    </w:p>
    <w:p>
      <w:pPr>
        <w:pStyle w:val="FirstParagraph"/>
      </w:pPr>
      <w:r>
        <w:t xml:space="preserve">OCUPACOL identifica</w:t>
      </w:r>
      <w:r>
        <w:t xml:space="preserve"> </w:t>
      </w:r>
      <w:r>
        <w:rPr>
          <w:bCs/>
          <w:b/>
        </w:rPr>
        <w:t xml:space="preserve">CUOC 21662 — Diseñadores de imágenes computarizadas e interacción digital</w:t>
      </w:r>
      <w:r>
        <w:t xml:space="preserve">. Sus funciones incluyen diseñar contenido digital para aplicaciones, proponer interfaces intuitivas y adaptables, crear prototipos, integrar necesidades del usuario con requisitos funcionales, planificar arquitectura de información y flujo de interacción, crear wireframes y realizar pruebas.</w:t>
      </w:r>
    </w:p>
    <w:p>
      <w:pPr>
        <w:pStyle w:val="BodyText"/>
      </w:pPr>
      <w:r>
        <w:t xml:space="preserve">Las denominaciones incluyen diseñador UX, diseñador UI, diseñador de interacción, diseñador web, diseñador digital, diseñador web y multimedia y diseñador front-end, entre otros títulos relacionados.</w:t>
      </w:r>
    </w:p>
    <w:bookmarkStart w:id="50" w:name="sena"/>
    <w:p>
      <w:pPr>
        <w:pStyle w:val="Heading3"/>
      </w:pPr>
      <w:r>
        <w:t xml:space="preserve">SENA</w:t>
      </w:r>
    </w:p>
    <w:p>
      <w:pPr>
        <w:pStyle w:val="FirstParagraph"/>
      </w:pPr>
      <w:r>
        <w:t xml:space="preserve">SENA Betowa lista actualmente</w:t>
      </w:r>
      <w:r>
        <w:t xml:space="preserve"> </w:t>
      </w:r>
      <w:r>
        <w:rPr>
          <w:bCs/>
          <w:b/>
        </w:rPr>
        <w:t xml:space="preserve">Diseño web con Adobe Dreamweaver</w:t>
      </w:r>
      <w:r>
        <w:t xml:space="preserve">, programa complementario virtual de</w:t>
      </w:r>
      <w:r>
        <w:t xml:space="preserve"> </w:t>
      </w:r>
      <w:r>
        <w:rPr>
          <w:bCs/>
          <w:b/>
        </w:rPr>
        <w:t xml:space="preserve">40 horas</w:t>
      </w:r>
      <w:r>
        <w:t xml:space="preserve">. Incluye configuración de sitios/páginas, CSS, integración multimedia y publicación. La existencia del programa demuestra una opción actual de aprendizaje web en SENA, pero</w:t>
      </w:r>
      <w:r>
        <w:t xml:space="preserve"> </w:t>
      </w:r>
      <w:r>
        <w:rPr>
          <w:bCs/>
          <w:b/>
        </w:rPr>
        <w:t xml:space="preserve">esta guía no presenta Dreamweaver como herramienta moderna obligatoria de la industria</w:t>
      </w:r>
      <w:r>
        <w:t xml:space="preserve">. Compare el contenido con las habilidades de vacantes reales antes de depender de este curso como preparación principal.</w:t>
      </w:r>
    </w:p>
    <w:p>
      <w:pPr>
        <w:pStyle w:val="BodyText"/>
      </w:pPr>
      <w:r>
        <w:t xml:space="preserve">Betowa también muestra</w:t>
      </w:r>
      <w:r>
        <w:t xml:space="preserve"> </w:t>
      </w:r>
      <w:r>
        <w:rPr>
          <w:bCs/>
          <w:b/>
        </w:rPr>
        <w:t xml:space="preserve">Diseño de sitios web</w:t>
      </w:r>
      <w:r>
        <w:t xml:space="preserve"> </w:t>
      </w:r>
      <w:r>
        <w:t xml:space="preserve">como curso complementario de</w:t>
      </w:r>
      <w:r>
        <w:t xml:space="preserve"> </w:t>
      </w:r>
      <w:r>
        <w:rPr>
          <w:bCs/>
          <w:b/>
        </w:rPr>
        <w:t xml:space="preserve">80 horas</w:t>
      </w:r>
      <w:r>
        <w:t xml:space="preserve"> </w:t>
      </w:r>
      <w:r>
        <w:t xml:space="preserve">en listados actuales. Disponibilidad, municipio, modalidad, cohorte y cupos cambian.</w:t>
      </w:r>
    </w:p>
    <w:p>
      <w:pPr>
        <w:pStyle w:val="BodyText"/>
      </w:pPr>
      <w:r>
        <w:t xml:space="preserve">Use Betowa como autoridad vigente para inscripción.</w:t>
      </w:r>
    </w:p>
    <w:bookmarkEnd w:id="50"/>
    <w:bookmarkEnd w:id="51"/>
    <w:bookmarkStart w:id="52" w:name="ruta-en-américa-latina-y-el-caribe"/>
    <w:p>
      <w:pPr>
        <w:pStyle w:val="Heading2"/>
      </w:pPr>
      <w:r>
        <w:t xml:space="preserve">Ruta en América Latina y el Caribe</w:t>
      </w:r>
    </w:p>
    <w:p>
      <w:pPr>
        <w:pStyle w:val="FirstParagraph"/>
      </w:pPr>
      <w:r>
        <w:t xml:space="preserve">OIT/Cinterfor mantiene información por país e institución sobre organizaciones de formación profesional en América Latina y el Caribe. Úsela para identificar la institución nacional pertinente y luego verifique directamente la oferta vigente.</w:t>
      </w:r>
    </w:p>
    <w:p>
      <w:pPr>
        <w:pStyle w:val="BodyText"/>
      </w:pPr>
      <w:r>
        <w:t xml:space="preserve">Un directorio regional no garantiza que exista actualmente un curso, beca o subsidio de UI/UX o diseño web en cada país.</w:t>
      </w:r>
    </w:p>
    <w:bookmarkEnd w:id="52"/>
    <w:bookmarkStart w:id="53" w:name="perspectiva-de-empleo--estados-unidos"/>
    <w:p>
      <w:pPr>
        <w:pStyle w:val="Heading2"/>
      </w:pPr>
      <w:r>
        <w:t xml:space="preserve">Perspectiva de empleo — Estados Unidos</w:t>
      </w:r>
    </w:p>
    <w:p>
      <w:pPr>
        <w:pStyle w:val="FirstParagraph"/>
      </w:pPr>
      <w:r>
        <w:t xml:space="preserve">Los datos ocupacionales actuales de O*NET informan</w:t>
      </w:r>
      <w:r>
        <w:t xml:space="preserve"> </w:t>
      </w:r>
      <w:r>
        <w:rPr>
          <w:bCs/>
          <w:b/>
        </w:rPr>
        <w:t xml:space="preserve">128,900</w:t>
      </w:r>
      <w:r>
        <w:t xml:space="preserve"> </w:t>
      </w:r>
      <w:r>
        <w:t xml:space="preserve">personas empleadas en 2024, crecimiento proyectado de</w:t>
      </w:r>
      <w:r>
        <w:t xml:space="preserve"> </w:t>
      </w:r>
      <w:r>
        <w:rPr>
          <w:bCs/>
          <w:b/>
        </w:rPr>
        <w:t xml:space="preserve">7% o más</w:t>
      </w:r>
      <w:r>
        <w:t xml:space="preserve"> </w:t>
      </w:r>
      <w:r>
        <w:t xml:space="preserve">para 2024–2034 (clasificado como mucho más rápido que el promedio) y</w:t>
      </w:r>
      <w:r>
        <w:t xml:space="preserve"> </w:t>
      </w:r>
      <w:r>
        <w:rPr>
          <w:bCs/>
          <w:b/>
        </w:rPr>
        <w:t xml:space="preserve">9,100</w:t>
      </w:r>
      <w:r>
        <w:t xml:space="preserve"> </w:t>
      </w:r>
      <w:r>
        <w:t xml:space="preserve">vacantes proyectadas durante 2024–2034. Son proyecciones de la ocupación y no garantizan que una persona obtendrá empleo.</w:t>
      </w:r>
    </w:p>
    <w:bookmarkEnd w:id="53"/>
    <w:bookmarkStart w:id="57" w:name="investigación-de-ingresos"/>
    <w:p>
      <w:pPr>
        <w:pStyle w:val="Heading2"/>
      </w:pPr>
      <w:r>
        <w:t xml:space="preserve">Investigación de ingresos</w:t>
      </w:r>
    </w:p>
    <w:bookmarkStart w:id="54" w:name="X05692285a4fa947f2651b1a89b78937bf61a96f"/>
    <w:p>
      <w:pPr>
        <w:pStyle w:val="Heading3"/>
      </w:pPr>
      <w:r>
        <w:t xml:space="preserve">Estados Unidos — referencia ocupacional oficial</w:t>
      </w:r>
    </w:p>
    <w:p>
      <w:pPr>
        <w:pStyle w:val="FirstParagraph"/>
      </w:pPr>
      <w:r>
        <w:t xml:space="preserve">Datos nacionales O*NET/BLS 2025 para Web and Digital Interface Designers:</w:t>
      </w:r>
    </w:p>
    <w:p>
      <w:pPr>
        <w:numPr>
          <w:ilvl w:val="0"/>
          <w:numId w:val="1028"/>
        </w:numPr>
        <w:pStyle w:val="Compact"/>
      </w:pPr>
      <w:r>
        <w:t xml:space="preserve">percentil 10:</w:t>
      </w:r>
      <w:r>
        <w:t xml:space="preserve"> </w:t>
      </w:r>
      <w:r>
        <w:rPr>
          <w:bCs/>
          <w:b/>
        </w:rPr>
        <w:t xml:space="preserve">$53,750/año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$25.84/hora</w:t>
      </w:r>
      <w:r>
        <w:t xml:space="preserve">;</w:t>
      </w:r>
    </w:p>
    <w:p>
      <w:pPr>
        <w:numPr>
          <w:ilvl w:val="0"/>
          <w:numId w:val="1028"/>
        </w:numPr>
        <w:pStyle w:val="Compact"/>
      </w:pPr>
      <w:r>
        <w:t xml:space="preserve">percentil 25:</w:t>
      </w:r>
      <w:r>
        <w:t xml:space="preserve"> </w:t>
      </w:r>
      <w:r>
        <w:rPr>
          <w:bCs/>
          <w:b/>
        </w:rPr>
        <w:t xml:space="preserve">$73,290/año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$35.24/hora</w:t>
      </w:r>
      <w:r>
        <w:t xml:space="preserve">;</w:t>
      </w:r>
    </w:p>
    <w:p>
      <w:pPr>
        <w:numPr>
          <w:ilvl w:val="0"/>
          <w:numId w:val="1028"/>
        </w:numPr>
        <w:pStyle w:val="Compact"/>
      </w:pPr>
      <w:r>
        <w:t xml:space="preserve">mediana:</w:t>
      </w:r>
      <w:r>
        <w:t xml:space="preserve"> </w:t>
      </w:r>
      <w:r>
        <w:rPr>
          <w:bCs/>
          <w:b/>
        </w:rPr>
        <w:t xml:space="preserve">$104,000/año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$50.00/hora</w:t>
      </w:r>
      <w:r>
        <w:t xml:space="preserve">;</w:t>
      </w:r>
    </w:p>
    <w:p>
      <w:pPr>
        <w:numPr>
          <w:ilvl w:val="0"/>
          <w:numId w:val="1028"/>
        </w:numPr>
        <w:pStyle w:val="Compact"/>
      </w:pPr>
      <w:r>
        <w:t xml:space="preserve">percentil 75:</w:t>
      </w:r>
      <w:r>
        <w:t xml:space="preserve"> </w:t>
      </w:r>
      <w:r>
        <w:rPr>
          <w:bCs/>
          <w:b/>
        </w:rPr>
        <w:t xml:space="preserve">$158,820/año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$76.36/hora</w:t>
      </w:r>
      <w:r>
        <w:t xml:space="preserve">;</w:t>
      </w:r>
    </w:p>
    <w:p>
      <w:pPr>
        <w:numPr>
          <w:ilvl w:val="0"/>
          <w:numId w:val="1028"/>
        </w:numPr>
        <w:pStyle w:val="Compact"/>
      </w:pPr>
      <w:r>
        <w:t xml:space="preserve">percentil 90:</w:t>
      </w:r>
      <w:r>
        <w:t xml:space="preserve"> </w:t>
      </w:r>
      <w:r>
        <w:rPr>
          <w:bCs/>
          <w:b/>
        </w:rPr>
        <w:t xml:space="preserve">$201,550/año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$96.90/hora</w:t>
      </w:r>
      <w:r>
        <w:t xml:space="preserve">.</w:t>
      </w:r>
    </w:p>
    <w:p>
      <w:pPr>
        <w:pStyle w:val="FirstParagraph"/>
      </w:pPr>
      <w:r>
        <w:t xml:space="preserve">Estas cifras cubren la ocupación amplia y no son garantías de nivel inicial.</w:t>
      </w:r>
    </w:p>
    <w:bookmarkEnd w:id="54"/>
    <w:bookmarkStart w:id="55" w:name="X039590c2bbb09948a7f99c85e3aedcbed873f36"/>
    <w:p>
      <w:pPr>
        <w:pStyle w:val="Heading3"/>
      </w:pPr>
      <w:r>
        <w:t xml:space="preserve">Estados Unidos — estimación actual no gubernamental de Web Designer</w:t>
      </w:r>
    </w:p>
    <w:p>
      <w:pPr>
        <w:pStyle w:val="FirstParagraph"/>
      </w:pPr>
      <w:r>
        <w:t xml:space="preserve">Indeed informó aproximadamente</w:t>
      </w:r>
      <w:r>
        <w:t xml:space="preserve"> </w:t>
      </w:r>
      <w:r>
        <w:rPr>
          <w:bCs/>
          <w:b/>
        </w:rPr>
        <w:t xml:space="preserve">$26.94/hora</w:t>
      </w:r>
      <w:r>
        <w:t xml:space="preserve"> </w:t>
      </w:r>
      <w:r>
        <w:t xml:space="preserve">de salario base promedio para el título más estrecho</w:t>
      </w:r>
      <w:r>
        <w:t xml:space="preserve"> </w:t>
      </w:r>
      <w:r>
        <w:rPr>
          <w:bCs/>
          <w:b/>
        </w:rPr>
        <w:t xml:space="preserve">Web Designer</w:t>
      </w:r>
      <w:r>
        <w:t xml:space="preserve">, con rango mostrado cercano a</w:t>
      </w:r>
      <w:r>
        <w:t xml:space="preserve"> </w:t>
      </w:r>
      <w:r>
        <w:rPr>
          <w:bCs/>
          <w:b/>
        </w:rPr>
        <w:t xml:space="preserve">$13.39–$54.17/hora</w:t>
      </w:r>
      <w:r>
        <w:t xml:space="preserve">, basado en</w:t>
      </w:r>
      <w:r>
        <w:t xml:space="preserve"> </w:t>
      </w:r>
      <w:r>
        <w:rPr>
          <w:bCs/>
          <w:b/>
        </w:rPr>
        <w:t xml:space="preserve">575</w:t>
      </w:r>
      <w:r>
        <w:t xml:space="preserve"> </w:t>
      </w:r>
      <w:r>
        <w:t xml:space="preserve">salarios de publicaciones de empleo de los</w:t>
      </w:r>
      <w:r>
        <w:t xml:space="preserve"> </w:t>
      </w:r>
      <w:r>
        <w:rPr>
          <w:bCs/>
          <w:b/>
        </w:rPr>
        <w:t xml:space="preserve">36 meses</w:t>
      </w:r>
      <w:r>
        <w:t xml:space="preserve"> </w:t>
      </w:r>
      <w:r>
        <w:t xml:space="preserve">anteriores, actualizado el</w:t>
      </w:r>
      <w:r>
        <w:t xml:space="preserve"> </w:t>
      </w:r>
      <w:r>
        <w:rPr>
          <w:bCs/>
          <w:b/>
        </w:rPr>
        <w:t xml:space="preserve">2 de agosto de 2026</w:t>
      </w:r>
      <w:r>
        <w:t xml:space="preserve">.</w:t>
      </w:r>
    </w:p>
    <w:p>
      <w:pPr>
        <w:pStyle w:val="BodyText"/>
      </w:pPr>
      <w:r>
        <w:t xml:space="preserve">Es contexto de mercado y no es directamente intercambiable con la ocupación O*NET más amplia.</w:t>
      </w:r>
    </w:p>
    <w:bookmarkEnd w:id="55"/>
    <w:bookmarkStart w:id="56" w:name="X2fcfd399bf29027eafb9fd54a829967e3d8f8bb"/>
    <w:p>
      <w:pPr>
        <w:pStyle w:val="Heading3"/>
      </w:pPr>
      <w:r>
        <w:t xml:space="preserve">Colombia — estimación actual no gubernamental de Diseñador/a web</w:t>
      </w:r>
    </w:p>
    <w:p>
      <w:pPr>
        <w:pStyle w:val="FirstParagraph"/>
      </w:pPr>
      <w:r>
        <w:t xml:space="preserve">Indeed Colombia informó aproximadamente</w:t>
      </w:r>
      <w:r>
        <w:t xml:space="preserve"> </w:t>
      </w:r>
      <w:r>
        <w:rPr>
          <w:bCs/>
          <w:b/>
        </w:rPr>
        <w:t xml:space="preserve">COP 1,834,105/mes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Diseñador/a web</w:t>
      </w:r>
      <w:r>
        <w:t xml:space="preserve">, con base en</w:t>
      </w:r>
      <w:r>
        <w:t xml:space="preserve"> </w:t>
      </w:r>
      <w:r>
        <w:rPr>
          <w:bCs/>
          <w:b/>
        </w:rPr>
        <w:t xml:space="preserve">30</w:t>
      </w:r>
      <w:r>
        <w:t xml:space="preserve"> </w:t>
      </w:r>
      <w:r>
        <w:t xml:space="preserve">salarios publicados y actualizado el</w:t>
      </w:r>
      <w:r>
        <w:t xml:space="preserve"> </w:t>
      </w:r>
      <w:r>
        <w:rPr>
          <w:bCs/>
          <w:b/>
        </w:rPr>
        <w:t xml:space="preserve">9 de junio de 2026</w:t>
      </w:r>
      <w:r>
        <w:t xml:space="preserve">.</w:t>
      </w:r>
    </w:p>
    <w:p>
      <w:pPr>
        <w:pStyle w:val="BodyText"/>
      </w:pPr>
      <w:r>
        <w:t xml:space="preserve">Es una muestra pequeña y específica del título. No es salario oficial CUOC ni debe generalizarse a todos los puestos UX/UI, producto digital o front-end.</w:t>
      </w:r>
    </w:p>
    <w:bookmarkEnd w:id="56"/>
    <w:bookmarkEnd w:id="57"/>
    <w:bookmarkStart w:id="58" w:name="construya-un-portafolio-ético"/>
    <w:p>
      <w:pPr>
        <w:pStyle w:val="Heading2"/>
      </w:pPr>
      <w:r>
        <w:t xml:space="preserve">Construya un portafolio ético</w:t>
      </w:r>
    </w:p>
    <w:p>
      <w:pPr>
        <w:pStyle w:val="FirstParagraph"/>
      </w:pPr>
      <w:r>
        <w:t xml:space="preserve">Un portafolio debe mostrar cómo piensa, no solamente pantallas atractivas.</w:t>
      </w:r>
    </w:p>
    <w:p>
      <w:pPr>
        <w:pStyle w:val="BodyText"/>
      </w:pPr>
      <w:r>
        <w:t xml:space="preserve">Para cada caso explique:</w:t>
      </w:r>
    </w:p>
    <w:p>
      <w:pPr>
        <w:numPr>
          <w:ilvl w:val="0"/>
          <w:numId w:val="1029"/>
        </w:numPr>
        <w:pStyle w:val="Compact"/>
      </w:pPr>
      <w:r>
        <w:t xml:space="preserve">problema y usuario previsto;</w:t>
      </w:r>
    </w:p>
    <w:p>
      <w:pPr>
        <w:numPr>
          <w:ilvl w:val="0"/>
          <w:numId w:val="1029"/>
        </w:numPr>
        <w:pStyle w:val="Compact"/>
      </w:pPr>
      <w:r>
        <w:t xml:space="preserve">su rol;</w:t>
      </w:r>
    </w:p>
    <w:p>
      <w:pPr>
        <w:numPr>
          <w:ilvl w:val="0"/>
          <w:numId w:val="1029"/>
        </w:numPr>
        <w:pStyle w:val="Compact"/>
      </w:pPr>
      <w:r>
        <w:t xml:space="preserve">restricciones;</w:t>
      </w:r>
    </w:p>
    <w:p>
      <w:pPr>
        <w:numPr>
          <w:ilvl w:val="0"/>
          <w:numId w:val="1029"/>
        </w:numPr>
        <w:pStyle w:val="Compact"/>
      </w:pPr>
      <w:r>
        <w:t xml:space="preserve">evidencia o supuestos;</w:t>
      </w:r>
    </w:p>
    <w:p>
      <w:pPr>
        <w:numPr>
          <w:ilvl w:val="0"/>
          <w:numId w:val="1029"/>
        </w:numPr>
        <w:pStyle w:val="Compact"/>
      </w:pPr>
      <w:r>
        <w:t xml:space="preserve">arquitectura o flujo;</w:t>
      </w:r>
    </w:p>
    <w:p>
      <w:pPr>
        <w:numPr>
          <w:ilvl w:val="0"/>
          <w:numId w:val="1029"/>
        </w:numPr>
        <w:pStyle w:val="Compact"/>
      </w:pPr>
      <w:r>
        <w:t xml:space="preserve">wireframes/prototipos;</w:t>
      </w:r>
    </w:p>
    <w:p>
      <w:pPr>
        <w:numPr>
          <w:ilvl w:val="0"/>
          <w:numId w:val="1029"/>
        </w:numPr>
        <w:pStyle w:val="Compact"/>
      </w:pPr>
      <w:r>
        <w:t xml:space="preserve">estados de interacción importantes;</w:t>
      </w:r>
    </w:p>
    <w:p>
      <w:pPr>
        <w:numPr>
          <w:ilvl w:val="0"/>
          <w:numId w:val="1029"/>
        </w:numPr>
        <w:pStyle w:val="Compact"/>
      </w:pPr>
      <w:r>
        <w:t xml:space="preserve">consideraciones de accesibilidad;</w:t>
      </w:r>
    </w:p>
    <w:p>
      <w:pPr>
        <w:numPr>
          <w:ilvl w:val="0"/>
          <w:numId w:val="1029"/>
        </w:numPr>
        <w:pStyle w:val="Compact"/>
      </w:pPr>
      <w:r>
        <w:t xml:space="preserve">privacidad/seguridad cuando corresponda;</w:t>
      </w:r>
    </w:p>
    <w:p>
      <w:pPr>
        <w:numPr>
          <w:ilvl w:val="0"/>
          <w:numId w:val="1029"/>
        </w:numPr>
        <w:pStyle w:val="Compact"/>
      </w:pPr>
      <w:r>
        <w:t xml:space="preserve">retroalimentación/pruebas;</w:t>
      </w:r>
    </w:p>
    <w:p>
      <w:pPr>
        <w:numPr>
          <w:ilvl w:val="0"/>
          <w:numId w:val="1029"/>
        </w:numPr>
        <w:pStyle w:val="Compact"/>
      </w:pPr>
      <w:r>
        <w:t xml:space="preserve">qué cambió;</w:t>
      </w:r>
    </w:p>
    <w:p>
      <w:pPr>
        <w:numPr>
          <w:ilvl w:val="0"/>
          <w:numId w:val="1029"/>
        </w:numPr>
        <w:pStyle w:val="Compact"/>
      </w:pPr>
      <w:r>
        <w:t xml:space="preserve">notas de implementación/handoff;</w:t>
      </w:r>
    </w:p>
    <w:p>
      <w:pPr>
        <w:numPr>
          <w:ilvl w:val="0"/>
          <w:numId w:val="1029"/>
        </w:numPr>
        <w:pStyle w:val="Compact"/>
      </w:pPr>
      <w:r>
        <w:t xml:space="preserve">resultado final o qué probaría después.</w:t>
      </w:r>
    </w:p>
    <w:p>
      <w:pPr>
        <w:pStyle w:val="FirstParagraph"/>
      </w:pPr>
      <w:r>
        <w:t xml:space="preserve">Para trabajo autodirigido use marcas ficticias y datos sintéticos o material público debidamente licenciado. Nunca exponga trabajo confidencial de empleador/cliente ni datos privados reales para fortalecer el portafolio.</w:t>
      </w:r>
    </w:p>
    <w:p>
      <w:pPr>
        <w:pStyle w:val="BodyText"/>
      </w:pPr>
      <w:r>
        <w:t xml:space="preserve">No invente participantes de investigación, resultados de usabilidad, mejoras de conversión ni métricas de negocio. Etiquete claramente trabajo hipotético o de práctica.</w:t>
      </w:r>
    </w:p>
    <w:bookmarkEnd w:id="58"/>
    <w:bookmarkStart w:id="59" w:name="proyectos-prácticos-de-portafolio"/>
    <w:p>
      <w:pPr>
        <w:pStyle w:val="Heading2"/>
      </w:pPr>
      <w:r>
        <w:t xml:space="preserve">Proyectos prácticos de portafolio</w:t>
      </w:r>
    </w:p>
    <w:p>
      <w:pPr>
        <w:pStyle w:val="FirstParagraph"/>
      </w:pPr>
      <w:r>
        <w:t xml:space="preserve">Buenos proyectos iniciales pueden incluir:</w:t>
      </w:r>
    </w:p>
    <w:p>
      <w:pPr>
        <w:numPr>
          <w:ilvl w:val="0"/>
          <w:numId w:val="1030"/>
        </w:numPr>
        <w:pStyle w:val="Compact"/>
      </w:pPr>
      <w:r>
        <w:t xml:space="preserve">flujo accesible para reservar citas;</w:t>
      </w:r>
    </w:p>
    <w:p>
      <w:pPr>
        <w:numPr>
          <w:ilvl w:val="0"/>
          <w:numId w:val="1030"/>
        </w:numPr>
        <w:pStyle w:val="Compact"/>
      </w:pPr>
      <w:r>
        <w:t xml:space="preserve">sitio responsivo de información pública;</w:t>
      </w:r>
    </w:p>
    <w:p>
      <w:pPr>
        <w:numPr>
          <w:ilvl w:val="0"/>
          <w:numId w:val="1030"/>
        </w:numPr>
        <w:pStyle w:val="Compact"/>
      </w:pPr>
      <w:r>
        <w:t xml:space="preserve">página de configuración de cuenta con estados de error y recuperación;</w:t>
      </w:r>
    </w:p>
    <w:p>
      <w:pPr>
        <w:numPr>
          <w:ilvl w:val="0"/>
          <w:numId w:val="1030"/>
        </w:numPr>
        <w:pStyle w:val="Compact"/>
      </w:pPr>
      <w:r>
        <w:t xml:space="preserve">concepto simple de e-commerce y checkout con datos ficticios;</w:t>
      </w:r>
    </w:p>
    <w:p>
      <w:pPr>
        <w:numPr>
          <w:ilvl w:val="0"/>
          <w:numId w:val="1030"/>
        </w:numPr>
        <w:pStyle w:val="Compact"/>
      </w:pPr>
      <w:r>
        <w:t xml:space="preserve">dashboard con filtros claros y estados vacío/carga;</w:t>
      </w:r>
    </w:p>
    <w:p>
      <w:pPr>
        <w:numPr>
          <w:ilvl w:val="0"/>
          <w:numId w:val="1030"/>
        </w:numPr>
        <w:pStyle w:val="Compact"/>
      </w:pPr>
      <w:r>
        <w:t xml:space="preserve">rediseño de un servicio ficticio o de dominio público documentando problemas y supuestos originales.</w:t>
      </w:r>
    </w:p>
    <w:p>
      <w:pPr>
        <w:pStyle w:val="FirstParagraph"/>
      </w:pPr>
      <w:r>
        <w:t xml:space="preserve">Un caso reflexivo y probado puede ser más fuerte que muchas pantallas decorativas.</w:t>
      </w:r>
    </w:p>
    <w:bookmarkEnd w:id="59"/>
    <w:bookmarkStart w:id="64" w:name="plan-de-acción-de-30-días"/>
    <w:p>
      <w:pPr>
        <w:pStyle w:val="Heading2"/>
      </w:pPr>
      <w:r>
        <w:t xml:space="preserve">Plan de acción de 30 días</w:t>
      </w:r>
    </w:p>
    <w:bookmarkStart w:id="60" w:name="semana-1--fundamentos"/>
    <w:p>
      <w:pPr>
        <w:pStyle w:val="Heading3"/>
      </w:pPr>
      <w:r>
        <w:t xml:space="preserve">Semana 1 — Fundamentos</w:t>
      </w:r>
    </w:p>
    <w:p>
      <w:pPr>
        <w:numPr>
          <w:ilvl w:val="0"/>
          <w:numId w:val="1031"/>
        </w:numPr>
        <w:pStyle w:val="Compact"/>
      </w:pPr>
      <w:r>
        <w:t xml:space="preserve">Estudie jerarquía, tipografía, espaciado, diseño responsivo e interacción básica.</w:t>
      </w:r>
    </w:p>
    <w:p>
      <w:pPr>
        <w:numPr>
          <w:ilvl w:val="0"/>
          <w:numId w:val="1031"/>
        </w:numPr>
        <w:pStyle w:val="Compact"/>
      </w:pPr>
      <w:r>
        <w:t xml:space="preserve">Aprenda la diferencia entre UI, UX, diseño web e implementación front-end.</w:t>
      </w:r>
    </w:p>
    <w:p>
      <w:pPr>
        <w:numPr>
          <w:ilvl w:val="0"/>
          <w:numId w:val="1031"/>
        </w:numPr>
        <w:pStyle w:val="Compact"/>
      </w:pPr>
      <w:r>
        <w:t xml:space="preserve">Revise fundamentos WCAG 2.2 de contraste, teclado/foco, etiquetas y zoom/reflow.</w:t>
      </w:r>
    </w:p>
    <w:p>
      <w:pPr>
        <w:numPr>
          <w:ilvl w:val="0"/>
          <w:numId w:val="1031"/>
        </w:numPr>
        <w:pStyle w:val="Compact"/>
      </w:pPr>
      <w:r>
        <w:t xml:space="preserve">Reproduzca una interfaz sencilla usando componentes y espaciado consistente.</w:t>
      </w:r>
    </w:p>
    <w:bookmarkEnd w:id="60"/>
    <w:bookmarkStart w:id="61" w:name="semana-2--flujo-y-prototipo"/>
    <w:p>
      <w:pPr>
        <w:pStyle w:val="Heading3"/>
      </w:pPr>
      <w:r>
        <w:t xml:space="preserve">Semana 2 — Flujo y prototipo</w:t>
      </w:r>
    </w:p>
    <w:p>
      <w:pPr>
        <w:numPr>
          <w:ilvl w:val="0"/>
          <w:numId w:val="1032"/>
        </w:numPr>
        <w:pStyle w:val="Compact"/>
      </w:pPr>
      <w:r>
        <w:t xml:space="preserve">Elija un problema de usuario realista.</w:t>
      </w:r>
    </w:p>
    <w:p>
      <w:pPr>
        <w:numPr>
          <w:ilvl w:val="0"/>
          <w:numId w:val="1032"/>
        </w:numPr>
        <w:pStyle w:val="Compact"/>
      </w:pPr>
      <w:r>
        <w:t xml:space="preserve">Escriba la tarea principal y condición de éxito.</w:t>
      </w:r>
    </w:p>
    <w:p>
      <w:pPr>
        <w:numPr>
          <w:ilvl w:val="0"/>
          <w:numId w:val="1032"/>
        </w:numPr>
        <w:pStyle w:val="Compact"/>
      </w:pPr>
      <w:r>
        <w:t xml:space="preserve">Mapee el flujo, incluidos error y recuperación.</w:t>
      </w:r>
    </w:p>
    <w:p>
      <w:pPr>
        <w:numPr>
          <w:ilvl w:val="0"/>
          <w:numId w:val="1032"/>
        </w:numPr>
        <w:pStyle w:val="Compact"/>
      </w:pPr>
      <w:r>
        <w:t xml:space="preserve">Cree wireframes de baja fidelidad antes del acabado visual.</w:t>
      </w:r>
    </w:p>
    <w:p>
      <w:pPr>
        <w:numPr>
          <w:ilvl w:val="0"/>
          <w:numId w:val="1032"/>
        </w:numPr>
        <w:pStyle w:val="Compact"/>
      </w:pPr>
      <w:r>
        <w:t xml:space="preserve">Construya un prototipo interactivo.</w:t>
      </w:r>
    </w:p>
    <w:bookmarkEnd w:id="61"/>
    <w:bookmarkStart w:id="62" w:name="semana-3--evidencia-y-accesibilidad"/>
    <w:p>
      <w:pPr>
        <w:pStyle w:val="Heading3"/>
      </w:pPr>
      <w:r>
        <w:t xml:space="preserve">Semana 3 — Evidencia y accesibilidad</w:t>
      </w:r>
    </w:p>
    <w:p>
      <w:pPr>
        <w:numPr>
          <w:ilvl w:val="0"/>
          <w:numId w:val="1033"/>
        </w:numPr>
        <w:pStyle w:val="Compact"/>
      </w:pPr>
      <w:r>
        <w:t xml:space="preserve">Realice una revisión pequeña y ética de usabilidad con permiso, o una revisión experta estructurada si no hay participantes.</w:t>
      </w:r>
    </w:p>
    <w:p>
      <w:pPr>
        <w:numPr>
          <w:ilvl w:val="0"/>
          <w:numId w:val="1033"/>
        </w:numPr>
        <w:pStyle w:val="Compact"/>
      </w:pPr>
      <w:r>
        <w:t xml:space="preserve">Registre lo que realmente observó; no invente hallazgos.</w:t>
      </w:r>
    </w:p>
    <w:p>
      <w:pPr>
        <w:numPr>
          <w:ilvl w:val="0"/>
          <w:numId w:val="1033"/>
        </w:numPr>
        <w:pStyle w:val="Compact"/>
      </w:pPr>
      <w:r>
        <w:t xml:space="preserve">Ejecute comprobaciones de contraste y teclado/foco frente a los supuestos de diseño/implementación.</w:t>
      </w:r>
    </w:p>
    <w:p>
      <w:pPr>
        <w:numPr>
          <w:ilvl w:val="0"/>
          <w:numId w:val="1033"/>
        </w:numPr>
        <w:pStyle w:val="Compact"/>
      </w:pPr>
      <w:r>
        <w:t xml:space="preserve">Revise el prototipo según evidencia.</w:t>
      </w:r>
    </w:p>
    <w:bookmarkEnd w:id="62"/>
    <w:bookmarkStart w:id="63" w:name="X2ef130815530a18b1b67dbea41b760101139856"/>
    <w:p>
      <w:pPr>
        <w:pStyle w:val="Heading3"/>
      </w:pPr>
      <w:r>
        <w:t xml:space="preserve">Semana 4 — Portafolio y preparación laboral</w:t>
      </w:r>
    </w:p>
    <w:p>
      <w:pPr>
        <w:numPr>
          <w:ilvl w:val="0"/>
          <w:numId w:val="1034"/>
        </w:numPr>
        <w:pStyle w:val="Compact"/>
      </w:pPr>
      <w:r>
        <w:t xml:space="preserve">Convierta el proyecto en un caso breve.</w:t>
      </w:r>
    </w:p>
    <w:p>
      <w:pPr>
        <w:numPr>
          <w:ilvl w:val="0"/>
          <w:numId w:val="1034"/>
        </w:numPr>
        <w:pStyle w:val="Compact"/>
      </w:pPr>
      <w:r>
        <w:t xml:space="preserve">Investigue al menos 10 vacantes objetivo reales.</w:t>
      </w:r>
    </w:p>
    <w:p>
      <w:pPr>
        <w:numPr>
          <w:ilvl w:val="0"/>
          <w:numId w:val="1034"/>
        </w:numPr>
        <w:pStyle w:val="Compact"/>
      </w:pPr>
      <w:r>
        <w:t xml:space="preserve">Cree una tabla de brechas de habilidades con requisitos repetidos.</w:t>
      </w:r>
    </w:p>
    <w:p>
      <w:pPr>
        <w:numPr>
          <w:ilvl w:val="0"/>
          <w:numId w:val="1034"/>
        </w:numPr>
        <w:pStyle w:val="Compact"/>
      </w:pPr>
      <w:r>
        <w:t xml:space="preserve">Actualice currículum y portafolio usando solo habilidades demostrables.</w:t>
      </w:r>
    </w:p>
    <w:p>
      <w:pPr>
        <w:numPr>
          <w:ilvl w:val="0"/>
          <w:numId w:val="1034"/>
        </w:numPr>
        <w:pStyle w:val="Compact"/>
      </w:pPr>
      <w:r>
        <w:t xml:space="preserve">Postúlese selectivamente mientras trabaja una brecha específica de aprendizaje.</w:t>
      </w:r>
    </w:p>
    <w:bookmarkEnd w:id="63"/>
    <w:bookmarkEnd w:id="64"/>
    <w:bookmarkStart w:id="65" w:name="antes-de-entregar-un-diseño-a-desarrollo"/>
    <w:p>
      <w:pPr>
        <w:pStyle w:val="Heading2"/>
      </w:pPr>
      <w:r>
        <w:t xml:space="preserve">Antes de entregar un diseño a desarrollo</w:t>
      </w:r>
    </w:p>
    <w:p>
      <w:pPr>
        <w:pStyle w:val="FirstParagraph"/>
      </w:pPr>
      <w:r>
        <w:t xml:space="preserve">Compruebe:</w:t>
      </w:r>
    </w:p>
    <w:p>
      <w:pPr>
        <w:numPr>
          <w:ilvl w:val="0"/>
          <w:numId w:val="1035"/>
        </w:numPr>
        <w:pStyle w:val="Compact"/>
      </w:pPr>
      <w:r>
        <w:t xml:space="preserve">flujo y versión aprobados;</w:t>
      </w:r>
    </w:p>
    <w:p>
      <w:pPr>
        <w:numPr>
          <w:ilvl w:val="0"/>
          <w:numId w:val="1035"/>
        </w:numPr>
        <w:pStyle w:val="Compact"/>
      </w:pPr>
      <w:r>
        <w:t xml:space="preserve">layouts para breakpoints requeridos;</w:t>
      </w:r>
    </w:p>
    <w:p>
      <w:pPr>
        <w:numPr>
          <w:ilvl w:val="0"/>
          <w:numId w:val="1035"/>
        </w:numPr>
        <w:pStyle w:val="Compact"/>
      </w:pPr>
      <w:r>
        <w:t xml:space="preserve">nombres y estados de componentes;</w:t>
      </w:r>
    </w:p>
    <w:p>
      <w:pPr>
        <w:numPr>
          <w:ilvl w:val="0"/>
          <w:numId w:val="1035"/>
        </w:numPr>
        <w:pStyle w:val="Compact"/>
      </w:pPr>
      <w:r>
        <w:t xml:space="preserve">hover/foco/seleccionado/deshabilitado/error/carga/éxito cuando corresponda;</w:t>
      </w:r>
    </w:p>
    <w:p>
      <w:pPr>
        <w:numPr>
          <w:ilvl w:val="0"/>
          <w:numId w:val="1035"/>
        </w:numPr>
        <w:pStyle w:val="Compact"/>
      </w:pPr>
      <w:r>
        <w:t xml:space="preserve">contenido real o aprobado en lugar de placeholders sin explicación;</w:t>
      </w:r>
    </w:p>
    <w:p>
      <w:pPr>
        <w:numPr>
          <w:ilvl w:val="0"/>
          <w:numId w:val="1035"/>
        </w:numPr>
        <w:pStyle w:val="Compact"/>
      </w:pPr>
      <w:r>
        <w:t xml:space="preserve">etiquetas e instrucciones claras;</w:t>
      </w:r>
    </w:p>
    <w:p>
      <w:pPr>
        <w:numPr>
          <w:ilvl w:val="0"/>
          <w:numId w:val="1035"/>
        </w:numPr>
        <w:pStyle w:val="Compact"/>
      </w:pPr>
      <w:r>
        <w:t xml:space="preserve">contraste y accesibilidad revisados;</w:t>
      </w:r>
    </w:p>
    <w:p>
      <w:pPr>
        <w:numPr>
          <w:ilvl w:val="0"/>
          <w:numId w:val="1035"/>
        </w:numPr>
        <w:pStyle w:val="Compact"/>
      </w:pPr>
      <w:r>
        <w:t xml:space="preserve">expectativas de teclado/foco documentadas;</w:t>
      </w:r>
    </w:p>
    <w:p>
      <w:pPr>
        <w:numPr>
          <w:ilvl w:val="0"/>
          <w:numId w:val="1035"/>
        </w:numPr>
        <w:pStyle w:val="Compact"/>
      </w:pPr>
      <w:r>
        <w:t xml:space="preserve">activos e iconos suministrados correctamente;</w:t>
      </w:r>
    </w:p>
    <w:p>
      <w:pPr>
        <w:numPr>
          <w:ilvl w:val="0"/>
          <w:numId w:val="1035"/>
        </w:numPr>
        <w:pStyle w:val="Compact"/>
      </w:pPr>
      <w:r>
        <w:t xml:space="preserve">espaciado/tokens/estilos consistentes;</w:t>
      </w:r>
    </w:p>
    <w:p>
      <w:pPr>
        <w:numPr>
          <w:ilvl w:val="0"/>
          <w:numId w:val="1035"/>
        </w:numPr>
        <w:pStyle w:val="Compact"/>
      </w:pPr>
      <w:r>
        <w:t xml:space="preserve">casos extremos y validación considerados;</w:t>
      </w:r>
    </w:p>
    <w:p>
      <w:pPr>
        <w:numPr>
          <w:ilvl w:val="0"/>
          <w:numId w:val="1035"/>
        </w:numPr>
        <w:pStyle w:val="Compact"/>
      </w:pPr>
      <w:r>
        <w:t xml:space="preserve">ausencia de datos confidenciales o sensibles reales expuestos;</w:t>
      </w:r>
    </w:p>
    <w:p>
      <w:pPr>
        <w:numPr>
          <w:ilvl w:val="0"/>
          <w:numId w:val="1035"/>
        </w:numPr>
        <w:pStyle w:val="Compact"/>
      </w:pPr>
      <w:r>
        <w:t xml:space="preserve">preguntas de ingeniería/seguridad/privacidad identificadas en vez de adivinadas;</w:t>
      </w:r>
    </w:p>
    <w:p>
      <w:pPr>
        <w:numPr>
          <w:ilvl w:val="0"/>
          <w:numId w:val="1035"/>
        </w:numPr>
        <w:pStyle w:val="Compact"/>
      </w:pPr>
      <w:r>
        <w:t xml:space="preserve">canal de aprobación y handoff claro.</w:t>
      </w:r>
    </w:p>
    <w:bookmarkEnd w:id="65"/>
    <w:bookmarkStart w:id="66" w:name="preguntas-antes-de-pagar-capacitación"/>
    <w:p>
      <w:pPr>
        <w:pStyle w:val="Heading2"/>
      </w:pPr>
      <w:r>
        <w:t xml:space="preserve">Preguntas antes de pagar capacitación</w:t>
      </w:r>
    </w:p>
    <w:p>
      <w:pPr>
        <w:numPr>
          <w:ilvl w:val="0"/>
          <w:numId w:val="1036"/>
        </w:numPr>
        <w:pStyle w:val="Compact"/>
      </w:pPr>
      <w:r>
        <w:t xml:space="preserve">¿El currículo enseña prácticas actuales de interfaces y diseño responsivo?</w:t>
      </w:r>
    </w:p>
    <w:p>
      <w:pPr>
        <w:numPr>
          <w:ilvl w:val="0"/>
          <w:numId w:val="1036"/>
        </w:numPr>
        <w:pStyle w:val="Compact"/>
      </w:pPr>
      <w:r>
        <w:t xml:space="preserve">¿Cubre accesibilidad como parte central y no opcional?</w:t>
      </w:r>
    </w:p>
    <w:p>
      <w:pPr>
        <w:numPr>
          <w:ilvl w:val="0"/>
          <w:numId w:val="1036"/>
        </w:numPr>
        <w:pStyle w:val="Compact"/>
      </w:pPr>
      <w:r>
        <w:t xml:space="preserve">¿Construiré trabajo de portafolio que legalmente pueda mostrar?</w:t>
      </w:r>
    </w:p>
    <w:p>
      <w:pPr>
        <w:numPr>
          <w:ilvl w:val="0"/>
          <w:numId w:val="1036"/>
        </w:numPr>
        <w:pStyle w:val="Compact"/>
      </w:pPr>
      <w:r>
        <w:t xml:space="preserve">¿Incluye estados de interacción y prototipos, no solo gráficos estáticos?</w:t>
      </w:r>
    </w:p>
    <w:p>
      <w:pPr>
        <w:numPr>
          <w:ilvl w:val="0"/>
          <w:numId w:val="1036"/>
        </w:numPr>
        <w:pStyle w:val="Compact"/>
      </w:pPr>
      <w:r>
        <w:t xml:space="preserve">¿Enseña conceptos básicos de HTML/CSS o colaboración con desarrolladores?</w:t>
      </w:r>
    </w:p>
    <w:p>
      <w:pPr>
        <w:numPr>
          <w:ilvl w:val="0"/>
          <w:numId w:val="1036"/>
        </w:numPr>
        <w:pStyle w:val="Compact"/>
      </w:pPr>
      <w:r>
        <w:t xml:space="preserve">¿Los instructores tienen experiencia vigente?</w:t>
      </w:r>
    </w:p>
    <w:p>
      <w:pPr>
        <w:numPr>
          <w:ilvl w:val="0"/>
          <w:numId w:val="1036"/>
        </w:numPr>
        <w:pStyle w:val="Compact"/>
      </w:pPr>
      <w:r>
        <w:t xml:space="preserve">¿El software está incluido o es un costo adicional?</w:t>
      </w:r>
    </w:p>
    <w:p>
      <w:pPr>
        <w:numPr>
          <w:ilvl w:val="0"/>
          <w:numId w:val="1036"/>
        </w:numPr>
        <w:pStyle w:val="Compact"/>
      </w:pPr>
      <w:r>
        <w:t xml:space="preserve">¿Existe trabajo supervisado, práctica, co-op o conexión con empleadores?</w:t>
      </w:r>
    </w:p>
    <w:p>
      <w:pPr>
        <w:numPr>
          <w:ilvl w:val="0"/>
          <w:numId w:val="1036"/>
        </w:numPr>
        <w:pStyle w:val="Compact"/>
      </w:pPr>
      <w:r>
        <w:t xml:space="preserve">¿Mi financiamiento está realmente aprobado o el proveedor solo dice que podría ser elegible?</w:t>
      </w:r>
    </w:p>
    <w:p>
      <w:pPr>
        <w:numPr>
          <w:ilvl w:val="0"/>
          <w:numId w:val="1036"/>
        </w:numPr>
        <w:pStyle w:val="Compact"/>
      </w:pPr>
      <w:r>
        <w:t xml:space="preserve">¿Qué producen egresados recientes y qué evidencia respalda afirmaciones de empleo?</w:t>
      </w:r>
    </w:p>
    <w:bookmarkEnd w:id="66"/>
    <w:bookmarkStart w:id="85" w:name="X2556523d2ee9945939205901859f20991d360ce"/>
    <w:p>
      <w:pPr>
        <w:pStyle w:val="Heading2"/>
      </w:pPr>
      <w:r>
        <w:t xml:space="preserve">Fuentes que debe verificar antes de decisiones importantes</w:t>
      </w:r>
    </w:p>
    <w:p>
      <w:pPr>
        <w:numPr>
          <w:ilvl w:val="0"/>
          <w:numId w:val="1037"/>
        </w:numPr>
        <w:pStyle w:val="Compact"/>
      </w:pPr>
      <w:r>
        <w:t xml:space="preserve">O*NET Web and Digital Interface Designers:</w:t>
      </w:r>
      <w:r>
        <w:t xml:space="preserve"> </w:t>
      </w:r>
      <w:hyperlink r:id="rId67">
        <w:hyperlink r:id="rId6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7"/>
        </w:numPr>
        <w:pStyle w:val="Compact"/>
      </w:pPr>
      <w:r>
        <w:t xml:space="preserve">O*NET/BLS national wages:</w:t>
      </w:r>
      <w:r>
        <w:t xml:space="preserve"> </w:t>
      </w:r>
      <w:hyperlink r:id="rId68">
        <w:hyperlink r:id="rId6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7"/>
        </w:numPr>
        <w:pStyle w:val="Compact"/>
      </w:pPr>
      <w:r>
        <w:t xml:space="preserve">CareerOneStop WIOA finder:</w:t>
      </w:r>
      <w:r>
        <w:t xml:space="preserve"> </w:t>
      </w:r>
      <w:hyperlink r:id="rId69">
        <w:hyperlink r:id="rId6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7"/>
        </w:numPr>
        <w:pStyle w:val="Compact"/>
      </w:pPr>
      <w:r>
        <w:t xml:space="preserve">CareerOneStop training finder:</w:t>
      </w:r>
      <w:r>
        <w:t xml:space="preserve"> </w:t>
      </w:r>
      <w:hyperlink r:id="rId70">
        <w:hyperlink r:id="rId7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7"/>
        </w:numPr>
        <w:pStyle w:val="Compact"/>
      </w:pPr>
      <w:r>
        <w:t xml:space="preserve">Canada Job Bank summary:</w:t>
      </w:r>
      <w:r>
        <w:t xml:space="preserve"> </w:t>
      </w:r>
      <w:hyperlink r:id="rId71">
        <w:hyperlink r:id="rId7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7"/>
        </w:numPr>
        <w:pStyle w:val="Compact"/>
      </w:pPr>
      <w:r>
        <w:t xml:space="preserve">Canada Job Bank requirements:</w:t>
      </w:r>
      <w:r>
        <w:t xml:space="preserve"> </w:t>
      </w:r>
      <w:hyperlink r:id="rId72">
        <w:hyperlink r:id="rId7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7"/>
        </w:numPr>
        <w:pStyle w:val="Compact"/>
      </w:pPr>
      <w:r>
        <w:t xml:space="preserve">Canada Job Bank wages:</w:t>
      </w:r>
      <w:r>
        <w:t xml:space="preserve"> </w:t>
      </w:r>
      <w:hyperlink r:id="rId73">
        <w:hyperlink r:id="rId7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7"/>
        </w:numPr>
        <w:pStyle w:val="Compact"/>
      </w:pPr>
      <w:r>
        <w:t xml:space="preserve">Canada training gateway:</w:t>
      </w:r>
      <w:r>
        <w:t xml:space="preserve"> </w:t>
      </w:r>
      <w:hyperlink r:id="rId74">
        <w:hyperlink r:id="rId7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7"/>
        </w:numPr>
        <w:pStyle w:val="Compact"/>
      </w:pPr>
      <w:r>
        <w:t xml:space="preserve">Colombia OCUPACOL CUOC 21662:</w:t>
      </w:r>
      <w:r>
        <w:t xml:space="preserve"> </w:t>
      </w:r>
      <w:hyperlink r:id="rId75">
        <w:hyperlink r:id="rId7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7"/>
        </w:numPr>
        <w:pStyle w:val="Compact"/>
      </w:pPr>
      <w:r>
        <w:t xml:space="preserve">SENA Betowa web-design offer:</w:t>
      </w:r>
      <w:r>
        <w:t xml:space="preserve"> </w:t>
      </w:r>
      <w:hyperlink r:id="rId76">
        <w:hyperlink r:id="rId7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7"/>
        </w:numPr>
        <w:pStyle w:val="Compact"/>
      </w:pPr>
      <w:r>
        <w:t xml:space="preserve">SENA Betowa catalogue:</w:t>
      </w:r>
      <w:r>
        <w:t xml:space="preserve"> </w:t>
      </w:r>
      <w:hyperlink r:id="rId77">
        <w:r>
          <w:rPr>
            <w:rStyle w:val="Hyperlink"/>
          </w:rPr>
          <w:t xml:space="preserve">https://betowa.sena.edu.co/</w:t>
        </w:r>
      </w:hyperlink>
    </w:p>
    <w:p>
      <w:pPr>
        <w:numPr>
          <w:ilvl w:val="0"/>
          <w:numId w:val="1037"/>
        </w:numPr>
        <w:pStyle w:val="Compact"/>
      </w:pPr>
      <w:r>
        <w:t xml:space="preserve">OIT/Cinterfor country/institution locator:</w:t>
      </w:r>
      <w:r>
        <w:t xml:space="preserve"> </w:t>
      </w:r>
      <w:hyperlink r:id="rId78">
        <w:r>
          <w:rPr>
            <w:rStyle w:val="Hyperlink"/>
          </w:rPr>
          <w:t xml:space="preserve">https://www.oitcinterfor.org/statsfp/paises</w:t>
        </w:r>
      </w:hyperlink>
    </w:p>
    <w:p>
      <w:pPr>
        <w:numPr>
          <w:ilvl w:val="0"/>
          <w:numId w:val="1037"/>
        </w:numPr>
        <w:pStyle w:val="Compact"/>
      </w:pPr>
      <w:r>
        <w:t xml:space="preserve">WCAG 2.2:</w:t>
      </w:r>
      <w:r>
        <w:t xml:space="preserve"> </w:t>
      </w:r>
      <w:hyperlink r:id="rId79">
        <w:r>
          <w:rPr>
            <w:rStyle w:val="Hyperlink"/>
          </w:rPr>
          <w:t xml:space="preserve">https://www.w3.org/TR/WCAG22/</w:t>
        </w:r>
      </w:hyperlink>
    </w:p>
    <w:p>
      <w:pPr>
        <w:numPr>
          <w:ilvl w:val="0"/>
          <w:numId w:val="1037"/>
        </w:numPr>
        <w:pStyle w:val="Compact"/>
      </w:pPr>
      <w:r>
        <w:t xml:space="preserve">CISA Secure Our World:</w:t>
      </w:r>
      <w:r>
        <w:t xml:space="preserve"> </w:t>
      </w:r>
      <w:hyperlink r:id="rId80">
        <w:r>
          <w:rPr>
            <w:rStyle w:val="Hyperlink"/>
          </w:rPr>
          <w:t xml:space="preserve">https://www.cisa.gov/secure-our-world</w:t>
        </w:r>
      </w:hyperlink>
    </w:p>
    <w:p>
      <w:pPr>
        <w:numPr>
          <w:ilvl w:val="0"/>
          <w:numId w:val="1037"/>
        </w:numPr>
        <w:pStyle w:val="Compact"/>
      </w:pPr>
      <w:r>
        <w:t xml:space="preserve">NIST AI RMF:</w:t>
      </w:r>
      <w:r>
        <w:t xml:space="preserve"> </w:t>
      </w:r>
      <w:hyperlink r:id="rId81">
        <w:hyperlink r:id="rId8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7"/>
        </w:numPr>
        <w:pStyle w:val="Compact"/>
      </w:pPr>
      <w:r>
        <w:t xml:space="preserve">NIST Generative AI Profile:</w:t>
      </w:r>
      <w:r>
        <w:t xml:space="preserve"> </w:t>
      </w:r>
      <w:hyperlink r:id="rId82">
        <w:hyperlink r:id="rId8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7"/>
        </w:numPr>
        <w:pStyle w:val="Compact"/>
      </w:pPr>
      <w:r>
        <w:t xml:space="preserve">Indeed U.S. Web Designer market estimate:</w:t>
      </w:r>
      <w:r>
        <w:t xml:space="preserve"> </w:t>
      </w:r>
      <w:hyperlink r:id="rId83">
        <w:hyperlink r:id="rId8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7"/>
        </w:numPr>
        <w:pStyle w:val="Compact"/>
      </w:pPr>
      <w:r>
        <w:t xml:space="preserve">Indeed Colombia Web Designer market estimate:</w:t>
      </w:r>
      <w:r>
        <w:t xml:space="preserve"> </w:t>
      </w:r>
      <w:hyperlink r:id="rId84">
        <w:hyperlink r:id="rId84">
          <w:r>
            <w:rPr>
              <w:rStyle w:val="Hyperlink"/>
            </w:rPr>
            <w:t xml:space="preserve">Source link</w:t>
          </w:r>
        </w:hyperlink>
      </w:hyperlink>
    </w:p>
    <w:bookmarkEnd w:id="85"/>
    <w:bookmarkStart w:id="86" w:name="aviso-importante"/>
    <w:p>
      <w:pPr>
        <w:pStyle w:val="Heading2"/>
      </w:pPr>
      <w:r>
        <w:t xml:space="preserve">Aviso importante</w:t>
      </w:r>
    </w:p>
    <w:p>
      <w:pPr>
        <w:pStyle w:val="FirstParagraph"/>
      </w:pPr>
      <w:r>
        <w:t xml:space="preserve">Esta guía proporciona información general educativa y de planificación profesional. No garantiza empleo, ingresos, admisión, financiamiento, licencias, certificación, placement en apprenticeship, trabajo freelance, adquisición de clientes, promoción ni ningún otro resultado. Requisitos, compensación, herramientas, estándares y oportunidades cambian según empleador, jurisdicción y tiempo.</w:t>
      </w:r>
    </w:p>
    <w:p>
      <w:pPr>
        <w:pStyle w:val="BodyText"/>
      </w:pPr>
      <w:r>
        <w:t xml:space="preserve">Esta guía no proporciona asesoría legal, certificación de privacidad o ciberseguridad, certificación de accesibilidad, aprobación de ingeniería de software, acreditación profesional, asesoría financiera ni garantiza conformidad WCAG. Verifique decisiones importantes mediante fuentes oficiales vigentes y profesionales calificados responsables del sistema, organización y jurisdicción aplicables.</w:t>
      </w:r>
    </w:p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7" Target="https://betowa.sena.edu.co/" TargetMode="External" /><Relationship Type="http://schemas.openxmlformats.org/officeDocument/2006/relationships/hyperlink" Id="rId76" Target="https://betowa.sena.edu.co/oferta/diseno-web-con-adobe-dreamweaver?modality=V" TargetMode="External" /><Relationship Type="http://schemas.openxmlformats.org/officeDocument/2006/relationships/hyperlink" Id="rId84" Target="https://co.indeed.com/career/dise%C3%B1ador-web/salaries" TargetMode="External" /><Relationship Type="http://schemas.openxmlformats.org/officeDocument/2006/relationships/hyperlink" Id="rId75" Target="https://ocupacol.mintrabajo.gov.co/Profile/OccupationalProfile/21662" TargetMode="External" /><Relationship Type="http://schemas.openxmlformats.org/officeDocument/2006/relationships/hyperlink" Id="rId74" Target="https://www.canada.ca/en/services/jobs/training.html" TargetMode="External" /><Relationship Type="http://schemas.openxmlformats.org/officeDocument/2006/relationships/hyperlink" Id="rId70" Target="https://www.careeronestop.org/FindTraining/find-training.aspx" TargetMode="External" /><Relationship Type="http://schemas.openxmlformats.org/officeDocument/2006/relationships/hyperlink" Id="rId69" Target="https://www.careeronestop.org/LocalHelp/EmploymentAndTraining/find-WIOA-training-programs.aspx" TargetMode="External" /><Relationship Type="http://schemas.openxmlformats.org/officeDocument/2006/relationships/hyperlink" Id="rId80" Target="https://www.cisa.gov/secure-our-world" TargetMode="External" /><Relationship Type="http://schemas.openxmlformats.org/officeDocument/2006/relationships/hyperlink" Id="rId83" Target="https://www.indeed.com/career/web-designer/salaries?co=US" TargetMode="External" /><Relationship Type="http://schemas.openxmlformats.org/officeDocument/2006/relationships/hyperlink" Id="rId72" Target="https://www.jobbank.gc.ca/marketreport/requirements/17898/ca" TargetMode="External" /><Relationship Type="http://schemas.openxmlformats.org/officeDocument/2006/relationships/hyperlink" Id="rId71" Target="https://www.jobbank.gc.ca/marketreport/summary-occupation/17898/ca" TargetMode="External" /><Relationship Type="http://schemas.openxmlformats.org/officeDocument/2006/relationships/hyperlink" Id="rId73" Target="https://www.jobbank.gc.ca/wagereport/occupation/22520" TargetMode="External" /><Relationship Type="http://schemas.openxmlformats.org/officeDocument/2006/relationships/hyperlink" Id="rId81" Target="https://www.nist.gov/itl/ai-risk-management-framework" TargetMode="External" /><Relationship Type="http://schemas.openxmlformats.org/officeDocument/2006/relationships/hyperlink" Id="rId82" Target="https://www.nist.gov/publications/artificial-intelligence-risk-management-framework-generative-artificial-intelligence" TargetMode="External" /><Relationship Type="http://schemas.openxmlformats.org/officeDocument/2006/relationships/hyperlink" Id="rId78" Target="https://www.oitcinterfor.org/statsfp/paises" TargetMode="External" /><Relationship Type="http://schemas.openxmlformats.org/officeDocument/2006/relationships/hyperlink" Id="rId67" Target="https://www.onetonline.org/link/details/15-1255.00" TargetMode="External" /><Relationship Type="http://schemas.openxmlformats.org/officeDocument/2006/relationships/hyperlink" Id="rId68" Target="https://www.onetonline.org/link/localwages/15-1255.00" TargetMode="External" /><Relationship Type="http://schemas.openxmlformats.org/officeDocument/2006/relationships/hyperlink" Id="rId79" Target="https://www.w3.org/TR/WCAG2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https://betowa.sena.edu.co/" TargetMode="External" /><Relationship Type="http://schemas.openxmlformats.org/officeDocument/2006/relationships/hyperlink" Id="rId76" Target="https://betowa.sena.edu.co/oferta/diseno-web-con-adobe-dreamweaver?modality=V" TargetMode="External" /><Relationship Type="http://schemas.openxmlformats.org/officeDocument/2006/relationships/hyperlink" Id="rId84" Target="https://co.indeed.com/career/dise%C3%B1ador-web/salaries" TargetMode="External" /><Relationship Type="http://schemas.openxmlformats.org/officeDocument/2006/relationships/hyperlink" Id="rId75" Target="https://ocupacol.mintrabajo.gov.co/Profile/OccupationalProfile/21662" TargetMode="External" /><Relationship Type="http://schemas.openxmlformats.org/officeDocument/2006/relationships/hyperlink" Id="rId74" Target="https://www.canada.ca/en/services/jobs/training.html" TargetMode="External" /><Relationship Type="http://schemas.openxmlformats.org/officeDocument/2006/relationships/hyperlink" Id="rId70" Target="https://www.careeronestop.org/FindTraining/find-training.aspx" TargetMode="External" /><Relationship Type="http://schemas.openxmlformats.org/officeDocument/2006/relationships/hyperlink" Id="rId69" Target="https://www.careeronestop.org/LocalHelp/EmploymentAndTraining/find-WIOA-training-programs.aspx" TargetMode="External" /><Relationship Type="http://schemas.openxmlformats.org/officeDocument/2006/relationships/hyperlink" Id="rId80" Target="https://www.cisa.gov/secure-our-world" TargetMode="External" /><Relationship Type="http://schemas.openxmlformats.org/officeDocument/2006/relationships/hyperlink" Id="rId83" Target="https://www.indeed.com/career/web-designer/salaries?co=US" TargetMode="External" /><Relationship Type="http://schemas.openxmlformats.org/officeDocument/2006/relationships/hyperlink" Id="rId72" Target="https://www.jobbank.gc.ca/marketreport/requirements/17898/ca" TargetMode="External" /><Relationship Type="http://schemas.openxmlformats.org/officeDocument/2006/relationships/hyperlink" Id="rId71" Target="https://www.jobbank.gc.ca/marketreport/summary-occupation/17898/ca" TargetMode="External" /><Relationship Type="http://schemas.openxmlformats.org/officeDocument/2006/relationships/hyperlink" Id="rId73" Target="https://www.jobbank.gc.ca/wagereport/occupation/22520" TargetMode="External" /><Relationship Type="http://schemas.openxmlformats.org/officeDocument/2006/relationships/hyperlink" Id="rId81" Target="https://www.nist.gov/itl/ai-risk-management-framework" TargetMode="External" /><Relationship Type="http://schemas.openxmlformats.org/officeDocument/2006/relationships/hyperlink" Id="rId82" Target="https://www.nist.gov/publications/artificial-intelligence-risk-management-framework-generative-artificial-intelligence" TargetMode="External" /><Relationship Type="http://schemas.openxmlformats.org/officeDocument/2006/relationships/hyperlink" Id="rId78" Target="https://www.oitcinterfor.org/statsfp/paises" TargetMode="External" /><Relationship Type="http://schemas.openxmlformats.org/officeDocument/2006/relationships/hyperlink" Id="rId67" Target="https://www.onetonline.org/link/details/15-1255.00" TargetMode="External" /><Relationship Type="http://schemas.openxmlformats.org/officeDocument/2006/relationships/hyperlink" Id="rId68" Target="https://www.onetonline.org/link/localwages/15-1255.00" TargetMode="External" /><Relationship Type="http://schemas.openxmlformats.org/officeDocument/2006/relationships/hyperlink" Id="rId79" Target="https://www.w3.org/TR/WCAG2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2026-08-21T23:42:11Z</dcterms:created>
  <dcterms:modified xsi:type="dcterms:W3CDTF">2026-08-21T23:42:11Z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