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26"/>
        </w:rPr>
        <w:t xml:space="preserve">OPORTUNIDAD PARA TODA LA VIDA</w:t>
      </w:r>
    </w:p>
    <w:p>
      <w:pPr>
        <w:pStyle w:val="Title"/>
        <w:jc w:val="center"/>
      </w:pPr>
      <w:r>
        <w:t xml:space="preserve">COORDINADOR DEL PROGRAMA DE SERVICIO COMUNITARIO</w:t>
      </w:r>
    </w:p>
    <w:p>
      <w:pPr>
        <w:jc w:val="center"/>
      </w:pPr>
      <w:r>
        <w:rPr>
          <w:b/>
          <w:sz w:val="28"/>
        </w:rPr>
        <w:t xml:space="preserve">Una guía gratuita sobre adaptación profesional, educación asequible, accesibilidad, empleo ético y reinvención permanente</w:t>
        <w:br/>
        <w:t/>
      </w:r>
    </w:p>
    <w:p>
      <w:pPr>
        <w:jc w:val="center"/>
      </w:pPr>
      <w:r>
        <w:t xml:space="preserve">Para personas de todas las edades, habilidades, orígenes y niveles de ingresos.</w:t>
      </w:r>
    </w:p>
    <w:p>
      <w:pPr>
        <w:jc w:val="center"/>
      </w:pPr>
      <w:r>
        <w:t xml:space="preserve">Alberto (Al) Leiva</w:t>
      </w:r>
    </w:p>
    <w:p>
      <w:pPr>
        <w:jc w:val="center"/>
      </w:pPr>
      <w:r>
        <w:t xml:space="preserve">Creado y dirigido por Alberto (Al) Leiva</w:t>
      </w:r>
    </w:p>
    <w:p>
      <w:pPr>
        <w:jc w:val="center"/>
      </w:pPr>
      <w:r>
        <w:t xml:space="preserve">Investigación, organización, edición y preparación de documentos asistida por ChatGPT, OpenAI</w:t>
      </w:r>
    </w:p>
    <w:p>
      <w:pPr>
        <w:jc w:val="center"/>
      </w:pPr>
      <w:r>
        <w:t xml:space="preserve">Edición en inglés • Versión 1.0 • Julio 2026</w:t>
      </w:r>
    </w:p>
    <w:p>
      <w:pPr>
        <w:pStyle w:val="Note"/>
        <w:jc w:val="center"/>
      </w:pPr>
      <w:r>
        <w:rPr>
          <w:b/>
        </w:rPr>
        <w:t xml:space="preserve">La promesa de esta guía: Esta guía no promete que el trabajo de Coordinador del Programa de Servicio Comunitario sea adecuado para todos, que la educación será gratuita o que una credencial conducirá al empleo. Ayuda a los lectores a comprender el trabajo, verificar los requisitos, comparar caminos y dar el siguiente paso honesto.</w:t>
      </w:r>
      <w:r>
        <w:t/>
      </w:r>
    </w:p>
    <w:p>
      <w:pPr>
        <w:spacing w:before="0" w:after="0" w:line="240" w:lineRule="auto"/>
      </w:pPr>
      <w:r/>
    </w:p>
    <w:p>
      <w:pPr>
        <w:pStyle w:val="Heading1"/>
        <w:keepNext/>
      </w:pPr>
      <w:r>
        <w:t xml:space="preserve">Por qué creé esta guía</w:t>
      </w:r>
    </w:p>
    <w:p>
      <w:pPr/>
      <w:r>
        <w:t xml:space="preserve">Creé las Guías de oportunidades para toda la vida para ayudar a las personas a encontrar caminos realistas hacia la educación y un trabajo significativo sin ser excluidas por edad, discapacidad, ingresos, ubicación o una historia de vida no tradicional. Vivo con disgrafía y estoy en el espectro del autismo. Comencé este proyecto a los 70 años. Estas experiencias fortalecieron mi compromiso con el lenguaje sencillo, la accesibilidad, la paciencia, la orientación ética y el respeto por las capacidades que pueden estar ocultas detrás de barreras.</w:t>
      </w:r>
    </w:p>
    <w:p>
      <w:pPr/>
      <w:r>
        <w:t xml:space="preserve">Los coordinadores de programas de servicio comunitario organizan actividades, horarios, registros, voluntarios, proveedores, comunicaciones y seguimiento de resultados para programas que apoyan el bienestar público.</w:t>
      </w:r>
    </w:p>
    <w:p>
      <w:pPr>
        <w:pStyle w:val="Heading1"/>
        <w:keepNext/>
      </w:pPr>
      <w:r>
        <w:t xml:space="preserve">Reconocimiento de asistencia de AI</w:t>
      </w:r>
    </w:p>
    <w:p>
      <w:pPr/>
      <w:r>
        <w:t xml:space="preserve">Yo concebí, dirigí y asumo la responsabilidad de esta guía. Utilicé ChatGPT de OpenAI como herramienta colaborativa para ayudar a investigar recursos públicos, organizar ideas, mejorar la ortografía y la gramática, fortalecer la claridad y preparar el documento. La asistencia de IA no reemplaza las fuentes oficiales, los profesionales calificados, el juicio humano ni la responsabilidad del lector de verificar información importante.</w:t>
      </w:r>
    </w:p>
    <w:p>
      <w:pPr>
        <w:pStyle w:val="Heading1"/>
        <w:keepNext/>
      </w:pPr>
      <w:r>
        <w:t xml:space="preserve">Límites éticos y prácticos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Ninguna evaluación profesional puede garantizar que disfrutará del trabajo de Coordinador del Programa de Servicio Comunitario.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Ninguna escuela, credencial, aprendizaje, programa gubernamental, reclutador o empleador puede garantizar empleo, financiación, promoción, licencia o un salario en particular.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Los requisitos varían según el empleador, la jurisdicción, el entorno de trabajo y las tareas asignadas.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Esta guía es educativa y no proporciona asesoramiento legal, médico, fiscal, de inmigración, financiero o vocacional individualizado.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Nunca pague una tarifa no reembolsable elevada ni pida dinero prestado porque una escuela o un reclutador lo presione para actuar de inmediato.</w:t>
      </w:r>
    </w:p>
    <w:p>
      <w:pPr>
        <w:spacing w:before="0" w:after="0" w:line="240" w:lineRule="auto"/>
      </w:pPr>
      <w:r/>
    </w:p>
    <w:p>
      <w:pPr>
        <w:spacing w:before="180" w:after="80"/>
      </w:pPr>
      <w:r>
        <w:rPr>
          <w:rFonts w:ascii="Aptos Display" w:hAnsi="Aptos Display"/>
          <w:b/>
          <w:color w:val="1F4E79"/>
          <w:sz w:val="30"/>
        </w:rPr>
        <w:t xml:space="preserve">Tabla de contenido</w:t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Por qué creé esta guía2</w:t>
      </w:r>
      <w:r>
        <w:rPr>
          <w:sz w:val="17"/>
        </w:rPr>
        <w:tab/>
        <w:t/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Reconocimiento de Asistencia AI2</w:t>
      </w:r>
      <w:r>
        <w:rPr>
          <w:sz w:val="17"/>
        </w:rPr>
        <w:tab/>
        <w:t/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Límites éticos y prácticos2</w:t>
      </w:r>
      <w:r>
        <w:rPr>
          <w:sz w:val="17"/>
        </w:rPr>
        <w:tab/>
        <w:t/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1. Cómo utilizar esta guía2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Un proceso de decisión cuidadoso2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2. Qué implica el trabajo2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Propósito central y entornos de trabajo2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Trabajo diario, semanal y de altas consecuencias2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3. Deberes, herramientas y terminología2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Deberes comunes2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Herramientas y registros2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Definiciones2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4. Adaptación, accesibilidad y condiciones realistas2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Preguntas de adaptación profesional2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Alojamiento y acceso al idioma2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5. Ética, seguridad, límites y escalamiento2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Reglas de alcance y interrupción del trabajo2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Salud y seguridad psicológica2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6. Salarios, beneficios e investigación del mercado laboral2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Punto de partida nacional2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Investigación sobre salarios y beneficios locales2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7. Educación, escuelas y credenciales2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Camino educativo2</w:t>
        <w:tab/>
        <w:t/>
      </w:r>
      <w:r>
        <w:rPr>
          <w:sz w:val="17"/>
        </w:rPr>
      </w:r>
      <w:r>
        <w:rPr>
          <w:sz w:val="18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Verificación de escuela y credenciales2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8. Aprendizaje apoyado por el empleador2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Asistencia y pago de matrícula2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Pasantías, aprendizajes y ascensos profesionales2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9. Derechos de los trabajadores, privacidad, ciberseguridad e IA ética2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Protecciones laborales2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Tecnología responsable2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10. Construir evidencia y aplicar2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Evidencia del portafolio ético2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Preparación de currículum y entrevista2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11. Planificación de avance, portabilidad y salida2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Escala profesional2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Opciones de salida y transferencia2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12. Antes de inscribirse o firmar2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Lista de verificación de verificación2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13. Plan de acción de doce semanas2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Plan secuencial2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14. Hojas de trabajo2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Ajuste profesional2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Costo de educación y acuerdo con el empleador2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0"/>
      </w:pPr>
      <w:r>
        <w:rPr>
          <w:b/>
          <w:sz w:val="17"/>
        </w:rPr>
        <w:t xml:space="preserve">15. Fuentes, control de versiones y mantenimiento2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Fuentes oficiales de partida2</w:t>
        <w:tab/>
        <w:t/>
      </w:r>
      <w:r>
        <w:rPr>
          <w:sz w:val="17"/>
        </w:rPr>
      </w:r>
    </w:p>
    <w:p>
      <w:pPr>
        <w:keepNext w:val="0"/>
        <w:keepLines w:val="0"/>
        <w:tabs>
          <w:tab w:pos="9288" w:val="right" w:leader="dot"/>
        </w:tabs>
        <w:spacing w:after="0" w:line="200" w:lineRule="exact" w:before="0"/>
        <w:ind w:left="403"/>
      </w:pPr>
      <w:r>
        <w:rPr>
          <w:b w:val="0"/>
          <w:sz w:val="17"/>
        </w:rPr>
        <w:t xml:space="preserve">Política de publicación y corrección2</w:t>
        <w:tab/>
        <w:t/>
      </w:r>
      <w:r>
        <w:rPr>
          <w:sz w:val="17"/>
        </w:rPr>
      </w:r>
      <w:r>
        <w:rPr>
          <w:sz w:val="18"/>
        </w:rPr>
      </w:r>
    </w:p>
    <w:p>
      <w:pPr>
        <w:pStyle w:val="Heading1"/>
        <w:keepNext/>
      </w:pPr>
      <w:r>
        <w:t xml:space="preserve">1. Cómo utilizar esta guía</w:t>
      </w:r>
    </w:p>
    <w:p>
      <w:pPr>
        <w:pStyle w:val="Heading2"/>
        <w:keepNext/>
      </w:pPr>
      <w:r>
        <w:t xml:space="preserve">Un proceso de decisión cuidadoso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Empiece por el trabajo, no por la escuela.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Verifique los requisitos locales antes de pagar.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Pruebe el interés con actividades seguras, públicas, ficticias o supervisadas.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Mantenga registros escritos de costos, promesas, adaptaciones, credenciales y términos de pago.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Haga una pausa cuando no se haya resuelto un problema importante de seguridad, deudas, licencias, accesibilidad, familia o transporte.</w:t>
      </w:r>
    </w:p>
    <w:p>
      <w:pPr>
        <w:pStyle w:val="Heading1"/>
        <w:keepNext/>
      </w:pPr>
      <w:r>
        <w:t xml:space="preserve">2. Qué implica el trabajo</w:t>
      </w:r>
    </w:p>
    <w:p>
      <w:pPr>
        <w:pStyle w:val="Heading2"/>
        <w:keepNext/>
      </w:pPr>
      <w:r>
        <w:t xml:space="preserve">Propósito principal y entornos de trabajo</w:t>
      </w:r>
    </w:p>
    <w:p>
      <w:pPr/>
      <w:r>
        <w:t xml:space="preserve">Los coordinadores de programas de servicio comunitario organizan actividades, horarios, registros, voluntarios, proveedores, comunicaciones y seguimiento de resultados para programas que apoyan el bienestar público.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Configuraciones de trabajo comunes</w:t>
            </w:r>
          </w:p>
        </w:tc>
      </w:tr>
      <w:tr>
        <w:trPr/>
        <w:tc>
          <w:tcPr>
            <w:tcW w:type="dxa" w:w="10166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organizaciones sin fines de lucro</w:t>
            </w:r>
          </w:p>
        </w:tc>
      </w:tr>
      <w:tr>
        <w:trPr/>
        <w:tc>
          <w:tcPr>
            <w:tcW w:type="dxa" w:w="10166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gobierno local</w:t>
            </w:r>
          </w:p>
        </w:tc>
      </w:tr>
      <w:tr>
        <w:trPr/>
        <w:tc>
          <w:tcPr>
            <w:tcW w:type="dxa" w:w="10166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agencias de salud y servicios humanos</w:t>
            </w:r>
          </w:p>
        </w:tc>
      </w:tr>
      <w:tr>
        <w:trPr/>
        <w:tc>
          <w:tcPr>
            <w:tcW w:type="dxa" w:w="10166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organizaciones religiosas y vecinales</w:t>
            </w:r>
          </w:p>
        </w:tc>
      </w:tr>
      <w:tr>
        <w:trPr/>
        <w:tc>
          <w:tcPr>
            <w:tcW w:type="dxa" w:w="10166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fundaciones y asociaciones público-privadas</w:t>
            </w:r>
          </w:p>
        </w:tc>
      </w:tr>
    </w:tbl>
    <w:p>
      <w:pPr>
        <w:pStyle w:val="Heading2"/>
        <w:keepNext/>
      </w:pPr>
      <w:r>
        <w:t xml:space="preserve">Trabajo diario, semanal y de altas consecuencias.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Coordinar calendarios de programas, inscripción, comunicaciones y logística.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Realice un seguimiento de la participación, los servicios, los resultados y los plazos.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Admitir registros de subvenciones, contratos, compras y presentación de informes.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Reclutar, orientar, programar y apoyar voluntarios.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Mantener directorios de recursos y relaciones de referencia.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Identifique barreras de acceso y aumente los riesgos del cliente o del programa.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Preparar reuniones, materiales de divulgación y resúmenes de mejora.</w:t>
      </w:r>
    </w:p>
    <w:p>
      <w:pPr/>
      <w:r>
        <w:t xml:space="preserve">Una semana realista también incluye documentación, problemas de suministro o programación, comunicación, controles de calidad y seguimiento. Las decisiones de alto impacto deben seguir procedimientos escritos y escalarse oportunamente.</w:t>
      </w:r>
    </w:p>
    <w:p>
      <w:pPr>
        <w:pStyle w:val="Heading1"/>
        <w:keepNext/>
      </w:pPr>
      <w:r>
        <w:t xml:space="preserve">3. Deberes, herramientas y terminología</w:t>
      </w:r>
    </w:p>
    <w:p>
      <w:pPr>
        <w:pStyle w:val="Heading2"/>
        <w:keepNext/>
      </w:pPr>
      <w:r>
        <w:t xml:space="preserve">Deberes comunes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Coordinar calendarios de programas, inscripción, comunicaciones y logística.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Realice un seguimiento de la participación, los servicios, los resultados y los plazos.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Admitir registros de subvenciones, contratos, compras y presentación de informes.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Reclutar, orientar, programar y apoyar voluntarios.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Mantener directorios de recursos y relaciones de referencia.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Identifique barreras de acceso y aumente los riesgos del cliente o del programa.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Preparar reuniones, materiales de divulgación y resúmenes de mejora.</w:t>
      </w:r>
    </w:p>
    <w:p>
      <w:pPr>
        <w:pStyle w:val="Heading2"/>
        <w:keepNext/>
      </w:pPr>
      <w:r>
        <w:t xml:space="preserve">Herramientas y registros</w:t>
      </w:r>
    </w:p>
    <w:p>
      <w:pPr>
        <w:pStyle w:val="ListBullet"/>
        <w:spacing w:before="0" w:after="20" w:line="240" w:lineRule="auto"/>
        <w:ind w:left="403" w:hanging="259"/>
      </w:pPr>
      <w:r>
        <w:t xml:space="preserve">Hojas de cálculo y sistemas de gestión de proyectos.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Bases de datos de casos, donantes, voluntarios o relaciones con los clientes.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Herramientas de encuestas y generación de informes.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Presupuestos, calendarios, formularios de consentimiento y registros de subvenciones.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Plataformas seguras de comunicación e intercambio de documentos.</w:t>
      </w:r>
    </w:p>
    <w:p>
      <w:pPr>
        <w:pStyle w:val="Heading2"/>
        <w:keepNext/>
      </w:pPr>
      <w:r>
        <w:t xml:space="preserve">Definiciones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Término</w:t>
            </w:r>
          </w:p>
        </w:tc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Significado en lenguaje sencillo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Alcance del rol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Las tareas que un trabajador está educado, autorizado, supervisado y legalmente autorizado a realizar.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Competencia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Capacidad demostrada para realizar una tarea de forma segura y correcta, no simplemente asistir a la capacitación.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Escalada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Comunicar rápidamente una inquietud a una persona con autoridad o experiencia para actuar.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Documentación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Un registro oportuno y preciso del trabajo, observaciones, decisiones y seguimiento.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Portabilidad de credenciales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Si otros empleadores o jurisdicciones reconocen un certificado, licencia, crédito u hora de trabajo documentada.</w:t>
            </w:r>
          </w:p>
        </w:tc>
      </w:tr>
    </w:tbl>
    <w:p>
      <w:pPr>
        <w:pStyle w:val="Heading1"/>
        <w:keepNext/>
      </w:pPr>
      <w:r>
        <w:t xml:space="preserve">4. Ajuste, accesibilidad y condiciones realistas</w:t>
      </w:r>
    </w:p>
    <w:p>
      <w:pPr>
        <w:pStyle w:val="Heading2"/>
        <w:keepNext/>
      </w:pPr>
      <w:r>
        <w:t xml:space="preserve">Preguntas sobre adaptación profesional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¿Puedo realizar o adaptar de forma segura las tareas esenciales?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¿Puedo tolerar el ritmo, el horario, el entorno, las exigencias emocionales y las condiciones físicas?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¿Es probable que el pago cubra el costo de la capacitación y las necesidades de mi hogar?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¿Puedo cumplir con los requisitos de transporte, cuidado, asistencia y antecedentes?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¿Entiendo la diferencia entre este rol y los roles gerenciales o con licencia superior?</w:t>
      </w:r>
    </w:p>
    <w:p>
      <w:pPr>
        <w:pStyle w:val="Heading2"/>
        <w:keepNext/>
      </w:pPr>
      <w:r>
        <w:t xml:space="preserve">Alojamiento y acceso al idioma.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Verifique las adaptaciones para admisión, clases, sistemas en línea, laboratorios, colocaciones clínicas o de campo, capacitación del empleador y exámenes.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Comuníquese con la escuela, el empleador, el sitio de colocación y el organismo de evaluación por separado cuando tengan procesos separados.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Pregunte sobre tecnología accesible, métodos modificados, intérpretes, subtítulos, espacios silenciosos, equipos ergonómicos, apoyo a la movilidad y horarios flexibles.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La admisión no prueba que el camino completo sea accesible.</w:t>
      </w:r>
    </w:p>
    <w:p>
      <w:pPr>
        <w:pStyle w:val="Heading1"/>
        <w:keepNext/>
      </w:pPr>
      <w:r>
        <w:t xml:space="preserve">5. Ética, seguridad, límites y escalamiento</w:t>
      </w:r>
    </w:p>
    <w:p>
      <w:pPr>
        <w:pStyle w:val="Heading2"/>
        <w:keepNext/>
      </w:pPr>
      <w:r>
        <w:t xml:space="preserve">Reglas de alcance y interrupción del trabajo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No prometa elegibilidad, financiación, vivienda, tratamiento o resultados legales.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No recopile información personal sin un propósito y protección definidos.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No firme contratos ni gaste fondos fuera de la autoridad delegada.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Intensificar la protección, el fraude, la discriminación, el cumplimiento de subvenciones y las inquietudes urgentes de los clientes.</w:t>
      </w:r>
    </w:p>
    <w:p>
      <w:pPr>
        <w:pStyle w:val="Heading2"/>
        <w:keepNext/>
      </w:pPr>
      <w:r>
        <w:t xml:space="preserve">Salud y seguridad psicológica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Plazos de subvención o contrato.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Crisis del cliente y trauma secundario.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Errores de privacidad y consentimiento.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Financiación inestable, sobrecarga de funciones y desafíos en la gestión de voluntarios.</w:t>
      </w:r>
    </w:p>
    <w:p>
      <w:pPr/>
      <w:r>
        <w:t xml:space="preserve">Los lectores deben aprender cómo informar incidentes, respuesta a emergencias, procedimientos de exposición, compensación laboral, reglas contra represalias, asistencia a los empleados y cuándo tienen autoridad para detener un trabajo inseguro.</w:t>
      </w:r>
    </w:p>
    <w:p>
      <w:pPr>
        <w:pStyle w:val="Heading1"/>
        <w:keepNext/>
      </w:pPr>
      <w:r>
        <w:t xml:space="preserve">6. Salarios, beneficios e investigación del mercado laboral</w:t>
      </w:r>
    </w:p>
    <w:p>
      <w:pPr>
        <w:pStyle w:val="Heading2"/>
        <w:keepNext/>
      </w:pPr>
      <w:r>
        <w:t xml:space="preserve">punto de partida nacional</w:t>
      </w:r>
    </w:p>
    <w:p>
      <w:pPr/>
      <w:r>
        <w:t xml:space="preserve">BLS no informa este título exacto en un perfil nacional. Los datos del asistente de servicios sociales y humanos pueden adaptarse a algunos roles iniciales; Los datos de los administradores de servicios sociales y comunitarios se ajustan a roles de mayor responsabilidad. Verifique los deberes antes de utilizar cualquiera de los salarios.</w:t>
      </w:r>
    </w:p>
    <w:p>
      <w:pPr/>
      <w:r>
        <w:t xml:space="preserve">BLS proyecta un crecimiento del 6 por ciento de 2024 a 2034 para los administradores de servicios sociales y comunitarios. La demanda de los coordinadores de programas depende en gran medida de subvenciones, contratos, presupuestos públicos y prioridades comunitarias.</w:t>
      </w:r>
    </w:p>
    <w:p>
      <w:pPr>
        <w:pStyle w:val="Heading2"/>
        <w:keepNext/>
      </w:pPr>
      <w:r>
        <w:t xml:space="preserve">Investigación de salarios y beneficios locales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Compare al menos 25 publicaciones locales actuales.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Separe el salario base de las horas extras, las propinas, las bonificaciones, las comisiones, los diferenciales de turno, el pago por llamadas y las dietas.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Calcule seguros, jubilación, licencias pagadas, beneficios de matrícula, beneficios sindicales, uniformes, herramientas, licencias, estacionamiento y viajes no remunerados.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Registre si los trabajos son empleados, temporales, contratistas, estacionales, a tiempo parcial o autónomos.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Utilice estimaciones conservadoras y nunca trate una mediana nacional como un salario inicial garantizado.</w:t>
      </w:r>
    </w:p>
    <w:p>
      <w:pPr>
        <w:pStyle w:val="Heading1"/>
        <w:keepNext/>
      </w:pPr>
      <w:r>
        <w:t xml:space="preserve">7. Educación, escuelas y credenciales</w:t>
      </w:r>
    </w:p>
    <w:p>
      <w:pPr>
        <w:pStyle w:val="Heading2"/>
        <w:keepNext/>
      </w:pPr>
      <w:r>
        <w:t xml:space="preserve">Camino educativo</w:t>
      </w:r>
    </w:p>
    <w:p>
      <w:pPr/>
      <w:r>
        <w:t xml:space="preserve">Las funciones del coordinador varían desde la escuela secundaria con experiencia sustancial hasta títulos asociados o de licenciatura. Los empleadores pueden valorar el conocimiento de la comunidad, los idiomas, la coordinación de proyectos, las habilidades con los datos y la experiencia en subvenciones.</w:t>
      </w:r>
    </w:p>
    <w:p>
      <w:pPr/>
      <w:r>
        <w:t xml:space="preserve">Ninguna credencial única rige este título. Verifique los requisitos del empleador antes de pagar certificados de organizaciones sin fines de lucro, de gestión de proyectos, de gestión de voluntarios o de subvenciones.</w:t>
      </w:r>
    </w:p>
    <w:p>
      <w:pPr>
        <w:pStyle w:val="Heading2"/>
        <w:keepNext/>
      </w:pPr>
      <w:r>
        <w:t xml:space="preserve">Verificación de escuela y credenciales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Verificar la acreditación institucional y programática cuando corresponda.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Confirme por escrito la elegibilidad para el examen de certificación o la junta de licencias.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Pregunte si se transfieren créditos, horas supervisadas, horas de aprendizaje y credenciales.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Calcule matrículas, tarifas, libros, herramientas, uniformes, verificación de antecedentes, requisitos de salud, exámenes, viajes, cuidado de niños y salarios perdidos.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Revise la información sobre finalización, retiro, aprobación de exámenes, deudas, colocación, reembolso, quejas y cierre de escuelas.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Evite programas que garanticen empleos, oculten costos totales o rechacen resultados escritos.</w:t>
      </w:r>
    </w:p>
    <w:p>
      <w:pPr>
        <w:pStyle w:val="Heading1"/>
        <w:keepNext/>
      </w:pPr>
      <w:r>
        <w:t xml:space="preserve">8. Aprendizaje apoyado por el empleador</w:t>
      </w:r>
    </w:p>
    <w:p>
      <w:pPr>
        <w:pStyle w:val="Heading2"/>
        <w:keepNext/>
      </w:pPr>
      <w:r>
        <w:t xml:space="preserve">Asistencia y pago de matrícula.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Los empleadores pueden pagar matrícula, certificación, licencia, educación continua, libros, herramientas, uniformes, exámenes o tiempo de capacitación remunerado.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Obtener aprobación previa y el acuerdo completo por escrito.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Un compromiso de servicio puede requerir empleo continuo, a veces por hasta dos años.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La salida voluntaria puede dar lugar a un reembolso total o prorrateado.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El acuerdo debe abordar explícitamente el despido, la eliminación de puestos, el cierre de instalaciones, la reestructuración, la discapacidad, el servicio militar, la jubilación y la transferencia dirigida por el empleador.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No asuma que un plazo de pago es legal simplemente porque está escrito; controles de la ley local.</w:t>
      </w:r>
    </w:p>
    <w:p>
      <w:pPr>
        <w:pStyle w:val="Heading2"/>
        <w:keepNext/>
      </w:pPr>
      <w:r>
        <w:t xml:space="preserve">Pasantías, aprendizajes y ascensos profesionales</w:t>
      </w:r>
    </w:p>
    <w:p>
      <w:pPr>
        <w:pStyle w:val="ListBullet"/>
        <w:spacing w:before="0" w:after="20" w:line="240" w:lineRule="auto"/>
        <w:ind w:left="403" w:hanging="259"/>
      </w:pPr>
      <w:r>
        <w:t xml:space="preserve">Distinguir empleo remunerado, pasantía, pasantía externa, práctica, colocación en el campo, residencia, pre-aprendizaje y aprendizaje registrado.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Verificar salarios, beneficios, supervisión, crédito académico o de licencia, controles de competencia, compensación laboral y portabilidad de credenciales.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Los empleadores pueden utilizar pasantías remuneradas, programas puente, asociaciones de matrícula, rotación laboral y tutoría para desarrollar empleados más calificados.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La tutoría y la observación laboral complementan, pero no reemplazan, la supervisión requerida ni la educación autorizada.</w:t>
      </w:r>
    </w:p>
    <w:p>
      <w:pPr>
        <w:pStyle w:val="Heading1"/>
        <w:keepNext/>
      </w:pPr>
      <w:r>
        <w:t xml:space="preserve">9. Derechos de los trabajadores, privacidad, ciberseguridad e IA ética</w:t>
      </w:r>
    </w:p>
    <w:p>
      <w:pPr>
        <w:pStyle w:val="Heading2"/>
        <w:keepNext/>
      </w:pPr>
      <w:r>
        <w:t xml:space="preserve">Protecciones laborales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Verificar si la capacitación requerida, los viajes entre lugares de trabajo, el tiempo de guardia, el cambio de uniforme y las horas extras son compensables.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Comprenda las clasificaciones de empleados, contratistas, temporales, estacionales, de prácticas y de autónomos.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Confirme los requisitos de antecedentes, salud, conducción, huellas dactilares y autorización de trabajo antes de gastar dinero.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Conozca las vías de queja y apelación por discriminación, represalias, violaciones salariales, trabajo inseguro o capacitación inaccesible.</w:t>
      </w:r>
    </w:p>
    <w:p>
      <w:pPr>
        <w:pStyle w:val="Heading2"/>
        <w:keepNext/>
      </w:pPr>
      <w:r>
        <w:t xml:space="preserve">Tecnología responsable</w:t>
      </w:r>
    </w:p>
    <w:p>
      <w:pPr>
        <w:pStyle w:val="ListBullet"/>
        <w:spacing w:before="0" w:after="20" w:line="240" w:lineRule="auto"/>
        <w:ind w:left="403" w:hanging="259"/>
      </w:pPr>
      <w:r>
        <w:t xml:space="preserve">Utilice únicamente sistemas autorizados y la información personal mínima necesaria.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No coloque información de estudiantes, niños, invitados, clientes, viajeros, empleados o de propiedad exclusiva en herramientas públicas de IA.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Verifique la salida de IA y nunca fabrique credenciales, notas, registros, referencias, menús, reservas o muestras de trabajo.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Proteja contraseñas, autenticación multifactor, dispositivos portátiles, datos de pago, registros y comunicaciones seguras.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Informe de inmediato sospechas de phishing, acceso no autorizado, alteración de registros o incidentes de privacidad.</w:t>
      </w:r>
    </w:p>
    <w:p>
      <w:pPr>
        <w:pStyle w:val="Heading1"/>
        <w:keepNext/>
      </w:pPr>
      <w:r>
        <w:t xml:space="preserve">10. Construir evidencia y aplicar</w:t>
      </w:r>
    </w:p>
    <w:p>
      <w:pPr>
        <w:pStyle w:val="Heading2"/>
        <w:keepNext/>
      </w:pPr>
      <w:r>
        <w:t xml:space="preserve">Evidencia del portafolio ético</w:t>
      </w:r>
    </w:p>
    <w:p>
      <w:pPr>
        <w:pStyle w:val="ListBullet"/>
        <w:spacing w:before="0" w:after="20" w:line="240" w:lineRule="auto"/>
        <w:ind w:left="403" w:hanging="259"/>
      </w:pPr>
      <w:r>
        <w:t xml:space="preserve">Utilice información ficticia, pública o completamente desinfectada.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Cree un mapa de flujo de trabajo, una lista de verificación de seguridad, un plan de actividades, una herramienta de apoyo a las lecciones, un guión de recuperación de servicios, un registro de producción o un directorio de recursos apropiado para la ocupación.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Explique lo que hizo, qué pruebas utilizó, qué escalaría y qué quedó fuera de su autoridad.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Nunca utilice registros confidenciales, formularios propietarios, manuales con derechos de autor o información real del cliente sin permiso.</w:t>
      </w:r>
    </w:p>
    <w:p>
      <w:pPr>
        <w:pStyle w:val="Heading2"/>
        <w:keepNext/>
      </w:pPr>
      <w:r>
        <w:t xml:space="preserve">Preparación de currículum y entrevista.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Área de evidencia</w:t>
            </w:r>
          </w:p>
        </w:tc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Ejemplo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Fiabilidad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Completé tareas programadas y documenté excepciones con prontitud.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Seguridad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Identificó un peligro, protegió a las personas o el trabajo y lo escaló correctamente.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Exactitud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Usó una lista de verificación o un proceso de conciliación y corrigió una discrepancia.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Comunicación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Explicó una inquietud claramente y confirmó el seguimiento.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Aprendiendo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Formación patronal o reconocida completada y competencia demostrada.</w:t>
            </w:r>
          </w:p>
        </w:tc>
      </w:tr>
    </w:tbl>
    <w:p>
      <w:pPr>
        <w:pStyle w:val="ListBullet"/>
        <w:spacing w:before="0" w:after="20" w:line="240" w:lineRule="auto"/>
        <w:ind w:left="403" w:hanging="259"/>
      </w:pPr>
      <w:r>
        <w:t xml:space="preserve">Describa una ocasión en la que haya notado un problema de seguridad o calidad. ¿Qué hiciste?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¿Cómo se protege la información confidencial?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¿Cómo responde cuando le piden que realice una tarea fuera de su formación?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¿Cómo se organizan las prioridades en competencia?</w:t>
      </w:r>
    </w:p>
    <w:p>
      <w:pPr>
        <w:pStyle w:val="ListBullet"/>
        <w:spacing w:before="0" w:after="20" w:line="240" w:lineRule="auto"/>
        <w:ind w:left="403" w:hanging="259"/>
      </w:pPr>
      <w:r>
        <w:t xml:space="preserve">¿Qué verificarías antes de inscribirte en educación superior?</w:t>
      </w:r>
    </w:p>
    <w:p>
      <w:pPr>
        <w:pStyle w:val="Heading1"/>
        <w:keepNext/>
      </w:pPr>
      <w:r>
        <w:t xml:space="preserve">11. Planificación de avance, portabilidad y salida</w:t>
      </w:r>
    </w:p>
    <w:p>
      <w:pPr>
        <w:pStyle w:val="Heading2"/>
        <w:keepNext/>
      </w:pPr>
      <w:r>
        <w:t xml:space="preserve">escala profesional</w:t>
      </w:r>
    </w:p>
    <w:p>
      <w:pPr>
        <w:pStyle w:val="ListBullet"/>
        <w:spacing w:before="0" w:after="20" w:line="240" w:lineRule="auto"/>
        <w:ind w:left="403" w:hanging="259"/>
      </w:pPr>
      <w:r>
        <w:t xml:space="preserve">Asistente de programa o extensión.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Coordinador del programa de servicio comunitario.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Coordinador senior, especialista en subvenciones o director de programa.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Director, evaluador, líder de asociación o función de servicio social calificada adicional.</w:t>
      </w:r>
    </w:p>
    <w:p>
      <w:pPr>
        <w:pStyle w:val="Heading2"/>
        <w:keepNext/>
      </w:pPr>
      <w:r>
        <w:t xml:space="preserve">Opciones de salida y transferencia</w:t>
      </w:r>
    </w:p>
    <w:p>
      <w:pPr>
        <w:pStyle w:val="ListBullet"/>
        <w:spacing w:before="0" w:after="20" w:line="240" w:lineRule="auto"/>
        <w:ind w:left="403" w:hanging="259"/>
      </w:pPr>
      <w:r>
        <w:t xml:space="preserve">Guarde expedientes académicos, credenciales, registros de competencias, evaluaciones, registros de educación continua y acuerdos laborales.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Confirme si los créditos completados u horas documentadas caducan o se transfieren.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Identifique carreras adyacentes que utilicen las mismas habilidades con diferentes exigencias físicas, emocionales, de horario o de licencia.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Comprenda las deudas restantes y las obligaciones de pago del empleador antes de irse.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No permanecer en trabajos inseguros o de explotación únicamente debido a una amenaza poco clara de costos de capacitación; busque ayuda calificada.</w:t>
      </w:r>
    </w:p>
    <w:p>
      <w:pPr>
        <w:pStyle w:val="Heading1"/>
        <w:keepNext/>
      </w:pPr>
      <w:r>
        <w:t xml:space="preserve">12. Antes de inscribirse o firmar</w:t>
      </w:r>
    </w:p>
    <w:p>
      <w:pPr>
        <w:pStyle w:val="Heading2"/>
        <w:keepNext/>
      </w:pPr>
      <w:r>
        <w:t xml:space="preserve">Lista de verificación de verificación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Verifiqué los requisitos legales de la ocupación y las preferencias comunes de los empleadores.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Verifiqué acreditación, aprobación de programas, elegibilidad para exámenes y portabilidad de credenciales.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Calculé el costo total, incluidos los salarios perdidos y los cuidados.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Revisé los resultados del programa, las reglas de reembolso, las quejas y la protección contra el cierre de escuelas.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Entiendo los términos de pasantía, aprendizaje, colocación en el campo y supervisión.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Obtuve por escrito las condiciones de financiación, servicio, reembolso y despido del empleador.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Verifiqué la accesibilidad en todo el camino.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Tengo un plan realista de empleo y salida.</w:t>
      </w:r>
    </w:p>
    <w:p>
      <w:pPr>
        <w:pStyle w:val="Heading1"/>
        <w:keepNext/>
      </w:pPr>
      <w:r>
        <w:t xml:space="preserve">13. Plan de acción de doce semanas</w:t>
      </w:r>
    </w:p>
    <w:p>
      <w:pPr>
        <w:pStyle w:val="Heading2"/>
        <w:keepNext/>
      </w:pPr>
      <w:r>
        <w:t xml:space="preserve">Plan secuencial</w:t>
      </w:r>
    </w:p>
    <w:p>
      <w:pPr>
        <w:pStyle w:val="ListNumber"/>
        <w:numPr>
          <w:ilvl w:val="0"/>
          <w:numId w:val="10"/>
        </w:numPr>
        <w:spacing w:before="0" w:after="20" w:line="240" w:lineRule="auto"/>
      </w:pPr>
      <w:r>
        <w:t xml:space="preserve">Semanas 1 y 2: Describa su situación, fortalezas, limitaciones, necesidades de acceso y condiciones no negociables.</w:t>
      </w:r>
    </w:p>
    <w:p>
      <w:pPr>
        <w:pStyle w:val="ListNumber"/>
        <w:numPr>
          <w:ilvl w:val="0"/>
          <w:numId w:val="10"/>
        </w:numPr>
        <w:spacing w:before="0" w:after="20" w:line="240" w:lineRule="auto"/>
      </w:pPr>
      <w:r>
        <w:t xml:space="preserve">Semanas 3 a 4: deberes de estudio, entornos laborales, herramientas, riesgos, límites y regulaciones locales.</w:t>
      </w:r>
    </w:p>
    <w:p>
      <w:pPr>
        <w:pStyle w:val="ListNumber"/>
        <w:numPr>
          <w:ilvl w:val="0"/>
          <w:numId w:val="10"/>
        </w:numPr>
        <w:spacing w:before="0" w:after="20" w:line="240" w:lineRule="auto"/>
      </w:pPr>
      <w:r>
        <w:t xml:space="preserve">Semanas 5 a 6: revise las publicaciones locales, los salarios, los horarios, los beneficios y los requisitos del empleador.</w:t>
      </w:r>
    </w:p>
    <w:p>
      <w:pPr>
        <w:pStyle w:val="ListNumber"/>
        <w:numPr>
          <w:ilvl w:val="0"/>
          <w:numId w:val="10"/>
        </w:numPr>
        <w:spacing w:before="0" w:after="20" w:line="240" w:lineRule="auto"/>
      </w:pPr>
      <w:r>
        <w:t xml:space="preserve">Semanas 7 a 8: compare escuelas, rutas de empleo, aprendizajes, credenciales y costo total.</w:t>
      </w:r>
    </w:p>
    <w:p>
      <w:pPr>
        <w:pStyle w:val="ListNumber"/>
        <w:numPr>
          <w:ilvl w:val="0"/>
          <w:numId w:val="10"/>
        </w:numPr>
        <w:spacing w:before="0" w:after="20" w:line="240" w:lineRule="auto"/>
      </w:pPr>
      <w:r>
        <w:t xml:space="preserve">Semanas 9 a 10: Verifique problemas de financiación, reembolso, impuestos, alojamiento, antecedentes y portabilidad.</w:t>
      </w:r>
    </w:p>
    <w:p>
      <w:pPr>
        <w:pStyle w:val="ListNumber"/>
        <w:numPr>
          <w:ilvl w:val="0"/>
          <w:numId w:val="10"/>
        </w:numPr>
        <w:spacing w:before="0" w:after="20" w:line="240" w:lineRule="auto"/>
      </w:pPr>
      <w:r>
        <w:t xml:space="preserve">Semanas 11 a 12: complete una muestra de trabajo ético, prepare evidencia de solicitud y decida si continuar, hacer una pausa o cambiar de dirección.</w:t>
      </w:r>
    </w:p>
    <w:p>
      <w:pPr>
        <w:pStyle w:val="Heading1"/>
        <w:keepNext/>
      </w:pPr>
      <w:r>
        <w:t xml:space="preserve">14. Hojas de trabajo</w:t>
      </w:r>
    </w:p>
    <w:p>
      <w:pPr>
        <w:pStyle w:val="Heading2"/>
        <w:keepNext/>
      </w:pPr>
      <w:r>
        <w:t xml:space="preserve">Ajuste profesional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Inmediato</w:t>
            </w:r>
          </w:p>
        </w:tc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tus notas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Tareas que puedo realizar de forma segura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Condiciones que debo evitar o adaptar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Límites de horarios y transporte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Responsabilidades de cuidado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Evidencia de que esta carrera me queda bien.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Gran preocupación no resuelta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</w:tbl>
    <w:p>
      <w:pPr>
        <w:pStyle w:val="Heading2"/>
        <w:keepNext/>
      </w:pPr>
      <w:r>
        <w:t xml:space="preserve">Costo de educación y acuerdo con el empleador.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Artículo</w:t>
            </w:r>
          </w:p>
        </w:tc>
        <w:tc>
          <w:tcPr>
            <w:tcW w:type="dxa" w:w="5083"/>
            <w:shd w:fill="D9EAF7"/>
            <w:vAlign w:val="top"/>
          </w:tcPr>
          <w:p>
            <w:pPr>
              <w:spacing w:after="20" w:before="0" w:line="240" w:lineRule="auto"/>
            </w:pPr>
            <w:r>
              <w:rPr>
                <w:b/>
                <w:sz w:val="17"/>
              </w:rPr>
              <w:t xml:space="preserve">Monto o plazo escrito</w:t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Matrícula y tarifas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Libros, herramientas, uniformes y equipos.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Exámenes, licencias, controles de salud y verificación de antecedentes.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Viajes, cuidado de niños, vivienda y salarios perdidos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Monto cubierto por el empleador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Período de servicio y fecha de inicio.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Fórmula de pago prorrateada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Tratamiento de despidos y eliminación de puestos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/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  <w:t xml:space="preserve">Propiedad de credenciales y registros</w:t>
            </w:r>
          </w:p>
        </w:tc>
        <w:tc>
          <w:tcPr>
            <w:tcW w:type="dxa" w:w="5083"/>
            <w:vAlign w:val="top"/>
          </w:tcPr>
          <w:p>
            <w:pPr>
              <w:spacing w:after="20" w:before="0" w:line="240" w:lineRule="auto"/>
            </w:pPr>
            <w:r>
              <w:rPr>
                <w:sz w:val="17"/>
              </w:rPr>
            </w:r>
          </w:p>
        </w:tc>
      </w:tr>
    </w:tbl>
    <w:p>
      <w:pPr>
        <w:pStyle w:val="Heading1"/>
        <w:keepNext/>
      </w:pPr>
      <w:r>
        <w:t xml:space="preserve">15. Fuentes, control de versiones y mantenimiento</w:t>
      </w:r>
    </w:p>
    <w:p>
      <w:pPr>
        <w:pStyle w:val="Heading2"/>
        <w:keepNext/>
      </w:pPr>
      <w:r>
        <w:t xml:space="preserve">Fuentes oficiales de partida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https://www.bls.gov/ooh/management/social-and-community-service-managers.htm</w:t>
        </w:r>
      </w:hyperlink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https://www.bls.gov/ooh/community-and-social-service/social-and-human-service-assistants.htm</w:t>
        </w:r>
      </w:hyperlink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https://www.irs.gov/credits-deductions/individuals/education-credits-aotc-and-llc</w:t>
        </w:r>
      </w:hyperlink>
    </w:p>
    <w:p>
      <w:pPr>
        <w:pStyle w:val="ListBullet"/>
        <w:spacing w:before="0" w:after="20" w:line="240" w:lineRule="auto"/>
      </w:pPr>
      <w:hyperlink r:id="rId14">
        <w:r>
          <w:rPr>
            <w:color w:val="0563C1"/>
            <w:u w:val="single"/>
          </w:rPr>
          <w:t>https://www.irs.gov/newsroom/irs-updates-frequently-asked-questions-about-section-127-educational-assistance-programs</w:t>
        </w:r>
      </w:hyperlink>
    </w:p>
    <w:p>
      <w:pPr>
        <w:pStyle w:val="ListBullet"/>
        <w:spacing w:before="0" w:after="20" w:line="240" w:lineRule="auto"/>
      </w:pPr>
      <w:hyperlink r:id="rId15">
        <w:r>
          <w:rPr>
            <w:color w:val="0563C1"/>
            <w:u w:val="single"/>
          </w:rPr>
          <w:t>https://www.apprenticeship.gov/</w:t>
        </w:r>
      </w:hyperlink>
    </w:p>
    <w:p>
      <w:pPr>
        <w:pStyle w:val="ListBullet"/>
        <w:spacing w:before="0" w:after="20" w:line="240" w:lineRule="auto"/>
      </w:pPr>
      <w:hyperlink r:id="rId16">
        <w:r>
          <w:rPr>
            <w:color w:val="0563C1"/>
            <w:u w:val="single"/>
          </w:rPr>
          <w:t>https://www.ed.gov/laws-and-policy/civil-rights-laws/disability-discrimination</w:t>
        </w:r>
      </w:hyperlink>
    </w:p>
    <w:p>
      <w:pPr>
        <w:pStyle w:val="ListBullet"/>
        <w:spacing w:before="0" w:after="20" w:line="240" w:lineRule="auto"/>
      </w:pPr>
      <w:hyperlink r:id="rId17">
        <w:r>
          <w:rPr>
            <w:color w:val="0563C1"/>
            <w:u w:val="single"/>
          </w:rPr>
          <w:t>https://www.dol.gov/agencies/whd</w:t>
        </w:r>
      </w:hyperlink>
    </w:p>
    <w:p>
      <w:pPr>
        <w:pStyle w:val="Heading2"/>
        <w:keepNext/>
      </w:pPr>
      <w:r>
        <w:t xml:space="preserve">Política de publicación y corrección.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Estado: Liberar candidato pendiente de revisión del propietario.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Versión: v1.0 primera edición pública después de la aprobación.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Fecha de revisión de los hechos: julio de 2026.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Próxima revisión programada: julio de 2027 o antes después de un cambio sustancial regulatorio, salarial, de licencia, fiscal o de credencial.</w:t>
      </w:r>
    </w:p>
    <w:p>
      <w:pPr>
        <w:pStyle w:val="ListBullet"/>
        <w:spacing w:before="0" w:after="20" w:line="240" w:lineRule="auto"/>
        <w:ind w:left="403" w:hanging="259"/>
      </w:pPr>
      <w:r>
        <w:t xml:space="preserve">Las correcciones deben identificar la guía, página o sección, fuente y cambio solicitado.</w:t>
      </w:r>
    </w:p>
    <w:p>
      <w:pPr>
        <w:pStyle w:val="Note"/>
      </w:pPr>
      <w:r>
        <w:rPr>
          <w:b/>
        </w:rPr>
        <w:t xml:space="preserve">Principio rector final: cuando la velocidad y la integridad entran en conflicto, la integridad gana. La incertidumbre se revela. La seguridad, la dignidad y la elección informada del lector están por encima de la conveniencia institucional.</w:t>
      </w:r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Recurso educativo gratuito • Alberto (Al) Leiva • CC BY-NC-SA 4.0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95959"/>
        <w:sz w:val="16"/>
      </w:rPr>
      <w:t xml:space="preserve">Guías de oportunidades para toda la vida | Guía del Coordinador del Programa de Servicio Comunitario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 w:before="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F3F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before="0" w:after="20" w:line="240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20" w:line="240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before="0" w:after="20" w:line="240" w:lineRule="auto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pPr>
      <w:ind w:left="288" w:right="288"/>
    </w:pPr>
    <w:rPr>
      <w:rFonts w:ascii="Aptos" w:hAnsi="Aptos"/>
      <w:i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ls.gov/ooh/management/social-and-community-service-managers.htm" TargetMode="External"/><Relationship Id="rId12" Type="http://schemas.openxmlformats.org/officeDocument/2006/relationships/hyperlink" Target="https://www.bls.gov/ooh/community-and-social-service/social-and-human-service-assistants.htm" TargetMode="External"/><Relationship Id="rId13" Type="http://schemas.openxmlformats.org/officeDocument/2006/relationships/hyperlink" Target="https://www.irs.gov/credits-deductions/individuals/education-credits-aotc-and-llc" TargetMode="External"/><Relationship Id="rId14" Type="http://schemas.openxmlformats.org/officeDocument/2006/relationships/hyperlink" Target="https://www.irs.gov/newsroom/irs-updates-frequently-asked-questions-about-section-127-educational-assistance-programs" TargetMode="External"/><Relationship Id="rId15" Type="http://schemas.openxmlformats.org/officeDocument/2006/relationships/hyperlink" Target="https://www.apprenticeship.gov/" TargetMode="External"/><Relationship Id="rId16" Type="http://schemas.openxmlformats.org/officeDocument/2006/relationships/hyperlink" Target="https://www.ed.gov/laws-and-policy/civil-rights-laws/disability-discrimination" TargetMode="External"/><Relationship Id="rId17" Type="http://schemas.openxmlformats.org/officeDocument/2006/relationships/hyperlink" Target="https://www.dol.gov/agencies/wh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Lifelong Opportunity Community Service Program Coordinator Guide English v1.0</dc:title>
  <dc:subject>Career guide for Community Service Program Coordinator</dc:subject>
  <dc:creator>Alberto (Al) Leiva</dc:creator>
  <cp:keywords>career guide, education, accessibility, employer tuition assistance, ethical AI, worker safety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