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48b20d27a6042af49965fbc6df57d7af1c03fa0"/>
    <w:p>
      <w:pPr>
        <w:pStyle w:val="Heading1"/>
      </w:pPr>
      <w:r>
        <w:t xml:space="preserve">Guia 65 — Trabalhador(a) de Recreação e Coordenador(a) de Atividades</w:t>
      </w:r>
    </w:p>
    <w:p>
      <w:pPr>
        <w:pStyle w:val="FirstParagraph"/>
      </w:pPr>
      <w:r>
        <w:rPr>
          <w:bCs/>
          <w:b/>
        </w:rPr>
        <w:t xml:space="preserve">Mestre de trabalho controlado em português brasileiro (pt-BR) — Versão 2.0</w:t>
      </w:r>
      <w:r>
        <w:br/>
      </w:r>
      <w:r>
        <w:rPr>
          <w:bCs/>
          <w:b/>
        </w:rPr>
        <w:t xml:space="preserve">Data da revisão:</w:t>
      </w:r>
      <w:r>
        <w:t xml:space="preserve"> </w:t>
      </w:r>
      <w:r>
        <w:t xml:space="preserve">20 de agosto de 2026</w:t>
      </w:r>
      <w:r>
        <w:br/>
      </w:r>
      <w:r>
        <w:rPr>
          <w:bCs/>
          <w:b/>
        </w:rPr>
        <w:t xml:space="preserve">Licença:</w:t>
      </w:r>
      <w:r>
        <w:t xml:space="preserve"> </w:t>
      </w:r>
      <w:r>
        <w:t xml:space="preserve">CC BY-NC-SA 4.0</w:t>
      </w:r>
    </w:p>
    <w:bookmarkStart w:id="20" w:name="em-que-consiste-este-trabalho"/>
    <w:p>
      <w:pPr>
        <w:pStyle w:val="Heading2"/>
      </w:pPr>
      <w:r>
        <w:t xml:space="preserve">Em que consiste este trabalho</w:t>
      </w:r>
    </w:p>
    <w:p>
      <w:pPr>
        <w:pStyle w:val="FirstParagraph"/>
      </w:pPr>
      <w:r>
        <w:t xml:space="preserve">Trabalhadores de recreação e coordenadores de atividades ajudam a planejar, organizar, comunicar, realizar, documentar e melhorar atividades de lazer, sociais, comunitárias, de bem-estar, culturais, esportivas e em grupo. Conforme o empregador, o trabalho pode incluir conduzir atividades, organizar horários e espaços, preparar materiais, registrar participantes, comunicar-se com famílias ou parceiros, coordenar voluntários, apoiar eventos, acompanhar presença, manter registros de programa e contribuir para atividades seguras e acessíveis.</w:t>
      </w:r>
    </w:p>
    <w:p>
      <w:pPr>
        <w:pStyle w:val="BodyText"/>
      </w:pPr>
      <w:r>
        <w:t xml:space="preserve">O título não é padronizado. Um</w:t>
      </w:r>
      <w:r>
        <w:t xml:space="preserve"> </w:t>
      </w:r>
      <w:r>
        <w:rPr>
          <w:bCs/>
          <w:b/>
        </w:rPr>
        <w:t xml:space="preserve">Trabalhador de Recreação</w:t>
      </w:r>
      <w:r>
        <w:t xml:space="preserve"> </w:t>
      </w:r>
      <w:r>
        <w:t xml:space="preserve">pode passar grande parte do dia conduzindo ou supervisionando atividades. Um</w:t>
      </w:r>
      <w:r>
        <w:t xml:space="preserve"> </w:t>
      </w:r>
      <w:r>
        <w:rPr>
          <w:bCs/>
          <w:b/>
        </w:rPr>
        <w:t xml:space="preserve">Coordenador de Atividades</w:t>
      </w:r>
      <w:r>
        <w:t xml:space="preserve"> </w:t>
      </w:r>
      <w:r>
        <w:t xml:space="preserve">pode ter mais responsabilidade por calendários, logística, registros, voluntários, compras, comunicações e administração do programa. Alguns cargos de coordenação se aproximam da supervisão de primeira linha; outros continuam sendo funções de apoio direto ao programa. Compare sempre as atribuições reais, a autoridade decisória, as credenciais exigidas, a população atendida, as obrigações de segurança, as responsabilidades de supervisão, a autoridade orçamentária e a linha de reporte, em vez de confiar apenas no título.</w:t>
      </w:r>
    </w:p>
    <w:p>
      <w:pPr>
        <w:pStyle w:val="BodyText"/>
      </w:pPr>
      <w:r>
        <w:t xml:space="preserve">Nos Estados Unidos, a referência oficial ampla mais próxima para trabalho recreativo de linha de frente é</w:t>
      </w:r>
      <w:r>
        <w:t xml:space="preserve"> </w:t>
      </w:r>
      <w:r>
        <w:rPr>
          <w:bCs/>
          <w:b/>
        </w:rPr>
        <w:t xml:space="preserve">O*NET-SOC 39-9032.00 — Recreation Workers</w:t>
      </w:r>
      <w:r>
        <w:t xml:space="preserve">. No Canadá, uma comparação ampla útil é</w:t>
      </w:r>
      <w:r>
        <w:t xml:space="preserve"> </w:t>
      </w:r>
      <w:r>
        <w:rPr>
          <w:bCs/>
          <w:b/>
        </w:rPr>
        <w:t xml:space="preserve">NOC 54100 — Program leaders and instructors in recreation, sport and fitness</w:t>
      </w:r>
      <w:r>
        <w:t xml:space="preserve">. Nenhuma dessas classificações torna todo cargo de Coordenador de Atividades idêntico à ocupação de referência.</w:t>
      </w:r>
    </w:p>
    <w:bookmarkEnd w:id="20"/>
    <w:bookmarkStart w:id="21" w:name="funções-típicas"/>
    <w:p>
      <w:pPr>
        <w:pStyle w:val="Heading2"/>
      </w:pPr>
      <w:r>
        <w:t xml:space="preserve">Funções típicas</w:t>
      </w:r>
    </w:p>
    <w:p>
      <w:pPr>
        <w:pStyle w:val="FirstParagraph"/>
      </w:pPr>
      <w:r>
        <w:t xml:space="preserve">Dependendo do programa e do escopo autorizado da função, as atividades podem incluir:</w:t>
      </w:r>
    </w:p>
    <w:p>
      <w:pPr>
        <w:numPr>
          <w:ilvl w:val="0"/>
          <w:numId w:val="1001"/>
        </w:numPr>
        <w:pStyle w:val="Compact"/>
      </w:pPr>
      <w:r>
        <w:t xml:space="preserve">organizar e conduzir atividades recreativas, de lazer, sociais, culturais, esportivas, artísticas, jogos, passeios ou atividades de bem-estar;</w:t>
      </w:r>
    </w:p>
    <w:p>
      <w:pPr>
        <w:numPr>
          <w:ilvl w:val="0"/>
          <w:numId w:val="1001"/>
        </w:numPr>
        <w:pStyle w:val="Compact"/>
      </w:pPr>
      <w:r>
        <w:t xml:space="preserve">preparar calendários de atividades, horários, salas, equipamentos, materiais, listas de presença e comunicações aos participantes;</w:t>
      </w:r>
    </w:p>
    <w:p>
      <w:pPr>
        <w:numPr>
          <w:ilvl w:val="0"/>
          <w:numId w:val="1001"/>
        </w:numPr>
        <w:pStyle w:val="Compact"/>
      </w:pPr>
      <w:r>
        <w:t xml:space="preserve">explicar regras e ajudar os participantes a usar equipamentos com segurança;</w:t>
      </w:r>
    </w:p>
    <w:p>
      <w:pPr>
        <w:numPr>
          <w:ilvl w:val="0"/>
          <w:numId w:val="1001"/>
        </w:numPr>
        <w:pStyle w:val="Compact"/>
      </w:pPr>
      <w:r>
        <w:t xml:space="preserve">monitorar a participação e encaminhar riscos, lesões, conflitos, preocupações de proteção ou emergências pelos procedimentos aprovados;</w:t>
      </w:r>
    </w:p>
    <w:p>
      <w:pPr>
        <w:numPr>
          <w:ilvl w:val="0"/>
          <w:numId w:val="1001"/>
        </w:numPr>
        <w:pStyle w:val="Compact"/>
      </w:pPr>
      <w:r>
        <w:t xml:space="preserve">apoiar registros de inscrição, presença, consentimento, contatos de emergência, incidentes e registros rotineiros do programa;</w:t>
      </w:r>
    </w:p>
    <w:p>
      <w:pPr>
        <w:numPr>
          <w:ilvl w:val="0"/>
          <w:numId w:val="1001"/>
        </w:numPr>
        <w:pStyle w:val="Compact"/>
      </w:pPr>
      <w:r>
        <w:t xml:space="preserve">coordenar voluntários, fornecedores, artistas, parceiros comunitários, transportadores, instalações ou departamentos internos;</w:t>
      </w:r>
    </w:p>
    <w:p>
      <w:pPr>
        <w:numPr>
          <w:ilvl w:val="0"/>
          <w:numId w:val="1001"/>
        </w:numPr>
        <w:pStyle w:val="Compact"/>
      </w:pPr>
      <w:r>
        <w:t xml:space="preserve">adaptar comunicação e logística das atividades para apoiar participação acessível;</w:t>
      </w:r>
    </w:p>
    <w:p>
      <w:pPr>
        <w:numPr>
          <w:ilvl w:val="0"/>
          <w:numId w:val="1001"/>
        </w:numPr>
        <w:pStyle w:val="Compact"/>
      </w:pPr>
      <w:r>
        <w:t xml:space="preserve">coletar feedback dos participantes e ajudar a melhorar a programação futura;</w:t>
      </w:r>
    </w:p>
    <w:p>
      <w:pPr>
        <w:numPr>
          <w:ilvl w:val="0"/>
          <w:numId w:val="1001"/>
        </w:numPr>
        <w:pStyle w:val="Compact"/>
      </w:pPr>
      <w:r>
        <w:t xml:space="preserve">acompanhar materiais aprovados, solicitações de compra, faturas, despesas do programa e estoque;</w:t>
      </w:r>
    </w:p>
    <w:p>
      <w:pPr>
        <w:numPr>
          <w:ilvl w:val="0"/>
          <w:numId w:val="1001"/>
        </w:numPr>
        <w:pStyle w:val="Compact"/>
      </w:pPr>
      <w:r>
        <w:t xml:space="preserve">divulgar atividades por canais aprovados, como folhetos, calendários, e-mail, sites, redes sociais e parceiros comunitários;</w:t>
      </w:r>
    </w:p>
    <w:p>
      <w:pPr>
        <w:numPr>
          <w:ilvl w:val="0"/>
          <w:numId w:val="1001"/>
        </w:numPr>
        <w:pStyle w:val="Compact"/>
      </w:pPr>
      <w:r>
        <w:t xml:space="preserve">apoiar montagem, desmontagem, organização de salas, armazenamento de equipamentos e logística de eventos;</w:t>
      </w:r>
    </w:p>
    <w:p>
      <w:pPr>
        <w:numPr>
          <w:ilvl w:val="0"/>
          <w:numId w:val="1001"/>
        </w:numPr>
        <w:pStyle w:val="Compact"/>
      </w:pPr>
      <w:r>
        <w:t xml:space="preserve">manter anotações factuais e métricas rotineiras do programa;</w:t>
      </w:r>
    </w:p>
    <w:p>
      <w:pPr>
        <w:numPr>
          <w:ilvl w:val="0"/>
          <w:numId w:val="1001"/>
        </w:numPr>
        <w:pStyle w:val="Compact"/>
      </w:pPr>
      <w:r>
        <w:t xml:space="preserve">apoiar profissionais seniores de recreação, gestores de programa, enfermeiros, educadores, terapeutas, treinadores, profissionais de serviços sociais ou administradores sem se apresentar como detentor de autoridade que não possui; e</w:t>
      </w:r>
    </w:p>
    <w:p>
      <w:pPr>
        <w:numPr>
          <w:ilvl w:val="0"/>
          <w:numId w:val="1001"/>
        </w:numPr>
        <w:pStyle w:val="Compact"/>
      </w:pPr>
      <w:r>
        <w:t xml:space="preserve">concluir treinamentos exigidos pelo empregador sobre segurança, proteção, privacidade, cibersegurança, transporte, resposta a emergências ou procedimentos específicos da população atendida.</w:t>
      </w:r>
    </w:p>
    <w:bookmarkEnd w:id="21"/>
    <w:bookmarkStart w:id="22" w:name="Xa854196fec5e35aff326890bab66d39211702df"/>
    <w:p>
      <w:pPr>
        <w:pStyle w:val="Heading2"/>
      </w:pPr>
      <w:r>
        <w:t xml:space="preserve">O que esta função não deve ser apresentada como</w:t>
      </w:r>
    </w:p>
    <w:p>
      <w:pPr>
        <w:pStyle w:val="FirstParagraph"/>
      </w:pPr>
      <w:r>
        <w:t xml:space="preserve">O título de Trabalhador de Recreação ou Coordenador de Atividades não autoriza automaticamente a pessoa a:</w:t>
      </w:r>
    </w:p>
    <w:p>
      <w:pPr>
        <w:numPr>
          <w:ilvl w:val="0"/>
          <w:numId w:val="1002"/>
        </w:numPr>
        <w:pStyle w:val="Compact"/>
      </w:pPr>
      <w:r>
        <w:t xml:space="preserve">exercer terapia recreativa, fisioterapia, terapia ocupacional, enfermagem, medicina, psicologia, serviço social, aconselhamento, docência, treinamento atlético ou outra profissão regulamentada;</w:t>
      </w:r>
    </w:p>
    <w:p>
      <w:pPr>
        <w:numPr>
          <w:ilvl w:val="0"/>
          <w:numId w:val="1002"/>
        </w:numPr>
        <w:pStyle w:val="Compact"/>
      </w:pPr>
      <w:r>
        <w:t xml:space="preserve">diagnosticar, avaliar, tratar, reabilitar, prescrever exercícios ou tomar decisões clínicas fora de uma função credenciada e autorizada;</w:t>
      </w:r>
    </w:p>
    <w:p>
      <w:pPr>
        <w:numPr>
          <w:ilvl w:val="0"/>
          <w:numId w:val="1002"/>
        </w:numPr>
        <w:pStyle w:val="Compact"/>
      </w:pPr>
      <w:r>
        <w:t xml:space="preserve">atuar como salva-vidas, profissional de segurança aquática, treinador certificado, profissional de condicionamento físico ou socorrista sem a credencial exigida e sem designação formal do empregador;</w:t>
      </w:r>
    </w:p>
    <w:p>
      <w:pPr>
        <w:numPr>
          <w:ilvl w:val="0"/>
          <w:numId w:val="1002"/>
        </w:numPr>
        <w:pStyle w:val="Compact"/>
      </w:pPr>
      <w:r>
        <w:t xml:space="preserve">prestar cuidado infantil não supervisionado apenas porque crianças participam de um programa recreativo;</w:t>
      </w:r>
    </w:p>
    <w:p>
      <w:pPr>
        <w:numPr>
          <w:ilvl w:val="0"/>
          <w:numId w:val="1002"/>
        </w:numPr>
        <w:pStyle w:val="Compact"/>
      </w:pPr>
      <w:r>
        <w:t xml:space="preserve">conduzir investigação de proteção ou prometer confidencialidade em conflito com lei ou política;</w:t>
      </w:r>
    </w:p>
    <w:p>
      <w:pPr>
        <w:numPr>
          <w:ilvl w:val="0"/>
          <w:numId w:val="1002"/>
        </w:numPr>
        <w:pStyle w:val="Compact"/>
      </w:pPr>
      <w:r>
        <w:t xml:space="preserve">transportar participantes em veículo pessoal ou do empregador sem autorização formal e sem cumprir requisitos de habilitação, seguro, veículo, treinamento e supervisão;</w:t>
      </w:r>
    </w:p>
    <w:p>
      <w:pPr>
        <w:numPr>
          <w:ilvl w:val="0"/>
          <w:numId w:val="1002"/>
        </w:numPr>
        <w:pStyle w:val="Compact"/>
      </w:pPr>
      <w:r>
        <w:t xml:space="preserve">aprovar contratos, compras, reembolsos, compromissos com fornecedores, recursos restritos, subsídios ou alterações orçamentárias sem autoridade delegada;</w:t>
      </w:r>
    </w:p>
    <w:p>
      <w:pPr>
        <w:numPr>
          <w:ilvl w:val="0"/>
          <w:numId w:val="1002"/>
        </w:numPr>
        <w:pStyle w:val="Compact"/>
      </w:pPr>
      <w:r>
        <w:t xml:space="preserve">usar fotografias, nomes, informações de saúde ou deficiência, contatos de emergência ou dados familiares fora dos procedimentos aprovados de consentimento e privacidade; ou</w:t>
      </w:r>
    </w:p>
    <w:p>
      <w:pPr>
        <w:numPr>
          <w:ilvl w:val="0"/>
          <w:numId w:val="1002"/>
        </w:numPr>
        <w:pStyle w:val="Compact"/>
      </w:pPr>
      <w:r>
        <w:t xml:space="preserve">tratar uma sugestão, tradução, agenda, instrução de segurança ou anotação de participante gerada por IA como decisão aprovada sem revisão humana.</w:t>
      </w:r>
    </w:p>
    <w:p>
      <w:pPr>
        <w:pStyle w:val="FirstParagraph"/>
      </w:pPr>
      <w:r>
        <w:t xml:space="preserve">Quando a autoridade não estiver clara, interrompa a ação e consulte o supervisor responsável ou o profissional designado.</w:t>
      </w:r>
    </w:p>
    <w:bookmarkEnd w:id="22"/>
    <w:bookmarkStart w:id="23" w:name="ambientes-de-trabalho"/>
    <w:p>
      <w:pPr>
        <w:pStyle w:val="Heading2"/>
      </w:pPr>
      <w:r>
        <w:t xml:space="preserve">Ambientes de trabalho</w:t>
      </w:r>
    </w:p>
    <w:p>
      <w:pPr>
        <w:pStyle w:val="FirstParagraph"/>
      </w:pPr>
      <w:r>
        <w:t xml:space="preserve">Profissionais de recreação e atividades podem trabalhar em departamentos municipais de parques e recreação, centros comunitários e centros para pessoas idosas, acampamentos e programas extracurriculares, escolas, faculdades e universidades, resorts, hotéis e turismo, clubes e instalações esportivas, residências assistidas e comunidades de aposentadoria, organizações de saúde e serviços para pessoas com deficiência, organizações sem fins lucrativos, religiosas, culturais e juvenis, ambientes correcionais ou de reabilitação, programas de recreação ao ar livre e programas corporativos de bem-estar ou engajamento comunitário.</w:t>
      </w:r>
    </w:p>
    <w:p>
      <w:pPr>
        <w:pStyle w:val="BodyText"/>
      </w:pPr>
      <w:r>
        <w:t xml:space="preserve">O trabalho pode ocorrer em ambientes internos ou externos e incluir noites, fins de semana, feriados, horários sazonais, excursões, eventos públicos, montagem física, períodos em pé ou caminhando, levantamento dentro dos limites do empregador e exposição ao clima ou a ambientes ativos. O BLS observa que Recreation Workers podem ter horários irregulares ou sazonais e exposição relevante a lesões. Siga os procedimentos de segurança específicos do local.</w:t>
      </w:r>
    </w:p>
    <w:bookmarkEnd w:id="23"/>
    <w:bookmarkStart w:id="24" w:name="Xec39930e61c04b9d0dfa2da01ff9d27d1f62e1a"/>
    <w:p>
      <w:pPr>
        <w:pStyle w:val="Heading2"/>
      </w:pPr>
      <w:r>
        <w:t xml:space="preserve">Habilidades valorizadas pelos empregadores</w:t>
      </w:r>
    </w:p>
    <w:p>
      <w:pPr>
        <w:pStyle w:val="FirstParagraph"/>
      </w:pPr>
      <w:r>
        <w:t xml:space="preserve">Habilidades úteis frequentemente incluem comunicação clara, escuta ativa, organização, planejamento de atividades e eventos, facilitação de grupos, atendimento aos participantes, desescalada de conflitos, limites profissionais, uso de calendários e agendamento, manutenção precisa de registros, coordenação de voluntários, controle de materiais e estoque, noções de orçamento e despesas, comunicação acessível e inclusão, trabalho em equipe multidisciplinar, consciência cultural, percepção situacional e reporte de riscos, privacidade e confidencialidade, hábitos básicos de cibersegurança e julgamento para interromper uma atividade ou escalar uma preocupação.</w:t>
      </w:r>
    </w:p>
    <w:p>
      <w:pPr>
        <w:pStyle w:val="BodyText"/>
      </w:pPr>
      <w:r>
        <w:t xml:space="preserve">Entusiasmo pode ajudar, mas confiabilidade, atenção à segurança, documentação, limites profissionais e consistência são igualmente importantes.</w:t>
      </w:r>
    </w:p>
    <w:bookmarkEnd w:id="24"/>
    <w:bookmarkStart w:id="29" w:name="educação-e-caminhos-de-entrada"/>
    <w:p>
      <w:pPr>
        <w:pStyle w:val="Heading2"/>
      </w:pPr>
      <w:r>
        <w:t xml:space="preserve">Educação e caminhos de entrada</w:t>
      </w:r>
    </w:p>
    <w:bookmarkStart w:id="25" w:name="estados-unidos"/>
    <w:p>
      <w:pPr>
        <w:pStyle w:val="Heading3"/>
      </w:pPr>
      <w:r>
        <w:t xml:space="preserve">Estados Unidos</w:t>
      </w:r>
    </w:p>
    <w:p>
      <w:pPr>
        <w:pStyle w:val="FirstParagraph"/>
      </w:pPr>
      <w:r>
        <w:t xml:space="preserve">O U.S. Bureau of Labor Statistics informa que Recreation Workers normalmente precisam de pelo menos</w:t>
      </w:r>
      <w:r>
        <w:t xml:space="preserve"> </w:t>
      </w:r>
      <w:r>
        <w:rPr>
          <w:bCs/>
          <w:b/>
        </w:rPr>
        <w:t xml:space="preserve">ensino médio concluído ou equivalente</w:t>
      </w:r>
      <w:r>
        <w:t xml:space="preserve">, embora os requisitos variem por cargo, e que é comum treinamento de curto prazo no trabalho após a contratação.</w:t>
      </w:r>
    </w:p>
    <w:p>
      <w:pPr>
        <w:pStyle w:val="BodyText"/>
      </w:pPr>
      <w:r>
        <w:t xml:space="preserve">Alguns empregadores podem aceitar ensino médio mais experiência relevante em acampamentos, parques, atendimento ao cliente, programas comunitários, esportes, artes, programas para pessoas idosas, programas juvenis, voluntariado ou eventos. Outros empregadores, especialmente para cargos de coordenação em residência assistida, ensino superior, programas especializados ou funções com maior responsabilidade de planejamento, podem preferir formação superior em recreação, estudos do lazer, gestão esportiva, recreação comunitária, educação, serviços humanos, gerontologia, gestão de eventos, administração pública ou área relacionada.</w:t>
      </w:r>
    </w:p>
    <w:p>
      <w:pPr>
        <w:pStyle w:val="BodyText"/>
      </w:pPr>
      <w:r>
        <w:t xml:space="preserve">O BLS observa que alguns empregadores exigem certificações como RCP ou primeiros socorros. Exigências aquáticas, de condicionamento físico, treinamento esportivo, condução, cuidado infantil, trabalho clínico, aventura ao ar livre ou esportes especializados podem requerer credenciais adicionais e treinamento do empregador.</w:t>
      </w:r>
    </w:p>
    <w:p>
      <w:pPr>
        <w:pStyle w:val="BodyText"/>
      </w:pPr>
      <w:r>
        <w:t xml:space="preserve">Uma sequência prática de entrada é:</w:t>
      </w:r>
    </w:p>
    <w:p>
      <w:pPr>
        <w:numPr>
          <w:ilvl w:val="0"/>
          <w:numId w:val="1003"/>
        </w:numPr>
        <w:pStyle w:val="Compact"/>
      </w:pPr>
      <w:r>
        <w:t xml:space="preserve">Revisar de 15 a 20 vagas atuais usando títulos relacionados a recreação e atividades.</w:t>
      </w:r>
    </w:p>
    <w:p>
      <w:pPr>
        <w:numPr>
          <w:ilvl w:val="0"/>
          <w:numId w:val="1003"/>
        </w:numPr>
        <w:pStyle w:val="Compact"/>
      </w:pPr>
      <w:r>
        <w:t xml:space="preserve">Registrar requisitos recorrentes de escolaridade, idade, horário, condução, verificação de antecedentes, RCP/primeiros socorros, idiomas, informática, esforço físico, trabalho externo, população atendida e supervisão.</w:t>
      </w:r>
    </w:p>
    <w:p>
      <w:pPr>
        <w:numPr>
          <w:ilvl w:val="0"/>
          <w:numId w:val="1003"/>
        </w:numPr>
        <w:pStyle w:val="Compact"/>
      </w:pPr>
      <w:r>
        <w:t xml:space="preserve">Separar requisitos obrigatórios de preferências.</w:t>
      </w:r>
    </w:p>
    <w:p>
      <w:pPr>
        <w:numPr>
          <w:ilvl w:val="0"/>
          <w:numId w:val="1003"/>
        </w:numPr>
        <w:pStyle w:val="Compact"/>
      </w:pPr>
      <w:r>
        <w:t xml:space="preserve">Desenvolver experiência transferível por meio de voluntariado, programas comunitários, eventos, atendimento ao cliente, acampamentos, esportes, artes, escolas, programas para pessoas idosas, programas inclusivos para pessoas com deficiência ou recreação municipal.</w:t>
      </w:r>
    </w:p>
    <w:p>
      <w:pPr>
        <w:numPr>
          <w:ilvl w:val="0"/>
          <w:numId w:val="1003"/>
        </w:numPr>
        <w:pStyle w:val="Compact"/>
      </w:pPr>
      <w:r>
        <w:t xml:space="preserve">Usar treinamento público gratuito ou de baixo custo para fechar lacunas específicas antes de pagar por uma credencial privada ampla.</w:t>
      </w:r>
    </w:p>
    <w:p>
      <w:pPr>
        <w:numPr>
          <w:ilvl w:val="0"/>
          <w:numId w:val="1003"/>
        </w:numPr>
        <w:pStyle w:val="Compact"/>
      </w:pPr>
      <w:r>
        <w:t xml:space="preserve">Candidatar-se apenas a funções que possa exercer com segurança e honestidade dentro do próprio treinamento e autoridade.</w:t>
      </w:r>
    </w:p>
    <w:bookmarkEnd w:id="25"/>
    <w:bookmarkStart w:id="26" w:name="canadá"/>
    <w:p>
      <w:pPr>
        <w:pStyle w:val="Heading3"/>
      </w:pPr>
      <w:r>
        <w:t xml:space="preserve">Canadá</w:t>
      </w:r>
    </w:p>
    <w:p>
      <w:pPr>
        <w:pStyle w:val="FirstParagraph"/>
      </w:pPr>
      <w:r>
        <w:t xml:space="preserve">O Government of Canada Job Bank classifica</w:t>
      </w:r>
      <w:r>
        <w:t xml:space="preserve"> </w:t>
      </w:r>
      <w:r>
        <w:rPr>
          <w:bCs/>
          <w:b/>
        </w:rPr>
        <w:t xml:space="preserve">Program leaders and instructors in recreation, sport and fitness</w:t>
      </w:r>
      <w:r>
        <w:t xml:space="preserve"> </w:t>
      </w:r>
      <w:r>
        <w:t xml:space="preserve">como</w:t>
      </w:r>
      <w:r>
        <w:t xml:space="preserve"> </w:t>
      </w:r>
      <w:r>
        <w:rPr>
          <w:bCs/>
          <w:b/>
        </w:rPr>
        <w:t xml:space="preserve">NOC 54100</w:t>
      </w:r>
      <w:r>
        <w:t xml:space="preserve"> </w:t>
      </w:r>
      <w:r>
        <w:t xml:space="preserve">e informa que normalmente é necessário</w:t>
      </w:r>
      <w:r>
        <w:t xml:space="preserve"> </w:t>
      </w:r>
      <w:r>
        <w:rPr>
          <w:bCs/>
          <w:b/>
        </w:rPr>
        <w:t xml:space="preserve">ensino médio ou várias semanas de treinamento no trabalho</w:t>
      </w:r>
      <w:r>
        <w:t xml:space="preserve">.</w:t>
      </w:r>
    </w:p>
    <w:p>
      <w:pPr>
        <w:pStyle w:val="BodyText"/>
      </w:pPr>
      <w:r>
        <w:t xml:space="preserve">O NOC 54100 é útil quando o trabalho envolve liderar ou instruir programas recreativos. Um título de Coordenador de Atividades pode incluir mais administração, coordenação de voluntários, programação em residências para idosos, eventos ou supervisão; por isso, confirme o enquadramento pelas atribuições e não apenas pelo título.</w:t>
      </w:r>
    </w:p>
    <w:p>
      <w:pPr>
        <w:pStyle w:val="BodyText"/>
      </w:pPr>
      <w:r>
        <w:t xml:space="preserve">Requisitos provinciais, do empregador, da instalação, de proteção infantil, condução, primeiros socorros, atividades aquáticas, condicionamento físico ou da população atendida podem acrescentar qualificações.</w:t>
      </w:r>
    </w:p>
    <w:bookmarkEnd w:id="26"/>
    <w:bookmarkStart w:id="27" w:name="colômbia"/>
    <w:p>
      <w:pPr>
        <w:pStyle w:val="Heading3"/>
      </w:pPr>
      <w:r>
        <w:t xml:space="preserve">Colômbia</w:t>
      </w:r>
    </w:p>
    <w:p>
      <w:pPr>
        <w:pStyle w:val="FirstParagraph"/>
      </w:pPr>
      <w:r>
        <w:t xml:space="preserve">A evidência pública atual mostra vários caminhos do SENA relacionados a recreação e atividade física.</w:t>
      </w:r>
    </w:p>
    <w:p>
      <w:pPr>
        <w:pStyle w:val="BodyText"/>
      </w:pPr>
      <w:r>
        <w:t xml:space="preserve">O SENA Betowa lista</w:t>
      </w:r>
      <w:r>
        <w:t xml:space="preserve"> </w:t>
      </w:r>
      <w:r>
        <w:rPr>
          <w:bCs/>
          <w:b/>
        </w:rPr>
        <w:t xml:space="preserve">Liderazgo en la actividad deportiva y la recreación</w:t>
      </w:r>
      <w:r>
        <w:t xml:space="preserve">, um curso complementar presencial de</w:t>
      </w:r>
      <w:r>
        <w:t xml:space="preserve"> </w:t>
      </w:r>
      <w:r>
        <w:rPr>
          <w:bCs/>
          <w:b/>
        </w:rPr>
        <w:t xml:space="preserve">40 horas</w:t>
      </w:r>
      <w:r>
        <w:t xml:space="preserve">. Ofertas de 2026 demonstram que é uma rota pública ativa, mas é um curso curto de desenvolvimento de habilidades e não uma licença ocupacional universal nem substituto automático de um programa técnico ou tecnológico.</w:t>
      </w:r>
    </w:p>
    <w:p>
      <w:pPr>
        <w:pStyle w:val="BodyText"/>
      </w:pPr>
      <w:r>
        <w:t xml:space="preserve">Um acordo de 2026 entre a Secretaría de Cultura, Recreación y Deporte de Bogotá e o SENA inclui</w:t>
      </w:r>
      <w:r>
        <w:t xml:space="preserve"> </w:t>
      </w:r>
      <w:r>
        <w:rPr>
          <w:bCs/>
          <w:b/>
        </w:rPr>
        <w:t xml:space="preserve">Tecnólogo en Actividad Física</w:t>
      </w:r>
      <w:r>
        <w:t xml:space="preserve">, com aprendizagem relacionada a programas de atividade física, recreação, atividades em grupo, bem-estar, contextos comunitários e exercício seguro. Uma página oficial da SCRD informa duração de</w:t>
      </w:r>
      <w:r>
        <w:t xml:space="preserve"> </w:t>
      </w:r>
      <w:r>
        <w:rPr>
          <w:bCs/>
          <w:b/>
        </w:rPr>
        <w:t xml:space="preserve">3,520 horas</w:t>
      </w:r>
      <w:r>
        <w:t xml:space="preserve">. Verifique turma, currículo, duração, requisitos de admissão e local antes da matrícula.</w:t>
      </w:r>
    </w:p>
    <w:p>
      <w:pPr>
        <w:pStyle w:val="BodyText"/>
      </w:pPr>
      <w:r>
        <w:t xml:space="preserve">O SENA também informou em maio de 2026 sobre estudantes do</w:t>
      </w:r>
      <w:r>
        <w:t xml:space="preserve"> </w:t>
      </w:r>
      <w:r>
        <w:rPr>
          <w:bCs/>
          <w:b/>
        </w:rPr>
        <w:t xml:space="preserve">Técnico en Ejecución de Programas Deportivos</w:t>
      </w:r>
      <w:r>
        <w:t xml:space="preserve">, incluindo exposição a modelos de recreação e instituições do setor esportivo. Esses exemplos demonstram um ecossistema público de formação; não significam que todos os empregos exijam a mesma credencial.</w:t>
      </w:r>
    </w:p>
    <w:bookmarkEnd w:id="27"/>
    <w:bookmarkStart w:id="28" w:name="américa-latina-e-caribe"/>
    <w:p>
      <w:pPr>
        <w:pStyle w:val="Heading3"/>
      </w:pPr>
      <w:r>
        <w:t xml:space="preserve">América Latina e Caribe</w:t>
      </w:r>
    </w:p>
    <w:p>
      <w:pPr>
        <w:pStyle w:val="FirstParagraph"/>
      </w:pPr>
      <w:r>
        <w:t xml:space="preserve">A</w:t>
      </w:r>
      <w:r>
        <w:t xml:space="preserve"> </w:t>
      </w:r>
      <w:r>
        <w:rPr>
          <w:bCs/>
          <w:b/>
        </w:rPr>
        <w:t xml:space="preserve">OIT/Cinterfor</w:t>
      </w:r>
      <w:r>
        <w:t xml:space="preserve"> </w:t>
      </w:r>
      <w:r>
        <w:t xml:space="preserve">fornece informações regionais de formação profissional e um observatório de estatísticas que pode ajudar a identificar a instituição pública nacional de formação de cada país.</w:t>
      </w:r>
    </w:p>
    <w:p>
      <w:pPr>
        <w:pStyle w:val="BodyText"/>
      </w:pPr>
      <w:r>
        <w:t xml:space="preserve">Use o localizador regional primeiro e depois verifique diretamente o programa, reconhecimento, custo, requisitos de entrada, horário, conteúdo de segurança e relevância para os empregadores.</w:t>
      </w:r>
    </w:p>
    <w:bookmarkEnd w:id="28"/>
    <w:bookmarkEnd w:id="29"/>
    <w:bookmarkStart w:id="30" w:name="X0ab6400ea870926c5b73354ecb1d648e9a70cb6"/>
    <w:p>
      <w:pPr>
        <w:pStyle w:val="Heading2"/>
      </w:pPr>
      <w:r>
        <w:t xml:space="preserve">Estratégia de treinamento gratuito ou de baixo custo primeiro</w:t>
      </w:r>
    </w:p>
    <w:p>
      <w:pPr>
        <w:pStyle w:val="FirstParagraph"/>
      </w:pPr>
      <w:r>
        <w:t xml:space="preserve">Antes de pagar por treinamento:</w:t>
      </w:r>
    </w:p>
    <w:p>
      <w:pPr>
        <w:numPr>
          <w:ilvl w:val="0"/>
          <w:numId w:val="1004"/>
        </w:numPr>
        <w:pStyle w:val="Compact"/>
      </w:pPr>
      <w:r>
        <w:t xml:space="preserve">Revise vagas reais no mercado-alvo.</w:t>
      </w:r>
    </w:p>
    <w:p>
      <w:pPr>
        <w:numPr>
          <w:ilvl w:val="0"/>
          <w:numId w:val="1004"/>
        </w:numPr>
        <w:pStyle w:val="Compact"/>
      </w:pPr>
      <w:r>
        <w:t xml:space="preserve">Identifique requisitos que se repetem entre empregadores.</w:t>
      </w:r>
    </w:p>
    <w:p>
      <w:pPr>
        <w:numPr>
          <w:ilvl w:val="0"/>
          <w:numId w:val="1004"/>
        </w:numPr>
        <w:pStyle w:val="Compact"/>
      </w:pPr>
      <w:r>
        <w:t xml:space="preserve">Pergunte quais treinamentos o empregador fornece após a contratação.</w:t>
      </w:r>
    </w:p>
    <w:p>
      <w:pPr>
        <w:numPr>
          <w:ilvl w:val="0"/>
          <w:numId w:val="1004"/>
        </w:numPr>
        <w:pStyle w:val="Compact"/>
      </w:pPr>
      <w:r>
        <w:t xml:space="preserve">Priorize programas públicos de emprego, faculdades comunitárias, treinamento municipal de recreação, bibliotecas, sistemas públicos de formação profissional, entidades reconhecidas sem fins lucrativos e cursos patrocinados pelo empregador.</w:t>
      </w:r>
    </w:p>
    <w:p>
      <w:pPr>
        <w:numPr>
          <w:ilvl w:val="0"/>
          <w:numId w:val="1004"/>
        </w:numPr>
        <w:pStyle w:val="Compact"/>
      </w:pPr>
      <w:r>
        <w:t xml:space="preserve">Compare custo total, transporte, materiais, exames, renovações, verificações de antecedentes, exigências de prática e horas não remuneradas.</w:t>
      </w:r>
    </w:p>
    <w:p>
      <w:pPr>
        <w:numPr>
          <w:ilvl w:val="0"/>
          <w:numId w:val="1004"/>
        </w:numPr>
        <w:pStyle w:val="Compact"/>
      </w:pPr>
      <w:r>
        <w:t xml:space="preserve">Verifique se os empregadores realmente reconhecem a credencial.</w:t>
      </w:r>
    </w:p>
    <w:p>
      <w:pPr>
        <w:numPr>
          <w:ilvl w:val="0"/>
          <w:numId w:val="1004"/>
        </w:numPr>
        <w:pStyle w:val="Compact"/>
      </w:pPr>
      <w:r>
        <w:t xml:space="preserve">Obtenha por escrito promessas de reembolso, colocação profissional ou pagamento.</w:t>
      </w:r>
    </w:p>
    <w:p>
      <w:pPr>
        <w:numPr>
          <w:ilvl w:val="0"/>
          <w:numId w:val="1004"/>
        </w:numPr>
        <w:pStyle w:val="Compact"/>
      </w:pPr>
      <w:r>
        <w:t xml:space="preserve">Evite dívida por certificado privado que os empregadores-alvo não solicitem.</w:t>
      </w:r>
    </w:p>
    <w:p>
      <w:pPr>
        <w:pStyle w:val="FirstParagraph"/>
      </w:pPr>
      <w:r>
        <w:t xml:space="preserve">Áreas úteis podem incluir facilitação de grupos, planejamento de eventos, atendimento ao cliente, planilhas, agendamento, acessibilidade, coordenação de voluntários, desescalada de conflitos, proteção, primeiros socorros/RCP quando relevante, documentação de incidentes, privacidade, cibersegurança e orçamento básico.</w:t>
      </w:r>
    </w:p>
    <w:bookmarkEnd w:id="30"/>
    <w:bookmarkStart w:id="34" w:name="Xb229aa72be6d5e3e3b78b75ef3ac32d332052c5"/>
    <w:p>
      <w:pPr>
        <w:pStyle w:val="Heading2"/>
      </w:pPr>
      <w:r>
        <w:t xml:space="preserve">Financiamento, bolsas e localizadores públicos de treinamento</w:t>
      </w:r>
    </w:p>
    <w:bookmarkStart w:id="31" w:name="estados-unidos-1"/>
    <w:p>
      <w:pPr>
        <w:pStyle w:val="Heading3"/>
      </w:pPr>
      <w:r>
        <w:t xml:space="preserve">Estados Unidos</w:t>
      </w:r>
    </w:p>
    <w:p>
      <w:pPr>
        <w:pStyle w:val="FirstParagraph"/>
      </w:pPr>
      <w:r>
        <w:t xml:space="preserve">O</w:t>
      </w:r>
      <w:r>
        <w:t xml:space="preserve"> </w:t>
      </w:r>
      <w:r>
        <w:rPr>
          <w:bCs/>
          <w:b/>
        </w:rPr>
        <w:t xml:space="preserve">WIOA-Eligible Training Program Finder</w:t>
      </w:r>
      <w:r>
        <w:t xml:space="preserve"> </w:t>
      </w:r>
      <w:r>
        <w:t xml:space="preserve">da CareerOneStop conecta a diretórios estaduais de programas que podem ser considerados para apoio WIOA. Elegibilidade, prioridades locais, recursos disponíveis e programas aprovados variam. A inclusão de um programa</w:t>
      </w:r>
      <w:r>
        <w:t xml:space="preserve"> </w:t>
      </w:r>
      <w:r>
        <w:rPr>
          <w:bCs/>
          <w:b/>
        </w:rPr>
        <w:t xml:space="preserve">não</w:t>
      </w:r>
      <w:r>
        <w:t xml:space="preserve"> </w:t>
      </w:r>
      <w:r>
        <w:t xml:space="preserve">garante financiamento para uma pessoa específica.</w:t>
      </w:r>
    </w:p>
    <w:p>
      <w:pPr>
        <w:pStyle w:val="BodyText"/>
      </w:pPr>
      <w:r>
        <w:t xml:space="preserve">O</w:t>
      </w:r>
      <w:r>
        <w:t xml:space="preserve"> </w:t>
      </w:r>
      <w:r>
        <w:rPr>
          <w:bCs/>
          <w:b/>
        </w:rPr>
        <w:t xml:space="preserve">American Job Center Finder</w:t>
      </w:r>
      <w:r>
        <w:t xml:space="preserve"> </w:t>
      </w:r>
      <w:r>
        <w:t xml:space="preserve">da CareerOneStop ajuda a localizar assistência gratuita de emprego e treinamento. Os serviços podem incluir orientação profissional, ajuda na busca de emprego, encaminhamento para treinamento, avaliação de habilidades, oficinas, acomodações de acessibilidade e informações sobre serviços de apoio.</w:t>
      </w:r>
    </w:p>
    <w:p>
      <w:pPr>
        <w:pStyle w:val="BodyText"/>
      </w:pPr>
      <w:r>
        <w:t xml:space="preserve">A CareerOneStop também oferece ferramentas de busca de treinamento e bolsas. Verifique elegibilidade e prazos diretamente com o patrocinador.</w:t>
      </w:r>
    </w:p>
    <w:bookmarkEnd w:id="31"/>
    <w:bookmarkStart w:id="32" w:name="canadá-1"/>
    <w:p>
      <w:pPr>
        <w:pStyle w:val="Heading3"/>
      </w:pPr>
      <w:r>
        <w:t xml:space="preserve">Canadá</w:t>
      </w:r>
    </w:p>
    <w:p>
      <w:pPr>
        <w:pStyle w:val="FirstParagraph"/>
      </w:pPr>
      <w:r>
        <w:t xml:space="preserve">O apoio para treinamento e assistência estudantil varia por província ou território, instituição, programa de emprego e elegibilidade individual. Verifique serviços provinciais de emprego, instituições públicas, empregadores municipais de recreação e apoio de mensalidade ou certificação do empregador antes de pagar de forma privada.</w:t>
      </w:r>
    </w:p>
    <w:bookmarkEnd w:id="32"/>
    <w:bookmarkStart w:id="33" w:name="colômbia-e-américa-latina"/>
    <w:p>
      <w:pPr>
        <w:pStyle w:val="Heading3"/>
      </w:pPr>
      <w:r>
        <w:t xml:space="preserve">Colômbia e América Latina</w:t>
      </w:r>
    </w:p>
    <w:p>
      <w:pPr>
        <w:pStyle w:val="FirstParagraph"/>
      </w:pPr>
      <w:r>
        <w:t xml:space="preserve">Na Colômbia, comece pelo SENA/Betowa e pelos serviços públicos de emprego do SENA. Em outros países latino-americanos, use a OIT/Cinterfor para identificar a instituição nacional de formação profissional e depois confirme diretamente as ofertas vigentes.</w:t>
      </w:r>
    </w:p>
    <w:bookmarkEnd w:id="33"/>
    <w:bookmarkEnd w:id="34"/>
    <w:bookmarkStart w:id="35" w:name="Xe621c4e762170be12e6df74317b03fa74675372"/>
    <w:p>
      <w:pPr>
        <w:pStyle w:val="Heading2"/>
      </w:pPr>
      <w:r>
        <w:t xml:space="preserve">Aprendizagem e formação baseada no trabalho</w:t>
      </w:r>
    </w:p>
    <w:p>
      <w:pPr>
        <w:pStyle w:val="FirstParagraph"/>
      </w:pPr>
      <w:r>
        <w:t xml:space="preserve">Não existe um requisito universal de Registered Apprenticeship para Recreation Workers.</w:t>
      </w:r>
      <w:r>
        <w:t xml:space="preserve"> </w:t>
      </w:r>
      <w:r>
        <w:rPr>
          <w:bCs/>
          <w:b/>
        </w:rPr>
        <w:t xml:space="preserve">Apprenticeship.gov</w:t>
      </w:r>
      <w:r>
        <w:t xml:space="preserve"> </w:t>
      </w:r>
      <w:r>
        <w:t xml:space="preserve">fornece um buscador atual de empregos e programas de aprendizagem. Pesquise por palavras-chave relacionadas e localização em vez de presumir que exista um programa exatamente para este título.</w:t>
      </w:r>
    </w:p>
    <w:p>
      <w:pPr>
        <w:pStyle w:val="BodyText"/>
      </w:pPr>
      <w:r>
        <w:t xml:space="preserve">A aprendizagem baseada no trabalho também pode vir de emprego recreativo municipal sazonal, trabalho supervisionado em acampamentos, centros comunitários, programas juvenis ou para idosos, recreação inclusiva para pessoas com deficiência, recreação escolar ou universitária, organizações sem fins lucrativos, parques e programas ao ar livre, esportes ou artes e integração paga pelo empregador.</w:t>
      </w:r>
    </w:p>
    <w:p>
      <w:pPr>
        <w:pStyle w:val="BodyText"/>
      </w:pPr>
      <w:r>
        <w:t xml:space="preserve">O voluntariado pode gerar evidências de experiência, mas não deve substituir trabalho remunerado quando a organização usa voluntários para preencher uma função que deveria ser paga. Pergunte sobre atribuições, supervisão, seguro, verificação de antecedentes, despesas e treinamento antes de aceitar uma colocação.</w:t>
      </w:r>
    </w:p>
    <w:bookmarkEnd w:id="35"/>
    <w:bookmarkStart w:id="36" w:name="desenvolvimento-apoiado-pelo-empregador"/>
    <w:p>
      <w:pPr>
        <w:pStyle w:val="Heading2"/>
      </w:pPr>
      <w:r>
        <w:t xml:space="preserve">Desenvolvimento apoiado pelo empregador</w:t>
      </w:r>
    </w:p>
    <w:p>
      <w:pPr>
        <w:pStyle w:val="FirstParagraph"/>
      </w:pPr>
      <w:r>
        <w:t xml:space="preserve">Pergunte sobre integração remunerada, procedimentos de emergência, RCP/primeiros socorros quando exigidos, segurança específica da atividade, proteção e denúncia obrigatória, reembolso de verificação de antecedentes, acessibilidade e inclusão de pessoas com deficiência, desescalada e limites de suporte comportamental, privacidade e registros, cibersegurança e phishing, sistemas de agendamento e inscrição, gestão de voluntários, levantamento seguro e procedimentos com equipamentos, aprovação para dirigir e procedimentos de veículo, assistência educacional ou reembolso de certificações e caminhos de progressão para coordenador, supervisor ou gestor de programa.</w:t>
      </w:r>
    </w:p>
    <w:p>
      <w:pPr>
        <w:pStyle w:val="BodyText"/>
      </w:pPr>
      <w:r>
        <w:t xml:space="preserve">Obtenha por escrito qualquer obrigação de reembolso referente à educação financiada pelo empregador.</w:t>
      </w:r>
    </w:p>
    <w:bookmarkEnd w:id="36"/>
    <w:bookmarkStart w:id="41" w:name="remuneração-e-perspectivas-de-emprego"/>
    <w:p>
      <w:pPr>
        <w:pStyle w:val="Heading2"/>
      </w:pPr>
      <w:r>
        <w:t xml:space="preserve">Remuneração e perspectivas de emprego</w:t>
      </w:r>
    </w:p>
    <w:bookmarkStart w:id="37" w:name="X53a87edaf209f67e845c86a4f5395790cf8a83b"/>
    <w:p>
      <w:pPr>
        <w:pStyle w:val="Heading3"/>
      </w:pPr>
      <w:r>
        <w:t xml:space="preserve">Estados Unidos — referência oficial de Recreation Worker</w:t>
      </w:r>
    </w:p>
    <w:p>
      <w:pPr>
        <w:pStyle w:val="FirstParagraph"/>
      </w:pPr>
      <w:r>
        <w:t xml:space="preserve">O O*NET exibe atualmente dados salariais do BLS de</w:t>
      </w:r>
      <w:r>
        <w:t xml:space="preserve"> </w:t>
      </w:r>
      <w:r>
        <w:rPr>
          <w:bCs/>
          <w:b/>
        </w:rPr>
        <w:t xml:space="preserve">2025</w:t>
      </w:r>
      <w:r>
        <w:t xml:space="preserve"> </w:t>
      </w:r>
      <w:r>
        <w:t xml:space="preserve">para</w:t>
      </w:r>
      <w:r>
        <w:t xml:space="preserve"> </w:t>
      </w:r>
      <w:r>
        <w:rPr>
          <w:bCs/>
          <w:b/>
        </w:rPr>
        <w:t xml:space="preserve">Recreation Workers, 39-9032.00</w:t>
      </w:r>
      <w:r>
        <w:t xml:space="preserve">:</w:t>
      </w:r>
    </w:p>
    <w:p>
      <w:pPr>
        <w:numPr>
          <w:ilvl w:val="0"/>
          <w:numId w:val="1005"/>
        </w:numPr>
        <w:pStyle w:val="Compact"/>
      </w:pPr>
      <w:r>
        <w:t xml:space="preserve">mediana de</w:t>
      </w:r>
      <w:r>
        <w:t xml:space="preserve"> </w:t>
      </w:r>
      <w:r>
        <w:rPr>
          <w:bCs/>
          <w:b/>
        </w:rPr>
        <w:t xml:space="preserve">$17.58 por hora</w:t>
      </w:r>
      <w:r>
        <w:t xml:space="preserve">;</w:t>
      </w:r>
    </w:p>
    <w:p>
      <w:pPr>
        <w:numPr>
          <w:ilvl w:val="0"/>
          <w:numId w:val="1005"/>
        </w:numPr>
        <w:pStyle w:val="Compact"/>
      </w:pPr>
      <w:r>
        <w:t xml:space="preserve">mediana anual de</w:t>
      </w:r>
      <w:r>
        <w:t xml:space="preserve"> </w:t>
      </w:r>
      <w:r>
        <w:rPr>
          <w:bCs/>
          <w:b/>
        </w:rPr>
        <w:t xml:space="preserve">$36,560</w:t>
      </w:r>
      <w:r>
        <w:t xml:space="preserve">;</w:t>
      </w:r>
    </w:p>
    <w:p>
      <w:pPr>
        <w:numPr>
          <w:ilvl w:val="0"/>
          <w:numId w:val="1005"/>
        </w:numPr>
        <w:pStyle w:val="Compact"/>
      </w:pPr>
      <w:r>
        <w:t xml:space="preserve">aproximadamente</w:t>
      </w:r>
      <w:r>
        <w:t xml:space="preserve"> </w:t>
      </w:r>
      <w:r>
        <w:rPr>
          <w:bCs/>
          <w:b/>
        </w:rPr>
        <w:t xml:space="preserve">327,700 trabalhadores em 2024</w:t>
      </w:r>
      <w:r>
        <w:t xml:space="preserve">;</w:t>
      </w:r>
    </w:p>
    <w:p>
      <w:pPr>
        <w:numPr>
          <w:ilvl w:val="0"/>
          <w:numId w:val="1005"/>
        </w:numPr>
        <w:pStyle w:val="Compact"/>
      </w:pPr>
      <w:r>
        <w:t xml:space="preserve">crescimento projetado de</w:t>
      </w:r>
      <w:r>
        <w:t xml:space="preserve"> </w:t>
      </w:r>
      <w:r>
        <w:rPr>
          <w:bCs/>
          <w:b/>
        </w:rPr>
        <w:t xml:space="preserve">3% a 4% entre 2024 e 2034</w:t>
      </w:r>
      <w:r>
        <w:t xml:space="preserve">; e</w:t>
      </w:r>
    </w:p>
    <w:p>
      <w:pPr>
        <w:numPr>
          <w:ilvl w:val="0"/>
          <w:numId w:val="1005"/>
        </w:numPr>
        <w:pStyle w:val="Compact"/>
      </w:pPr>
      <w:r>
        <w:t xml:space="preserve">aproximadamente</w:t>
      </w:r>
      <w:r>
        <w:t xml:space="preserve"> </w:t>
      </w:r>
      <w:r>
        <w:rPr>
          <w:bCs/>
          <w:b/>
        </w:rPr>
        <w:t xml:space="preserve">68,100 vagas projetadas por ano</w:t>
      </w:r>
      <w:r>
        <w:t xml:space="preserve">.</w:t>
      </w:r>
    </w:p>
    <w:p>
      <w:pPr>
        <w:pStyle w:val="FirstParagraph"/>
      </w:pPr>
      <w:r>
        <w:t xml:space="preserve">O BLS Occupational Outlook Handbook mostra a mediana anterior de</w:t>
      </w:r>
      <w:r>
        <w:t xml:space="preserve"> </w:t>
      </w:r>
      <w:r>
        <w:rPr>
          <w:bCs/>
          <w:b/>
        </w:rPr>
        <w:t xml:space="preserve">maio de 2024</w:t>
      </w:r>
      <w:r>
        <w:t xml:space="preserve">, de</w:t>
      </w:r>
      <w:r>
        <w:t xml:space="preserve"> </w:t>
      </w:r>
      <w:r>
        <w:rPr>
          <w:bCs/>
          <w:b/>
        </w:rPr>
        <w:t xml:space="preserve">$35,380 por ano / $17.01 por hora</w:t>
      </w:r>
      <w:r>
        <w:t xml:space="preserve">, projeção de crescimento de 4% entre 2024 e 2034 e cerca de 68,100 vagas anuais. A diferença salarial decorre do ano de referência. Mantenha o ano associado a cada valor.</w:t>
      </w:r>
    </w:p>
    <w:bookmarkEnd w:id="37"/>
    <w:bookmarkStart w:id="38" w:name="X46a7179896f5c371281e149f8c0b78522c5b74a"/>
    <w:p>
      <w:pPr>
        <w:pStyle w:val="Heading3"/>
      </w:pPr>
      <w:r>
        <w:t xml:space="preserve">Estados Unidos — estimativas atuais não governamentais para Recreation Coordinator</w:t>
      </w:r>
    </w:p>
    <w:p>
      <w:pPr>
        <w:pStyle w:val="FirstParagraph"/>
      </w:pPr>
      <w:r>
        <w:rPr>
          <w:bCs/>
          <w:b/>
        </w:rPr>
        <w:t xml:space="preserve">Salary.com</w:t>
      </w:r>
      <w:r>
        <w:t xml:space="preserve">, em</w:t>
      </w:r>
      <w:r>
        <w:t xml:space="preserve"> </w:t>
      </w:r>
      <w:r>
        <w:rPr>
          <w:bCs/>
          <w:b/>
        </w:rPr>
        <w:t xml:space="preserve">1º de agosto de 2026</w:t>
      </w:r>
      <w:r>
        <w:t xml:space="preserve">, informa média aproximada de</w:t>
      </w:r>
      <w:r>
        <w:t xml:space="preserve"> </w:t>
      </w:r>
      <w:r>
        <w:rPr>
          <w:bCs/>
          <w:b/>
        </w:rPr>
        <w:t xml:space="preserve">$46,166 por ano</w:t>
      </w:r>
      <w:r>
        <w:t xml:space="preserve">, cerca de</w:t>
      </w:r>
      <w:r>
        <w:t xml:space="preserve"> </w:t>
      </w:r>
      <w:r>
        <w:rPr>
          <w:bCs/>
          <w:b/>
        </w:rPr>
        <w:t xml:space="preserve">$22 por hora</w:t>
      </w:r>
      <w:r>
        <w:t xml:space="preserve"> </w:t>
      </w:r>
      <w:r>
        <w:t xml:space="preserve">e faixa do 25º ao 75º percentil de aproximadamente</w:t>
      </w:r>
      <w:r>
        <w:t xml:space="preserve"> </w:t>
      </w:r>
      <w:r>
        <w:rPr>
          <w:bCs/>
          <w:b/>
        </w:rPr>
        <w:t xml:space="preserve">$40,212–$51,090</w:t>
      </w:r>
      <w:r>
        <w:t xml:space="preserve">.</w:t>
      </w:r>
    </w:p>
    <w:p>
      <w:pPr>
        <w:pStyle w:val="BodyText"/>
      </w:pPr>
      <w:r>
        <w:rPr>
          <w:bCs/>
          <w:b/>
        </w:rPr>
        <w:t xml:space="preserve">ZipRecruiter</w:t>
      </w:r>
      <w:r>
        <w:t xml:space="preserve">, em</w:t>
      </w:r>
      <w:r>
        <w:t xml:space="preserve"> </w:t>
      </w:r>
      <w:r>
        <w:rPr>
          <w:bCs/>
          <w:b/>
        </w:rPr>
        <w:t xml:space="preserve">27 de julho de 2026</w:t>
      </w:r>
      <w:r>
        <w:t xml:space="preserve">, informa média aproximada de</w:t>
      </w:r>
      <w:r>
        <w:t xml:space="preserve"> </w:t>
      </w:r>
      <w:r>
        <w:rPr>
          <w:bCs/>
          <w:b/>
        </w:rPr>
        <w:t xml:space="preserve">$54,391 por ano</w:t>
      </w:r>
      <w:r>
        <w:t xml:space="preserve">, cerca de</w:t>
      </w:r>
      <w:r>
        <w:t xml:space="preserve"> </w:t>
      </w:r>
      <w:r>
        <w:rPr>
          <w:bCs/>
          <w:b/>
        </w:rPr>
        <w:t xml:space="preserve">$26.15 por hora</w:t>
      </w:r>
      <w:r>
        <w:t xml:space="preserve"> </w:t>
      </w:r>
      <w:r>
        <w:t xml:space="preserve">e faixa majoritária de aproximadamente</w:t>
      </w:r>
      <w:r>
        <w:t xml:space="preserve"> </w:t>
      </w:r>
      <w:r>
        <w:rPr>
          <w:bCs/>
          <w:b/>
        </w:rPr>
        <w:t xml:space="preserve">$42,000–$65,500</w:t>
      </w:r>
      <w:r>
        <w:t xml:space="preserve">.</w:t>
      </w:r>
    </w:p>
    <w:p>
      <w:pPr>
        <w:pStyle w:val="BodyText"/>
      </w:pPr>
      <w:r>
        <w:t xml:space="preserve">Essas são</w:t>
      </w:r>
      <w:r>
        <w:t xml:space="preserve"> </w:t>
      </w:r>
      <w:r>
        <w:rPr>
          <w:bCs/>
          <w:b/>
        </w:rPr>
        <w:t xml:space="preserve">estimativas não governamentais baseadas no título de coordenador</w:t>
      </w:r>
      <w:r>
        <w:t xml:space="preserve">. As fontes de dados e a correspondência de títulos diferem das estatísticas oficiais do BLS/O*NET. Não faça média entre elas nem as trate como remuneração garantida.</w:t>
      </w:r>
    </w:p>
    <w:bookmarkEnd w:id="38"/>
    <w:bookmarkStart w:id="39" w:name="canadá--comparação-oficial-noc-54100"/>
    <w:p>
      <w:pPr>
        <w:pStyle w:val="Heading3"/>
      </w:pPr>
      <w:r>
        <w:t xml:space="preserve">Canadá — comparação oficial NOC 54100</w:t>
      </w:r>
    </w:p>
    <w:p>
      <w:pPr>
        <w:pStyle w:val="FirstParagraph"/>
      </w:pPr>
      <w:r>
        <w:t xml:space="preserve">O Government of Canada Job Bank informa salários nacionais para uma referência de líder de programa recreativo em</w:t>
      </w:r>
      <w:r>
        <w:t xml:space="preserve"> </w:t>
      </w:r>
      <w:r>
        <w:rPr>
          <w:bCs/>
          <w:b/>
        </w:rPr>
        <w:t xml:space="preserve">NOC 54100</w:t>
      </w:r>
      <w:r>
        <w:t xml:space="preserve">, atualizados em</w:t>
      </w:r>
      <w:r>
        <w:t xml:space="preserve"> </w:t>
      </w:r>
      <w:r>
        <w:rPr>
          <w:bCs/>
          <w:b/>
        </w:rPr>
        <w:t xml:space="preserve">19 de novembro de 2025</w:t>
      </w:r>
      <w:r>
        <w:t xml:space="preserve">, usando o período de referência 2023–2024 da Labour Force Survey:</w:t>
      </w:r>
    </w:p>
    <w:p>
      <w:pPr>
        <w:numPr>
          <w:ilvl w:val="0"/>
          <w:numId w:val="1006"/>
        </w:numPr>
        <w:pStyle w:val="Compact"/>
      </w:pPr>
      <w:r>
        <w:rPr>
          <w:bCs/>
          <w:b/>
        </w:rPr>
        <w:t xml:space="preserve">CAD $15.44/hora baixo</w:t>
      </w:r>
      <w:r>
        <w:t xml:space="preserve">;</w:t>
      </w:r>
    </w:p>
    <w:p>
      <w:pPr>
        <w:numPr>
          <w:ilvl w:val="0"/>
          <w:numId w:val="1006"/>
        </w:numPr>
        <w:pStyle w:val="Compact"/>
      </w:pPr>
      <w:r>
        <w:rPr>
          <w:bCs/>
          <w:b/>
        </w:rPr>
        <w:t xml:space="preserve">CAD $19.00/hora mediano</w:t>
      </w:r>
      <w:r>
        <w:t xml:space="preserve">; e</w:t>
      </w:r>
    </w:p>
    <w:p>
      <w:pPr>
        <w:numPr>
          <w:ilvl w:val="0"/>
          <w:numId w:val="1006"/>
        </w:numPr>
        <w:pStyle w:val="Compact"/>
      </w:pPr>
      <w:r>
        <w:rPr>
          <w:bCs/>
          <w:b/>
        </w:rPr>
        <w:t xml:space="preserve">CAD $31.00/hora alto</w:t>
      </w:r>
      <w:r>
        <w:t xml:space="preserve">.</w:t>
      </w:r>
    </w:p>
    <w:p>
      <w:pPr>
        <w:pStyle w:val="FirstParagraph"/>
      </w:pPr>
      <w:r>
        <w:t xml:space="preserve">O Job Bank informa que as perspectivas variam pelo Canadá. Esses valores são uma comparação ampla do NOC 54100 e não salários garantidos para Coordenadores de Atividades.</w:t>
      </w:r>
    </w:p>
    <w:bookmarkEnd w:id="39"/>
    <w:bookmarkStart w:id="40" w:name="colômbia-1"/>
    <w:p>
      <w:pPr>
        <w:pStyle w:val="Heading3"/>
      </w:pPr>
      <w:r>
        <w:t xml:space="preserve">Colômbia</w:t>
      </w:r>
    </w:p>
    <w:p>
      <w:pPr>
        <w:pStyle w:val="FirstParagraph"/>
      </w:pPr>
      <w:r>
        <w:t xml:space="preserve">Não foi identificada uma série salarial oficial nacional atual diretamente comparável que corresponda de forma limpa a todos os títulos genéricos de Trabalhador de Recreação e Coordenador de Atividades. Não invente um salário nacional.</w:t>
      </w:r>
    </w:p>
    <w:p>
      <w:pPr>
        <w:pStyle w:val="BodyText"/>
      </w:pPr>
      <w:r>
        <w:t xml:space="preserve">Use vagas atuais da Agencia Pública de Empleo do SENA, órgãos municipais de recreação, clubes, escolas, universidades, organizações sem fins lucrativos, residências para idosos, resorts, programas comunitários, organizações esportivas e empregadores para comparar remuneração, tipo de contrato, horário, deslocamento, população atendida, educação e autoridade na cidade ou departamento onde pretende trabalhar.</w:t>
      </w:r>
    </w:p>
    <w:bookmarkEnd w:id="40"/>
    <w:bookmarkEnd w:id="41"/>
    <w:bookmarkStart w:id="42" w:name="Xd475512d9252c21d13be73e7fdb880b2b5b27bf"/>
    <w:p>
      <w:pPr>
        <w:pStyle w:val="Heading2"/>
      </w:pPr>
      <w:r>
        <w:t xml:space="preserve">Limites de segurança e resposta a emergências</w:t>
      </w:r>
    </w:p>
    <w:p>
      <w:pPr>
        <w:pStyle w:val="FirstParagraph"/>
      </w:pPr>
      <w:r>
        <w:t xml:space="preserve">O trabalho recreativo pode envolver atividade física, equipamentos, condições ao ar livre, multidões, crianças, pessoas idosas, pessoas com deficiência, transporte, piscinas, campos, academias, cozinhas, palcos, materiais de artesanato ou locais desconhecidos.</w:t>
      </w:r>
    </w:p>
    <w:p>
      <w:pPr>
        <w:pStyle w:val="BodyText"/>
      </w:pPr>
      <w:r>
        <w:t xml:space="preserve">Siga os procedimentos aprovados do empregador para avaliação de riscos, proporção de participantes e supervisão, inspeção e armazenamento de equipamentos, clima, calor, frio, qualidade do ar e raios, hidratação e pausas, alergias e restrições alimentares, contatos de emergência, evacuação e abrigo, lesões e incidentes, participante perdido ou desaparecido, limites de administração de medicamentos, segurança aquática, transporte e contato com serviços de emergência.</w:t>
      </w:r>
    </w:p>
    <w:p>
      <w:pPr>
        <w:pStyle w:val="BodyText"/>
      </w:pPr>
      <w:r>
        <w:t xml:space="preserve">Não improvise tratamento médico, contenção, transporte de emergência, administração de medicamentos ou técnicas de resgate fora do seu treinamento e função designada.</w:t>
      </w:r>
    </w:p>
    <w:bookmarkEnd w:id="42"/>
    <w:bookmarkStart w:id="43" w:name="Xfa7cce6b6b51b3bed9812fc0c1d23a6cc5b623d"/>
    <w:p>
      <w:pPr>
        <w:pStyle w:val="Heading2"/>
      </w:pPr>
      <w:r>
        <w:t xml:space="preserve">Limites de atividades aquáticas e especializadas</w:t>
      </w:r>
    </w:p>
    <w:p>
      <w:pPr>
        <w:pStyle w:val="FirstParagraph"/>
      </w:pPr>
      <w:r>
        <w:t xml:space="preserve">Organizar uma festa na piscina, passeio à praia, atividade física, caminhada, esporte ou programa de aventura não transforma a pessoa organizadora no profissional qualificado de segurança daquela atividade.</w:t>
      </w:r>
    </w:p>
    <w:p>
      <w:pPr>
        <w:pStyle w:val="BodyText"/>
      </w:pPr>
      <w:r>
        <w:t xml:space="preserve">Quando o empregador exigir salva-vidas, instrutores, treinadores, guias, motoristas, socorristas ou outros especialistas credenciados, utilize esses profissionais e siga sua autoridade. Não aceite uma função especializada apenas por falta de pessoal se não possuir o treinamento ou a autorização necessários.</w:t>
      </w:r>
    </w:p>
    <w:bookmarkEnd w:id="43"/>
    <w:bookmarkStart w:id="44" w:name="Xb1afbfb7194ca91415f1eafd5a9dd29a0854e4e"/>
    <w:p>
      <w:pPr>
        <w:pStyle w:val="Heading2"/>
      </w:pPr>
      <w:r>
        <w:t xml:space="preserve">Proteção de crianças e participantes vulneráveis</w:t>
      </w:r>
    </w:p>
    <w:p>
      <w:pPr>
        <w:pStyle w:val="FirstParagraph"/>
      </w:pPr>
      <w:r>
        <w:t xml:space="preserve">Programas que atendem crianças, pessoas idosas, pessoas com deficiência ou outros participantes vulneráveis podem ter exigências de verificação de antecedentes, triagem, supervisão, proteção ou denúncia obrigatória.</w:t>
      </w:r>
    </w:p>
    <w:p>
      <w:pPr>
        <w:pStyle w:val="BodyText"/>
      </w:pPr>
      <w:r>
        <w:t xml:space="preserve">Sua função é seguir o protocolo aprovado. Isso pode incluir manter proporções exigidas, evitar situações individuais proibidas, usar canais de comunicação aprovados, relatar prontamente preocupações observadas ou reveladas, registrar fatos em vez de especulação, contatar o responsável de proteção ou autoridade designada e preservar a privacidade reconhecendo que algumas preocupações não podem permanecer confidenciais por exigência legal.</w:t>
      </w:r>
    </w:p>
    <w:p>
      <w:pPr>
        <w:pStyle w:val="BodyText"/>
      </w:pPr>
      <w:r>
        <w:t xml:space="preserve">Não conduza sua própria investigação, a menos que essa atribuição esteja formalmente designada a uma função qualificada.</w:t>
      </w:r>
    </w:p>
    <w:bookmarkEnd w:id="44"/>
    <w:bookmarkStart w:id="45" w:name="X834dc7ae72d6289c32345b82f05d5675a5e8025"/>
    <w:p>
      <w:pPr>
        <w:pStyle w:val="Heading2"/>
      </w:pPr>
      <w:r>
        <w:t xml:space="preserve">Acessibilidade e inclusão de pessoas com deficiência</w:t>
      </w:r>
    </w:p>
    <w:p>
      <w:pPr>
        <w:pStyle w:val="FirstParagraph"/>
      </w:pPr>
      <w:r>
        <w:t xml:space="preserve">Programas recreativos devem ser planejados para que pessoas com deficiência possam participar de forma significativa quando o programa puder razoavelmente apoiá-las.</w:t>
      </w:r>
    </w:p>
    <w:p>
      <w:pPr>
        <w:pStyle w:val="BodyText"/>
      </w:pPr>
      <w:r>
        <w:t xml:space="preserve">Isso pode envolver rotas e locais acessíveis, horários ou formas de participação adaptados, legendas, interpretação ou apoio de comunicação, inscrição e informações digitais acessíveis, considerações sensoriais, equipamentos adaptativos usados de acordo com o treinamento, procedimentos claros para solicitar acomodação, comunicação respeitosa centrada na pessoa e coordenação com profissionais qualificados quando a atividade envolver necessidades clínicas, de reabilitação ou médicas individualizadas.</w:t>
      </w:r>
    </w:p>
    <w:p>
      <w:pPr>
        <w:pStyle w:val="BodyText"/>
      </w:pPr>
      <w:r>
        <w:t xml:space="preserve">Recreação inclusiva não é o mesmo que terapia recreativa. Não reivindique autoridade clínica de reabilitação que não possua.</w:t>
      </w:r>
    </w:p>
    <w:bookmarkEnd w:id="45"/>
    <w:bookmarkStart w:id="46" w:name="privacidade-registros-e-fotografia"/>
    <w:p>
      <w:pPr>
        <w:pStyle w:val="Heading2"/>
      </w:pPr>
      <w:r>
        <w:t xml:space="preserve">Privacidade, registros e fotografia</w:t>
      </w:r>
    </w:p>
    <w:p>
      <w:pPr>
        <w:pStyle w:val="FirstParagraph"/>
      </w:pPr>
      <w:r>
        <w:t xml:space="preserve">Programas recreativos podem tratar nomes, idades, contatos, contatos de emergência, informações de deficiência ou saúde, formulários de consentimento, pagamentos, presença, relatórios de incidentes, informações de verificação de antecedentes, fotografias e registros de proteção.</w:t>
      </w:r>
    </w:p>
    <w:p>
      <w:pPr>
        <w:pStyle w:val="BodyText"/>
      </w:pPr>
      <w:r>
        <w:t xml:space="preserve">Siga as regras do empregador para coleta apenas do necessário, acesso baseado em função, sistemas aprovados de inscrição e registros, compartilhamento seguro, retenção e descarte, consentimento de imagem e mídia, anotações factuais de incidentes, conversas privadas, uso de telefone pessoal ou aplicativos de mensagens e reporte de dispositivos perdidos, mensagens enviadas incorretamente ou divulgações não autorizadas.</w:t>
      </w:r>
    </w:p>
    <w:p>
      <w:pPr>
        <w:pStyle w:val="BodyText"/>
      </w:pPr>
      <w:r>
        <w:t xml:space="preserve">Não mantenha listas de participantes ou fotos em dispositivo pessoal por conveniência, salvo se a organização autorizar e proteger explicitamente essa prática.</w:t>
      </w:r>
    </w:p>
    <w:bookmarkEnd w:id="46"/>
    <w:bookmarkStart w:id="47" w:name="conceitos-básicos-de-cibersegurança"/>
    <w:p>
      <w:pPr>
        <w:pStyle w:val="Heading2"/>
      </w:pPr>
      <w:r>
        <w:t xml:space="preserve">Conceitos básicos de cibersegurança</w:t>
      </w:r>
    </w:p>
    <w:p>
      <w:pPr>
        <w:pStyle w:val="FirstParagraph"/>
      </w:pPr>
      <w:r>
        <w:t xml:space="preserve">Use senhas exclusivas e gerenciadores de senha aprovados, autenticação multifator quando disponível, dispositivos e software aprovados, procedimentos verificados para alteração de pagamentos, acesso de menor privilégio, tratamento seguro de planilhas de inscrição e listas de participantes, cautela com QR codes, links de eventos, anexos e unidades compartilhadas, confirmação independente de solicitações incomuns de fornecedores ou executivos e reporte rápido de mensagens suspeitas, atividade de conta ou equipamento perdido.</w:t>
      </w:r>
    </w:p>
    <w:p>
      <w:pPr>
        <w:pStyle w:val="BodyText"/>
      </w:pPr>
      <w:r>
        <w:t xml:space="preserve">Nunca contorne controles de segurança porque o registro está movimentado ou o prazo de um evento está próximo.</w:t>
      </w:r>
    </w:p>
    <w:bookmarkEnd w:id="47"/>
    <w:bookmarkStart w:id="48" w:name="uso-responsável-de-ia"/>
    <w:p>
      <w:pPr>
        <w:pStyle w:val="Heading2"/>
      </w:pPr>
      <w:r>
        <w:t xml:space="preserve">Uso responsável de IA</w:t>
      </w:r>
    </w:p>
    <w:p>
      <w:pPr>
        <w:pStyle w:val="FirstParagraph"/>
      </w:pPr>
      <w:r>
        <w:t xml:space="preserve">A IA pode ajudar em tarefas de baixo risco, como propor temas genéricos de atividades, criar rascunhos de listas de materiais, melhorar descrições em linguagem simples, gerar quebra-gelos genéricos, redigir texto não sensível para calendário, praticar perguntas de entrevista e sugerir perguntas de pesquisa para revisão humana.</w:t>
      </w:r>
    </w:p>
    <w:p>
      <w:pPr>
        <w:pStyle w:val="BodyText"/>
      </w:pPr>
      <w:r>
        <w:t xml:space="preserve">Não insira informações confidenciais de participantes, crianças, saúde, deficiência, proteção, contatos de emergência, pagamentos, funcionários, voluntários ou informações organizacionais não publicadas em um serviço público de IA, a menos que a organização tenha aprovado especificamente o sistema e o uso dos dados.</w:t>
      </w:r>
    </w:p>
    <w:p>
      <w:pPr>
        <w:pStyle w:val="BodyText"/>
      </w:pPr>
      <w:r>
        <w:t xml:space="preserve">A revisão humana é obrigatória. Verifique instruções de atividades, adequação etária, informações de segurança, linguagem de acessibilidade, datas, custos, traduções, nomes, regras, critérios de elegibilidade e compromissos antes do uso.</w:t>
      </w:r>
    </w:p>
    <w:p>
      <w:pPr>
        <w:pStyle w:val="BodyText"/>
      </w:pPr>
      <w:r>
        <w:t xml:space="preserve">A IA não substitui procedimentos de emergência, julgamento profissional, decisões de proteção, aconselhamento médico, planejamento terapêutico, autoridade de salva-vidas, credenciais de treinamento, decisões de acessibilidade ou aprovação gerencial.</w:t>
      </w:r>
    </w:p>
    <w:bookmarkEnd w:id="48"/>
    <w:bookmarkStart w:id="49" w:name="plano-prático-de-12-semanas"/>
    <w:p>
      <w:pPr>
        <w:pStyle w:val="Heading2"/>
      </w:pPr>
      <w:r>
        <w:t xml:space="preserve">Plano prático de 12 semanas</w:t>
      </w:r>
    </w:p>
    <w:p>
      <w:pPr>
        <w:pStyle w:val="FirstParagraph"/>
      </w:pPr>
      <w:r>
        <w:rPr>
          <w:bCs/>
          <w:b/>
        </w:rPr>
        <w:t xml:space="preserve">Semanas 1–2:</w:t>
      </w:r>
      <w:r>
        <w:t xml:space="preserve"> </w:t>
      </w:r>
      <w:r>
        <w:t xml:space="preserve">revise de 15 a 20 vagas locais e registre requisitos recorrentes de horário, população atendida, escolaridade, condução, antecedentes, RCP/primeiros socorros, esforço físico, software e idiomas.</w:t>
      </w:r>
    </w:p>
    <w:p>
      <w:pPr>
        <w:pStyle w:val="BodyText"/>
      </w:pPr>
      <w:r>
        <w:rPr>
          <w:bCs/>
          <w:b/>
        </w:rPr>
        <w:t xml:space="preserve">Semanas 3–4:</w:t>
      </w:r>
      <w:r>
        <w:t xml:space="preserve"> </w:t>
      </w:r>
      <w:r>
        <w:t xml:space="preserve">desenvolva habilidades centrais de programa: calendários, listas de presença, preparação de atividades, atendimento ao cliente, comunicação com grupos, controle de materiais e planilhas básicas.</w:t>
      </w:r>
    </w:p>
    <w:p>
      <w:pPr>
        <w:pStyle w:val="BodyText"/>
      </w:pPr>
      <w:r>
        <w:rPr>
          <w:bCs/>
          <w:b/>
        </w:rPr>
        <w:t xml:space="preserve">Semanas 5–6:</w:t>
      </w:r>
      <w:r>
        <w:t xml:space="preserve"> </w:t>
      </w:r>
      <w:r>
        <w:t xml:space="preserve">conheça recursos recreativos locais e pratique o planejamento de atividades acessíveis e de baixo risco com objetivos claros, materiais, equipe, planos alternativos e pontos de escalonamento.</w:t>
      </w:r>
    </w:p>
    <w:p>
      <w:pPr>
        <w:pStyle w:val="BodyText"/>
      </w:pPr>
      <w:r>
        <w:rPr>
          <w:bCs/>
          <w:b/>
        </w:rPr>
        <w:t xml:space="preserve">Semanas 7–8:</w:t>
      </w:r>
      <w:r>
        <w:t xml:space="preserve"> </w:t>
      </w:r>
      <w:r>
        <w:t xml:space="preserve">conclua treinamento público ou reconhecido pelo empregador em segurança, RCP/primeiros socorros quando pertinente, proteção, acessibilidade, desescalada de conflitos, privacidade, cibersegurança ou coordenação de eventos.</w:t>
      </w:r>
    </w:p>
    <w:p>
      <w:pPr>
        <w:pStyle w:val="BodyText"/>
      </w:pPr>
      <w:r>
        <w:rPr>
          <w:bCs/>
          <w:b/>
        </w:rPr>
        <w:t xml:space="preserve">Semanas 9–10:</w:t>
      </w:r>
      <w:r>
        <w:t xml:space="preserve"> </w:t>
      </w:r>
      <w:r>
        <w:t xml:space="preserve">desenvolva experiência supervisionada por meio de programas municipais, centros comunitários, acampamentos, escolas, programas para idosos, recreação inclusiva, esportes, artes, organizações sem fins lucrativos ou eventos comunitários.</w:t>
      </w:r>
    </w:p>
    <w:p>
      <w:pPr>
        <w:pStyle w:val="BodyText"/>
      </w:pPr>
      <w:r>
        <w:rPr>
          <w:bCs/>
          <w:b/>
        </w:rPr>
        <w:t xml:space="preserve">Semanas 11–12:</w:t>
      </w:r>
      <w:r>
        <w:t xml:space="preserve"> </w:t>
      </w:r>
      <w:r>
        <w:t xml:space="preserve">candidate-se a funções compatíveis com seu treinamento e experiência reais. Prepare exemplos que demonstrem execução confiável de atividades, atendimento aos participantes, atenção à segurança, documentação, trabalho em equipe, inclusão, solução de problemas e escalonamento adequado.</w:t>
      </w:r>
    </w:p>
    <w:bookmarkEnd w:id="49"/>
    <w:bookmarkStart w:id="50" w:name="X8aff05db1c7ed811ec6465b666b4b41c57f192d"/>
    <w:p>
      <w:pPr>
        <w:pStyle w:val="Heading2"/>
      </w:pPr>
      <w:r>
        <w:t xml:space="preserve">Desenvolvendo experiência sem já ter o título</w:t>
      </w:r>
    </w:p>
    <w:p>
      <w:pPr>
        <w:pStyle w:val="FirstParagraph"/>
      </w:pPr>
      <w:r>
        <w:t xml:space="preserve">Experiência transferível pode vir de atendimento ao cliente, voluntariado, montagem e coordenação de eventos, acampamentos, programas esportivos ou artísticos, clubes escolares, programas para pessoas idosas, programas comunitários inclusivos para pessoas com deficiência, hospitalidade, turismo, bibliotecas e organizações culturais, organizações juvenis, programas municipais, organizações religiosas ou sem fins lucrativos e apoio administrativo.</w:t>
      </w:r>
    </w:p>
    <w:p>
      <w:pPr>
        <w:pStyle w:val="BodyText"/>
      </w:pPr>
      <w:r>
        <w:t xml:space="preserve">Descreva sua experiência com precisão. Evidências úteis podem incluir assiduidade confiável, montagem segura de atividades, registros precisos de participantes, melhoria do fluxo de inscrição, agendamento de voluntários, materiais acessíveis, redução de desperdício de materiais, eventos bem-sucedidos, satisfação dos participantes ou escalonamento rápido de incidentes.</w:t>
      </w:r>
    </w:p>
    <w:p>
      <w:pPr>
        <w:pStyle w:val="BodyText"/>
      </w:pPr>
      <w:r>
        <w:t xml:space="preserve">Não reivindique autoridade clínica, docente, de cuidado infantil, salva-vidas, treinamento esportivo, gestão ou investigação de proteção que não tenha exercido.</w:t>
      </w:r>
    </w:p>
    <w:bookmarkEnd w:id="50"/>
    <w:bookmarkStart w:id="51" w:name="progressão-de-carreira"/>
    <w:p>
      <w:pPr>
        <w:pStyle w:val="Heading2"/>
      </w:pPr>
      <w:r>
        <w:t xml:space="preserve">Progressão de carreira</w:t>
      </w:r>
    </w:p>
    <w:p>
      <w:pPr>
        <w:pStyle w:val="FirstParagraph"/>
      </w:pPr>
      <w:r>
        <w:t xml:space="preserve">Possíveis próximos passos incluem recreation leader sênior, coordenador de atividades, coordenador de recreação, especialista de programa, coordenador de recreação comunitária, coordenador de voluntários, coordenador de eventos, supervisor de acampamento, supervisor de parques e recreação, diretor de atividades em residência para idosos ou gestor de programa.</w:t>
      </w:r>
    </w:p>
    <w:p>
      <w:pPr>
        <w:pStyle w:val="BodyText"/>
      </w:pPr>
      <w:r>
        <w:t xml:space="preserve">A progressão depende do setor, escolaridade, experiência, responsabilidade por equipe e orçamento, população atendida, credenciais de segurança, limites de profissões regulamentadas e requisitos do empregador. Tempo em uma função de linha de frente não qualifica automaticamente alguém para um título profissional protegido ou cargo de gestão.</w:t>
      </w:r>
    </w:p>
    <w:bookmarkEnd w:id="51"/>
    <w:bookmarkStart w:id="52" w:name="X8724e2e8c584facb2ca723cba9608a9f2f980ea"/>
    <w:p>
      <w:pPr>
        <w:pStyle w:val="Heading2"/>
      </w:pPr>
      <w:r>
        <w:t xml:space="preserve">Verifique antes de se matricular ou aceitar um emprego</w:t>
      </w:r>
    </w:p>
    <w:p>
      <w:pPr>
        <w:pStyle w:val="FirstParagraph"/>
      </w:pPr>
      <w:r>
        <w:t xml:space="preserve">Antes de pagar por treinamento ou aceitar uma posição, verifique as atribuições reais, idade e perfil dos participantes, linha de reporte, supervisão de equipe ou voluntários, horário, noites, fins de semana, feriados e sazonalidade, demandas físicas e externas, requisitos de antecedentes, RCP, primeiros socorros, atividades aquáticas, treinamento esportivo, condicionamento físico, condução ou outras certificações, obrigações de proteção, responsabilidades de acessibilidade, regras de privacidade e fotografia, deveres de transporte, autoridade orçamentária ou de compras, remuneração e tipo de contrato, se a função é temporária, sazonal, financiada por subsídio ou permanente e quais treinamentos e seguros o empregador fornece.</w:t>
      </w:r>
    </w:p>
    <w:p>
      <w:pPr>
        <w:pStyle w:val="BodyText"/>
      </w:pPr>
      <w:r>
        <w:t xml:space="preserve">Obtenha por escrito as promessas importantes.</w:t>
      </w:r>
    </w:p>
    <w:bookmarkEnd w:id="52"/>
    <w:bookmarkStart w:id="70" w:name="lista-controlada-de-fontes"/>
    <w:p>
      <w:pPr>
        <w:pStyle w:val="Heading2"/>
      </w:pPr>
      <w:r>
        <w:t xml:space="preserve">Lista controlada de fontes</w:t>
      </w:r>
    </w:p>
    <w:p>
      <w:pPr>
        <w:numPr>
          <w:ilvl w:val="0"/>
          <w:numId w:val="1007"/>
        </w:numPr>
        <w:pStyle w:val="Compact"/>
      </w:pPr>
      <w:r>
        <w:t xml:space="preserve">O*NET OnLine — Recreation Workers, 39-9032.00</w:t>
      </w:r>
      <w:r>
        <w:br/>
      </w:r>
      <w:hyperlink r:id="rId53">
        <w:hyperlink r:id="rId53">
          <w:r>
            <w:rPr>
              <w:rStyle w:val="Hyperlink"/>
            </w:rPr>
            <w:t xml:space="preserve">Source link</w:t>
          </w:r>
        </w:hyperlink>
      </w:hyperlink>
    </w:p>
    <w:p>
      <w:pPr>
        <w:numPr>
          <w:ilvl w:val="0"/>
          <w:numId w:val="1007"/>
        </w:numPr>
        <w:pStyle w:val="Compact"/>
      </w:pPr>
      <w:r>
        <w:t xml:space="preserve">O*NET OnLine — Recreation Workers details</w:t>
      </w:r>
      <w:r>
        <w:br/>
      </w:r>
      <w:hyperlink r:id="rId54">
        <w:hyperlink r:id="rId54">
          <w:r>
            <w:rPr>
              <w:rStyle w:val="Hyperlink"/>
            </w:rPr>
            <w:t xml:space="preserve">Source link</w:t>
          </w:r>
        </w:hyperlink>
      </w:hyperlink>
    </w:p>
    <w:p>
      <w:pPr>
        <w:numPr>
          <w:ilvl w:val="0"/>
          <w:numId w:val="1007"/>
        </w:numPr>
        <w:pStyle w:val="Compact"/>
      </w:pPr>
      <w:r>
        <w:t xml:space="preserve">O*NET OnLine — National wages, Recreation Workers</w:t>
      </w:r>
      <w:r>
        <w:br/>
      </w:r>
      <w:hyperlink r:id="rId55">
        <w:hyperlink r:id="rId55">
          <w:r>
            <w:rPr>
              <w:rStyle w:val="Hyperlink"/>
            </w:rPr>
            <w:t xml:space="preserve">Source link</w:t>
          </w:r>
        </w:hyperlink>
      </w:hyperlink>
    </w:p>
    <w:p>
      <w:pPr>
        <w:numPr>
          <w:ilvl w:val="0"/>
          <w:numId w:val="1007"/>
        </w:numPr>
        <w:pStyle w:val="Compact"/>
      </w:pPr>
      <w:r>
        <w:t xml:space="preserve">U.S. Bureau of Labor Statistics — Occupational Outlook Handbook, Recreation Workers</w:t>
      </w:r>
      <w:r>
        <w:br/>
      </w:r>
      <w:hyperlink r:id="rId56">
        <w:hyperlink r:id="rId56">
          <w:r>
            <w:rPr>
              <w:rStyle w:val="Hyperlink"/>
            </w:rPr>
            <w:t xml:space="preserve">Source link</w:t>
          </w:r>
        </w:hyperlink>
      </w:hyperlink>
    </w:p>
    <w:p>
      <w:pPr>
        <w:numPr>
          <w:ilvl w:val="0"/>
          <w:numId w:val="1007"/>
        </w:numPr>
        <w:pStyle w:val="Compact"/>
      </w:pPr>
      <w:r>
        <w:t xml:space="preserve">Salary.com — Recreation Coordinator Salary, updated August 1, 2026</w:t>
      </w:r>
      <w:r>
        <w:br/>
      </w:r>
      <w:hyperlink r:id="rId57">
        <w:hyperlink r:id="rId57">
          <w:r>
            <w:rPr>
              <w:rStyle w:val="Hyperlink"/>
            </w:rPr>
            <w:t xml:space="preserve">Source link</w:t>
          </w:r>
        </w:hyperlink>
      </w:hyperlink>
    </w:p>
    <w:p>
      <w:pPr>
        <w:numPr>
          <w:ilvl w:val="0"/>
          <w:numId w:val="1007"/>
        </w:numPr>
        <w:pStyle w:val="Compact"/>
      </w:pPr>
      <w:r>
        <w:t xml:space="preserve">ZipRecruiter — Recreation Coordinator Salary, July 2026</w:t>
      </w:r>
      <w:r>
        <w:br/>
      </w:r>
      <w:hyperlink r:id="rId58">
        <w:hyperlink r:id="rId58">
          <w:r>
            <w:rPr>
              <w:rStyle w:val="Hyperlink"/>
            </w:rPr>
            <w:t xml:space="preserve">Source link</w:t>
          </w:r>
        </w:hyperlink>
      </w:hyperlink>
    </w:p>
    <w:p>
      <w:pPr>
        <w:numPr>
          <w:ilvl w:val="0"/>
          <w:numId w:val="1007"/>
        </w:numPr>
        <w:pStyle w:val="Compact"/>
      </w:pPr>
      <w:r>
        <w:t xml:space="preserve">Government of Canada Job Bank — Recreation Program Leader summary, NOC 54100</w:t>
      </w:r>
      <w:r>
        <w:br/>
      </w:r>
      <w:hyperlink r:id="rId59">
        <w:hyperlink r:id="rId59">
          <w:r>
            <w:rPr>
              <w:rStyle w:val="Hyperlink"/>
            </w:rPr>
            <w:t xml:space="preserve">Source link</w:t>
          </w:r>
        </w:hyperlink>
      </w:hyperlink>
    </w:p>
    <w:p>
      <w:pPr>
        <w:numPr>
          <w:ilvl w:val="0"/>
          <w:numId w:val="1007"/>
        </w:numPr>
        <w:pStyle w:val="Compact"/>
      </w:pPr>
      <w:r>
        <w:t xml:space="preserve">Government of Canada Job Bank — NOC 54100 national wages</w:t>
      </w:r>
      <w:r>
        <w:br/>
      </w:r>
      <w:hyperlink r:id="rId60">
        <w:hyperlink r:id="rId60">
          <w:r>
            <w:rPr>
              <w:rStyle w:val="Hyperlink"/>
            </w:rPr>
            <w:t xml:space="preserve">Source link</w:t>
          </w:r>
        </w:hyperlink>
      </w:hyperlink>
    </w:p>
    <w:p>
      <w:pPr>
        <w:numPr>
          <w:ilvl w:val="0"/>
          <w:numId w:val="1007"/>
        </w:numPr>
        <w:pStyle w:val="Compact"/>
      </w:pPr>
      <w:r>
        <w:t xml:space="preserve">SENA Betowa — Liderazgo en la actividad deportiva y la recreación</w:t>
      </w:r>
      <w:r>
        <w:br/>
      </w:r>
      <w:hyperlink r:id="rId61">
        <w:hyperlink r:id="rId61">
          <w:r>
            <w:rPr>
              <w:rStyle w:val="Hyperlink"/>
            </w:rPr>
            <w:t xml:space="preserve">Source link</w:t>
          </w:r>
        </w:hyperlink>
      </w:hyperlink>
    </w:p>
    <w:p>
      <w:pPr>
        <w:numPr>
          <w:ilvl w:val="0"/>
          <w:numId w:val="1007"/>
        </w:numPr>
        <w:pStyle w:val="Compact"/>
      </w:pPr>
      <w:r>
        <w:t xml:space="preserve">Bogotá Secretaría de Cultura, Recreación y Deporte — Convenio SCRD–SENA / 2026 training call</w:t>
      </w:r>
      <w:r>
        <w:br/>
      </w:r>
      <w:hyperlink r:id="rId62">
        <w:hyperlink r:id="rId62">
          <w:r>
            <w:rPr>
              <w:rStyle w:val="Hyperlink"/>
            </w:rPr>
            <w:t xml:space="preserve">Source link</w:t>
          </w:r>
        </w:hyperlink>
      </w:hyperlink>
    </w:p>
    <w:p>
      <w:pPr>
        <w:numPr>
          <w:ilvl w:val="0"/>
          <w:numId w:val="1007"/>
        </w:numPr>
        <w:pStyle w:val="Compact"/>
      </w:pPr>
      <w:r>
        <w:t xml:space="preserve">Bogotá Secretaría de Cultura, Recreación y Deporte — Tecnólogo en actividad física</w:t>
      </w:r>
      <w:r>
        <w:br/>
      </w:r>
      <w:hyperlink r:id="rId63">
        <w:hyperlink r:id="rId63">
          <w:r>
            <w:rPr>
              <w:rStyle w:val="Hyperlink"/>
            </w:rPr>
            <w:t xml:space="preserve">Source link</w:t>
          </w:r>
        </w:hyperlink>
      </w:hyperlink>
    </w:p>
    <w:p>
      <w:pPr>
        <w:numPr>
          <w:ilvl w:val="0"/>
          <w:numId w:val="1007"/>
        </w:numPr>
        <w:pStyle w:val="Compact"/>
      </w:pPr>
      <w:r>
        <w:t xml:space="preserve">SENA — 2026 sports-program technical-learning news</w:t>
      </w:r>
      <w:r>
        <w:br/>
      </w:r>
      <w:hyperlink r:id="rId64">
        <w:hyperlink r:id="rId64">
          <w:r>
            <w:rPr>
              <w:rStyle w:val="Hyperlink"/>
            </w:rPr>
            <w:t xml:space="preserve">Source link</w:t>
          </w:r>
        </w:hyperlink>
      </w:hyperlink>
    </w:p>
    <w:p>
      <w:pPr>
        <w:numPr>
          <w:ilvl w:val="0"/>
          <w:numId w:val="1007"/>
        </w:numPr>
        <w:pStyle w:val="Compact"/>
      </w:pPr>
      <w:r>
        <w:t xml:space="preserve">OIT/Cinterfor — Regional professional-training statistics observatory</w:t>
      </w:r>
      <w:r>
        <w:br/>
      </w:r>
      <w:hyperlink r:id="rId65">
        <w:r>
          <w:rPr>
            <w:rStyle w:val="Hyperlink"/>
          </w:rPr>
          <w:t xml:space="preserve">https://www.cinterfor.org/statsfp</w:t>
        </w:r>
      </w:hyperlink>
    </w:p>
    <w:p>
      <w:pPr>
        <w:numPr>
          <w:ilvl w:val="0"/>
          <w:numId w:val="1007"/>
        </w:numPr>
        <w:pStyle w:val="Compact"/>
      </w:pPr>
      <w:r>
        <w:t xml:space="preserve">CareerOneStop — WIOA-Eligible Training Program Finder</w:t>
      </w:r>
      <w:r>
        <w:br/>
      </w:r>
      <w:hyperlink r:id="rId66">
        <w:hyperlink r:id="rId66">
          <w:r>
            <w:rPr>
              <w:rStyle w:val="Hyperlink"/>
            </w:rPr>
            <w:t xml:space="preserve">Source link</w:t>
          </w:r>
        </w:hyperlink>
      </w:hyperlink>
    </w:p>
    <w:p>
      <w:pPr>
        <w:numPr>
          <w:ilvl w:val="0"/>
          <w:numId w:val="1007"/>
        </w:numPr>
        <w:pStyle w:val="Compact"/>
      </w:pPr>
      <w:r>
        <w:t xml:space="preserve">CareerOneStop — American Job Center Finder</w:t>
      </w:r>
      <w:r>
        <w:br/>
      </w:r>
      <w:hyperlink r:id="rId67">
        <w:hyperlink r:id="rId67">
          <w:r>
            <w:rPr>
              <w:rStyle w:val="Hyperlink"/>
            </w:rPr>
            <w:t xml:space="preserve">Source link</w:t>
          </w:r>
        </w:hyperlink>
      </w:hyperlink>
    </w:p>
    <w:p>
      <w:pPr>
        <w:numPr>
          <w:ilvl w:val="0"/>
          <w:numId w:val="1007"/>
        </w:numPr>
        <w:pStyle w:val="Compact"/>
      </w:pPr>
      <w:r>
        <w:t xml:space="preserve">CareerOneStop — Find Training</w:t>
      </w:r>
      <w:r>
        <w:br/>
      </w:r>
      <w:hyperlink r:id="rId68">
        <w:hyperlink r:id="rId68">
          <w:r>
            <w:rPr>
              <w:rStyle w:val="Hyperlink"/>
            </w:rPr>
            <w:t xml:space="preserve">Source link</w:t>
          </w:r>
        </w:hyperlink>
      </w:hyperlink>
    </w:p>
    <w:p>
      <w:pPr>
        <w:numPr>
          <w:ilvl w:val="0"/>
          <w:numId w:val="1007"/>
        </w:numPr>
        <w:pStyle w:val="Compact"/>
      </w:pPr>
      <w:r>
        <w:t xml:space="preserve">Apprenticeship.gov — Apprenticeship Finder</w:t>
      </w:r>
      <w:r>
        <w:br/>
      </w:r>
      <w:hyperlink r:id="rId69">
        <w:hyperlink r:id="rId69">
          <w:r>
            <w:rPr>
              <w:rStyle w:val="Hyperlink"/>
            </w:rPr>
            <w:t xml:space="preserve">Source link</w:t>
          </w:r>
        </w:hyperlink>
      </w:hyperlink>
    </w:p>
    <w:bookmarkEnd w:id="70"/>
    <w:bookmarkStart w:id="71" w:name="limite-de-garantia"/>
    <w:p>
      <w:pPr>
        <w:pStyle w:val="Heading2"/>
      </w:pPr>
      <w:r>
        <w:t xml:space="preserve">Limite de garantia</w:t>
      </w:r>
    </w:p>
    <w:p>
      <w:pPr>
        <w:pStyle w:val="FirstParagraph"/>
      </w:pPr>
      <w:r>
        <w:t xml:space="preserve">Este guia é educacional. Não fornece aconselhamento jurídico, médico, clínico, terapêutico, de proteção, financeiro, de transporte, segurança aquática, treinamento esportivo, condicionamento físico, cuidado infantil ou prática profissional. Não garante emprego, salários, financiamento de treinamento, bolsas, admissão, certificação, licenciamento, promoção ou disponibilidade de programas. Não afirma certificação humana independente, certificação profissional de tradução, acreditação, certificação de acessibilidade, certificação de proteção ou revisão jurídica.</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etowa.sena.edu.co/oferta/liderazgo-en-la-actividad-deportiva-y-la-recreacion?programId=62226" TargetMode="External" /><Relationship Type="http://schemas.openxmlformats.org/officeDocument/2006/relationships/hyperlink" Id="rId69" Target="https://www.apprenticeship.gov/finder/listings" TargetMode="External" /><Relationship Type="http://schemas.openxmlformats.org/officeDocument/2006/relationships/hyperlink" Id="rId56" Target="https://www.bls.gov/ooh/personal-care-and-service/recreation-workers.htm" TargetMode="External" /><Relationship Type="http://schemas.openxmlformats.org/officeDocument/2006/relationships/hyperlink" Id="rId68" Target="https://www.careeronestop.org/FindTraining/find-training.aspx" TargetMode="External" /><Relationship Type="http://schemas.openxmlformats.org/officeDocument/2006/relationships/hyperlink" Id="rId67" Target="https://www.careeronestop.org/LocalHelp/AmericanJobCenters/american-job-centers.aspx" TargetMode="External" /><Relationship Type="http://schemas.openxmlformats.org/officeDocument/2006/relationships/hyperlink" Id="rId66" Target="https://www.careeronestop.org/LocalHelp/EmploymentAndTraining/find-WIOA-training-programs.aspx" TargetMode="External" /><Relationship Type="http://schemas.openxmlformats.org/officeDocument/2006/relationships/hyperlink" Id="rId65" Target="https://www.cinterfor.org/statsfp" TargetMode="External" /><Relationship Type="http://schemas.openxmlformats.org/officeDocument/2006/relationships/hyperlink" Id="rId62" Target="https://www.culturarecreacionydeporte.gov.co/es/convocatoria-de-formacion-y-profesionalizacion-de-programas-tecnicos-tecnologos-y-de-formacion" TargetMode="External" /><Relationship Type="http://schemas.openxmlformats.org/officeDocument/2006/relationships/hyperlink" Id="rId59" Target="https://www.jobbank.gc.ca/marketreport/summary-occupation/21199/ca" TargetMode="External" /><Relationship Type="http://schemas.openxmlformats.org/officeDocument/2006/relationships/hyperlink" Id="rId60" Target="https://www.jobbank.gc.ca/wagereport/occupation/21199" TargetMode="External" /><Relationship Type="http://schemas.openxmlformats.org/officeDocument/2006/relationships/hyperlink" Id="rId54" Target="https://www.onetonline.org/link/details/39-9032.00" TargetMode="External" /><Relationship Type="http://schemas.openxmlformats.org/officeDocument/2006/relationships/hyperlink" Id="rId55" Target="https://www.onetonline.org/link/localwages/39-9032.00" TargetMode="External" /><Relationship Type="http://schemas.openxmlformats.org/officeDocument/2006/relationships/hyperlink" Id="rId53" Target="https://www.onetonline.org/link/summary/39-9032.00" TargetMode="External" /><Relationship Type="http://schemas.openxmlformats.org/officeDocument/2006/relationships/hyperlink" Id="rId57" Target="https://www.salary.com/research/salary/benchmark/recreation-coordinator-salary" TargetMode="External" /><Relationship Type="http://schemas.openxmlformats.org/officeDocument/2006/relationships/hyperlink" Id="rId64" Target="https://www.sena.edu.co/es-co/Noticias/Paginas/noticia.aspx?IdNoticia=9440" TargetMode="External" /><Relationship Type="http://schemas.openxmlformats.org/officeDocument/2006/relationships/hyperlink" Id="rId58" Target="https://www.ziprecruiter.com/Salaries/Recreation-Coordinator-Salary" TargetMode="External" /><Relationship Type="http://schemas.openxmlformats.org/officeDocument/2006/relationships/hyperlink" Id="rId63" Target="https://www2.culturarecreacionydeporte.gov.co/es/node/86432" TargetMode="External" /></Relationships>
</file>

<file path=word/_rels/footnotes.xml.rels><?xml version="1.0" encoding="UTF-8"?><Relationships xmlns="http://schemas.openxmlformats.org/package/2006/relationships"><Relationship Type="http://schemas.openxmlformats.org/officeDocument/2006/relationships/hyperlink" Id="rId61" Target="https://betowa.sena.edu.co/oferta/liderazgo-en-la-actividad-deportiva-y-la-recreacion?programId=62226" TargetMode="External" /><Relationship Type="http://schemas.openxmlformats.org/officeDocument/2006/relationships/hyperlink" Id="rId69" Target="https://www.apprenticeship.gov/finder/listings" TargetMode="External" /><Relationship Type="http://schemas.openxmlformats.org/officeDocument/2006/relationships/hyperlink" Id="rId56" Target="https://www.bls.gov/ooh/personal-care-and-service/recreation-workers.htm" TargetMode="External" /><Relationship Type="http://schemas.openxmlformats.org/officeDocument/2006/relationships/hyperlink" Id="rId68" Target="https://www.careeronestop.org/FindTraining/find-training.aspx" TargetMode="External" /><Relationship Type="http://schemas.openxmlformats.org/officeDocument/2006/relationships/hyperlink" Id="rId67" Target="https://www.careeronestop.org/LocalHelp/AmericanJobCenters/american-job-centers.aspx" TargetMode="External" /><Relationship Type="http://schemas.openxmlformats.org/officeDocument/2006/relationships/hyperlink" Id="rId66" Target="https://www.careeronestop.org/LocalHelp/EmploymentAndTraining/find-WIOA-training-programs.aspx" TargetMode="External" /><Relationship Type="http://schemas.openxmlformats.org/officeDocument/2006/relationships/hyperlink" Id="rId65" Target="https://www.cinterfor.org/statsfp" TargetMode="External" /><Relationship Type="http://schemas.openxmlformats.org/officeDocument/2006/relationships/hyperlink" Id="rId62" Target="https://www.culturarecreacionydeporte.gov.co/es/convocatoria-de-formacion-y-profesionalizacion-de-programas-tecnicos-tecnologos-y-de-formacion" TargetMode="External" /><Relationship Type="http://schemas.openxmlformats.org/officeDocument/2006/relationships/hyperlink" Id="rId59" Target="https://www.jobbank.gc.ca/marketreport/summary-occupation/21199/ca" TargetMode="External" /><Relationship Type="http://schemas.openxmlformats.org/officeDocument/2006/relationships/hyperlink" Id="rId60" Target="https://www.jobbank.gc.ca/wagereport/occupation/21199" TargetMode="External" /><Relationship Type="http://schemas.openxmlformats.org/officeDocument/2006/relationships/hyperlink" Id="rId54" Target="https://www.onetonline.org/link/details/39-9032.00" TargetMode="External" /><Relationship Type="http://schemas.openxmlformats.org/officeDocument/2006/relationships/hyperlink" Id="rId55" Target="https://www.onetonline.org/link/localwages/39-9032.00" TargetMode="External" /><Relationship Type="http://schemas.openxmlformats.org/officeDocument/2006/relationships/hyperlink" Id="rId53" Target="https://www.onetonline.org/link/summary/39-9032.00" TargetMode="External" /><Relationship Type="http://schemas.openxmlformats.org/officeDocument/2006/relationships/hyperlink" Id="rId57" Target="https://www.salary.com/research/salary/benchmark/recreation-coordinator-salary" TargetMode="External" /><Relationship Type="http://schemas.openxmlformats.org/officeDocument/2006/relationships/hyperlink" Id="rId64" Target="https://www.sena.edu.co/es-co/Noticias/Paginas/noticia.aspx?IdNoticia=9440" TargetMode="External" /><Relationship Type="http://schemas.openxmlformats.org/officeDocument/2006/relationships/hyperlink" Id="rId58" Target="https://www.ziprecruiter.com/Salaries/Recreation-Coordinator-Salary" TargetMode="External" /><Relationship Type="http://schemas.openxmlformats.org/officeDocument/2006/relationships/hyperlink" Id="rId63" Target="https://www2.culturarecreacionydeporte.gov.co/es/node/864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2026-08-20T23:19:50Z</dcterms:created>
  <dcterms:modified xsi:type="dcterms:W3CDTF">2026-08-20T23:19:50Z</dcterms:modified>
</cp:coreProperties>
</file>

<file path=docProps/custom.xml><?xml version="1.0" encoding="utf-8"?>
<Properties xmlns="http://schemas.openxmlformats.org/officeDocument/2006/custom-properties" xmlns:vt="http://schemas.openxmlformats.org/officeDocument/2006/docPropsVTypes"/>
</file>