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e5ce060e3cca00d98f1550329a74bdfba62659"/>
    <w:p>
      <w:pPr>
        <w:pStyle w:val="Heading1"/>
      </w:pPr>
      <w:r>
        <w:t xml:space="preserve">Guía 65 — Trabajador/a de Recreación y Coordinador/a de Actividades</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trabajadores y las trabajadoras de recreación y los coordinadores y las coordinadoras de actividades ayudan a planificar, organizar, comunicar, realizar, documentar y mejorar actividades de ocio, sociales, comunitarias, de bienestar, culturales, deportivas y grupales. Según el empleador, el trabajo puede incluir dirigir actividades, organizar horarios y espacios, preparar suministros, registrar participantes, comunicarse con familias o socios, coordinar voluntariado, apoyar eventos, dar seguimiento a la asistencia, mantener registros del programa y ayudar a que las actividades sean seguras y accesibles.</w:t>
      </w:r>
    </w:p>
    <w:p>
      <w:pPr>
        <w:pStyle w:val="BodyText"/>
      </w:pPr>
      <w:r>
        <w:t xml:space="preserve">El título no está estandarizado. Un/a</w:t>
      </w:r>
      <w:r>
        <w:t xml:space="preserve"> </w:t>
      </w:r>
      <w:r>
        <w:rPr>
          <w:bCs/>
          <w:b/>
        </w:rPr>
        <w:t xml:space="preserve">Trabajador/a de Recreación</w:t>
      </w:r>
      <w:r>
        <w:t xml:space="preserve"> </w:t>
      </w:r>
      <w:r>
        <w:t xml:space="preserve">puede dedicar gran parte del día a dirigir o supervisar actividades. Un/a</w:t>
      </w:r>
      <w:r>
        <w:t xml:space="preserve"> </w:t>
      </w:r>
      <w:r>
        <w:rPr>
          <w:bCs/>
          <w:b/>
        </w:rPr>
        <w:t xml:space="preserve">Coordinador/a de Actividades</w:t>
      </w:r>
      <w:r>
        <w:t xml:space="preserve"> </w:t>
      </w:r>
      <w:r>
        <w:t xml:space="preserve">puede tener más responsabilidad sobre calendarios, logística, registros, voluntariado, compras, comunicaciones y administración del programa. Algunos puestos de coordinación se acercan a la supervisión de primera línea, mientras que otros siguen siendo funciones de apoyo directo al programa. Compare siempre las funciones reales, la autoridad para tomar decisiones, las credenciales requeridas, la población participante, las obligaciones de seguridad, las responsabilidades de supervisión, la autoridad presupuestaria y la línea de reporte, en lugar de basarse únicamente en el título.</w:t>
      </w:r>
    </w:p>
    <w:p>
      <w:pPr>
        <w:pStyle w:val="BodyText"/>
      </w:pPr>
      <w:r>
        <w:t xml:space="preserve">En Estados Unidos, el punto de referencia oficial amplio más cercano para el trabajo recreativo de primera línea es</w:t>
      </w:r>
      <w:r>
        <w:t xml:space="preserve"> </w:t>
      </w:r>
      <w:r>
        <w:rPr>
          <w:bCs/>
          <w:b/>
        </w:rPr>
        <w:t xml:space="preserve">O*NET-SOC 39-9032.00 — Recreation Workers</w:t>
      </w:r>
      <w:r>
        <w:t xml:space="preserve">. En Canadá, una comparación amplia útil es</w:t>
      </w:r>
      <w:r>
        <w:t xml:space="preserve"> </w:t>
      </w:r>
      <w:r>
        <w:rPr>
          <w:bCs/>
          <w:b/>
        </w:rPr>
        <w:t xml:space="preserve">NOC 54100 — Program leaders and instructors in recreation, sport and fitness</w:t>
      </w:r>
      <w:r>
        <w:t xml:space="preserve">. Ninguna clasificación hace que cada puesto de Coordinador/a de Actividades sea idéntico al punto de referencia.</w:t>
      </w:r>
    </w:p>
    <w:bookmarkEnd w:id="20"/>
    <w:bookmarkStart w:id="21" w:name="funciones-típicas"/>
    <w:p>
      <w:pPr>
        <w:pStyle w:val="Heading2"/>
      </w:pPr>
      <w:r>
        <w:t xml:space="preserve">Funciones típicas</w:t>
      </w:r>
    </w:p>
    <w:p>
      <w:pPr>
        <w:pStyle w:val="FirstParagraph"/>
      </w:pPr>
      <w:r>
        <w:t xml:space="preserve">Según el programa y el alcance autorizado de su función, las tareas pueden incluir:</w:t>
      </w:r>
    </w:p>
    <w:p>
      <w:pPr>
        <w:numPr>
          <w:ilvl w:val="0"/>
          <w:numId w:val="1001"/>
        </w:numPr>
        <w:pStyle w:val="Compact"/>
      </w:pPr>
      <w:r>
        <w:t xml:space="preserve">organizar y dirigir actividades recreativas, de ocio, sociales, culturales, deportivas, artísticas, de juegos, excursiones o bienestar;</w:t>
      </w:r>
    </w:p>
    <w:p>
      <w:pPr>
        <w:numPr>
          <w:ilvl w:val="0"/>
          <w:numId w:val="1001"/>
        </w:numPr>
        <w:pStyle w:val="Compact"/>
      </w:pPr>
      <w:r>
        <w:t xml:space="preserve">preparar calendarios de actividades, horarios, asignaciones de salas, equipos, suministros, materiales de registro y comunicaciones para participantes;</w:t>
      </w:r>
    </w:p>
    <w:p>
      <w:pPr>
        <w:numPr>
          <w:ilvl w:val="0"/>
          <w:numId w:val="1001"/>
        </w:numPr>
        <w:pStyle w:val="Compact"/>
      </w:pPr>
      <w:r>
        <w:t xml:space="preserve">explicar reglas de las actividades y ayudar a los participantes a utilizar los equipos de manera segura;</w:t>
      </w:r>
    </w:p>
    <w:p>
      <w:pPr>
        <w:numPr>
          <w:ilvl w:val="0"/>
          <w:numId w:val="1001"/>
        </w:numPr>
        <w:pStyle w:val="Compact"/>
      </w:pPr>
      <w:r>
        <w:t xml:space="preserve">monitorear la participación y escalar peligros, lesiones, conflictos, inquietudes de protección o emergencias mediante procedimientos aprobados;</w:t>
      </w:r>
    </w:p>
    <w:p>
      <w:pPr>
        <w:numPr>
          <w:ilvl w:val="0"/>
          <w:numId w:val="1001"/>
        </w:numPr>
        <w:pStyle w:val="Compact"/>
      </w:pPr>
      <w:r>
        <w:t xml:space="preserve">apoyar registros de inscripción, asistencia, consentimiento, contactos de emergencia, incidentes y otros registros rutinarios del programa;</w:t>
      </w:r>
    </w:p>
    <w:p>
      <w:pPr>
        <w:numPr>
          <w:ilvl w:val="0"/>
          <w:numId w:val="1001"/>
        </w:numPr>
        <w:pStyle w:val="Compact"/>
      </w:pPr>
      <w:r>
        <w:t xml:space="preserve">coordinar voluntariado, proveedores, artistas, socios comunitarios, proveedores de transporte, instalaciones o departamentos internos;</w:t>
      </w:r>
    </w:p>
    <w:p>
      <w:pPr>
        <w:numPr>
          <w:ilvl w:val="0"/>
          <w:numId w:val="1001"/>
        </w:numPr>
        <w:pStyle w:val="Compact"/>
      </w:pPr>
      <w:r>
        <w:t xml:space="preserve">adaptar la comunicación y la logística de las actividades para apoyar una participación accesible;</w:t>
      </w:r>
    </w:p>
    <w:p>
      <w:pPr>
        <w:numPr>
          <w:ilvl w:val="0"/>
          <w:numId w:val="1001"/>
        </w:numPr>
        <w:pStyle w:val="Compact"/>
      </w:pPr>
      <w:r>
        <w:t xml:space="preserve">recopilar comentarios de participantes y ayudar a mejorar la programación futura;</w:t>
      </w:r>
    </w:p>
    <w:p>
      <w:pPr>
        <w:numPr>
          <w:ilvl w:val="0"/>
          <w:numId w:val="1001"/>
        </w:numPr>
        <w:pStyle w:val="Compact"/>
      </w:pPr>
      <w:r>
        <w:t xml:space="preserve">dar seguimiento a suministros aprobados, solicitudes de compra, facturas, gastos del programa e inventario;</w:t>
      </w:r>
    </w:p>
    <w:p>
      <w:pPr>
        <w:numPr>
          <w:ilvl w:val="0"/>
          <w:numId w:val="1001"/>
        </w:numPr>
        <w:pStyle w:val="Compact"/>
      </w:pPr>
      <w:r>
        <w:t xml:space="preserve">promover actividades mediante volantes, calendarios, correo electrónico, sitios web, redes sociales, socios comunitarios u otros canales aprobados;</w:t>
      </w:r>
    </w:p>
    <w:p>
      <w:pPr>
        <w:numPr>
          <w:ilvl w:val="0"/>
          <w:numId w:val="1001"/>
        </w:numPr>
        <w:pStyle w:val="Compact"/>
      </w:pPr>
      <w:r>
        <w:t xml:space="preserve">apoyar montaje, limpieza, configuración de salas, almacenamiento de equipos y logística de eventos;</w:t>
      </w:r>
    </w:p>
    <w:p>
      <w:pPr>
        <w:numPr>
          <w:ilvl w:val="0"/>
          <w:numId w:val="1001"/>
        </w:numPr>
        <w:pStyle w:val="Compact"/>
      </w:pPr>
      <w:r>
        <w:t xml:space="preserve">mantener notas objetivas y métricas rutinarias del programa;</w:t>
      </w:r>
    </w:p>
    <w:p>
      <w:pPr>
        <w:numPr>
          <w:ilvl w:val="0"/>
          <w:numId w:val="1001"/>
        </w:numPr>
        <w:pStyle w:val="Compact"/>
      </w:pPr>
      <w:r>
        <w:t xml:space="preserve">apoyar a personal recreativo senior, gerentes de programa, personal de enfermería, educadores, terapeutas, entrenadores, profesionales de servicios sociales o administradores sin presentarse como titular de una autoridad que no posee; y</w:t>
      </w:r>
    </w:p>
    <w:p>
      <w:pPr>
        <w:numPr>
          <w:ilvl w:val="0"/>
          <w:numId w:val="1001"/>
        </w:numPr>
        <w:pStyle w:val="Compact"/>
      </w:pPr>
      <w:r>
        <w:t xml:space="preserve">completar la capacitación exigida por el empleador sobre seguridad, protección, privacidad, ciberseguridad, transporte, respuesta a emergencias o procedimientos específicos de la población atendida.</w:t>
      </w:r>
    </w:p>
    <w:bookmarkEnd w:id="21"/>
    <w:bookmarkStart w:id="22" w:name="X53e94c86bbf251e129855ca91a8b4b3d622cb67"/>
    <w:p>
      <w:pPr>
        <w:pStyle w:val="Heading2"/>
      </w:pPr>
      <w:r>
        <w:t xml:space="preserve">Lo que no debe presentarse como parte automática de esta función</w:t>
      </w:r>
    </w:p>
    <w:p>
      <w:pPr>
        <w:pStyle w:val="FirstParagraph"/>
      </w:pPr>
      <w:r>
        <w:t xml:space="preserve">El título de Trabajador/a de Recreación o Coordinador/a de Actividades no autoriza automáticamente a:</w:t>
      </w:r>
    </w:p>
    <w:p>
      <w:pPr>
        <w:numPr>
          <w:ilvl w:val="0"/>
          <w:numId w:val="1002"/>
        </w:numPr>
        <w:pStyle w:val="Compact"/>
      </w:pPr>
      <w:r>
        <w:t xml:space="preserve">ejercer terapia recreativa, fisioterapia, terapia ocupacional, enfermería, medicina, psicología, trabajo social, consejería, docencia, entrenamiento atlético u otra profesión regulada;</w:t>
      </w:r>
    </w:p>
    <w:p>
      <w:pPr>
        <w:numPr>
          <w:ilvl w:val="0"/>
          <w:numId w:val="1002"/>
        </w:numPr>
        <w:pStyle w:val="Compact"/>
      </w:pPr>
      <w:r>
        <w:t xml:space="preserve">diagnosticar, evaluar, tratar, rehabilitar, prescribir ejercicio ni tomar decisiones clínicas fuera de una función profesional autorizada;</w:t>
      </w:r>
    </w:p>
    <w:p>
      <w:pPr>
        <w:numPr>
          <w:ilvl w:val="0"/>
          <w:numId w:val="1002"/>
        </w:numPr>
        <w:pStyle w:val="Compact"/>
      </w:pPr>
      <w:r>
        <w:t xml:space="preserve">actuar como salvavidas, profesional de seguridad acuática, entrenador certificado, profesional de acondicionamiento físico o primer respondiente, salvo que el empleador exija y verifique la credencial necesaria y asigne formalmente esa función;</w:t>
      </w:r>
    </w:p>
    <w:p>
      <w:pPr>
        <w:numPr>
          <w:ilvl w:val="0"/>
          <w:numId w:val="1002"/>
        </w:numPr>
        <w:pStyle w:val="Compact"/>
      </w:pPr>
      <w:r>
        <w:t xml:space="preserve">prestar cuidado infantil sin supervisión únicamente porque haya menores en un programa recreativo;</w:t>
      </w:r>
    </w:p>
    <w:p>
      <w:pPr>
        <w:numPr>
          <w:ilvl w:val="0"/>
          <w:numId w:val="1002"/>
        </w:numPr>
        <w:pStyle w:val="Compact"/>
      </w:pPr>
      <w:r>
        <w:t xml:space="preserve">realizar investigaciones de protección o prometer confidencialidad cuando ello contradiga la ley o la política institucional;</w:t>
      </w:r>
    </w:p>
    <w:p>
      <w:pPr>
        <w:numPr>
          <w:ilvl w:val="0"/>
          <w:numId w:val="1002"/>
        </w:numPr>
        <w:pStyle w:val="Compact"/>
      </w:pPr>
      <w:r>
        <w:t xml:space="preserve">transportar participantes en un vehículo personal o del empleador salvo que la organización haya autorizado formalmente la función y se cumplan los requisitos de licencia, seguro, vehículo, capacitación y supervisión;</w:t>
      </w:r>
    </w:p>
    <w:p>
      <w:pPr>
        <w:numPr>
          <w:ilvl w:val="0"/>
          <w:numId w:val="1002"/>
        </w:numPr>
        <w:pStyle w:val="Compact"/>
      </w:pPr>
      <w:r>
        <w:t xml:space="preserve">aprobar contratos, compras, reembolsos, compromisos con proveedores, fondos restringidos, subvenciones o cambios presupuestarios sin autoridad delegada;</w:t>
      </w:r>
    </w:p>
    <w:p>
      <w:pPr>
        <w:numPr>
          <w:ilvl w:val="0"/>
          <w:numId w:val="1002"/>
        </w:numPr>
        <w:pStyle w:val="Compact"/>
      </w:pPr>
      <w:r>
        <w:t xml:space="preserve">utilizar fotografías, nombres, información de salud o discapacidad, contactos de emergencia o información familiar fuera de los procedimientos aprobados de consentimiento y privacidad; ni</w:t>
      </w:r>
    </w:p>
    <w:p>
      <w:pPr>
        <w:numPr>
          <w:ilvl w:val="0"/>
          <w:numId w:val="1002"/>
        </w:numPr>
        <w:pStyle w:val="Compact"/>
      </w:pPr>
      <w:r>
        <w:t xml:space="preserve">tratar una sugerencia, traducción, horario, instrucción de seguridad o nota sobre participantes generada por IA como una decisión aprobada sin revisión humana.</w:t>
      </w:r>
    </w:p>
    <w:p>
      <w:pPr>
        <w:pStyle w:val="FirstParagraph"/>
      </w:pPr>
      <w:r>
        <w:t xml:space="preserve">Cuando la autoridad no esté clara, deténgase y consulte al supervisor responsable o al profesional designado.</w:t>
      </w:r>
    </w:p>
    <w:bookmarkEnd w:id="22"/>
    <w:bookmarkStart w:id="23" w:name="entornos-de-trabajo"/>
    <w:p>
      <w:pPr>
        <w:pStyle w:val="Heading2"/>
      </w:pPr>
      <w:r>
        <w:t xml:space="preserve">Entornos de trabajo</w:t>
      </w:r>
    </w:p>
    <w:p>
      <w:pPr>
        <w:pStyle w:val="FirstParagraph"/>
      </w:pPr>
      <w:r>
        <w:t xml:space="preserve">El personal de recreación y actividades puede trabajar en:</w:t>
      </w:r>
    </w:p>
    <w:p>
      <w:pPr>
        <w:numPr>
          <w:ilvl w:val="0"/>
          <w:numId w:val="1003"/>
        </w:numPr>
        <w:pStyle w:val="Compact"/>
      </w:pPr>
      <w:r>
        <w:t xml:space="preserve">departamentos municipales de parques y recreación;</w:t>
      </w:r>
    </w:p>
    <w:p>
      <w:pPr>
        <w:numPr>
          <w:ilvl w:val="0"/>
          <w:numId w:val="1003"/>
        </w:numPr>
        <w:pStyle w:val="Compact"/>
      </w:pPr>
      <w:r>
        <w:t xml:space="preserve">centros comunitarios y para personas mayores;</w:t>
      </w:r>
    </w:p>
    <w:p>
      <w:pPr>
        <w:numPr>
          <w:ilvl w:val="0"/>
          <w:numId w:val="1003"/>
        </w:numPr>
        <w:pStyle w:val="Compact"/>
      </w:pPr>
      <w:r>
        <w:t xml:space="preserve">campamentos de verano y programas extracurriculares;</w:t>
      </w:r>
    </w:p>
    <w:p>
      <w:pPr>
        <w:numPr>
          <w:ilvl w:val="0"/>
          <w:numId w:val="1003"/>
        </w:numPr>
        <w:pStyle w:val="Compact"/>
      </w:pPr>
      <w:r>
        <w:t xml:space="preserve">escuelas, institutos, universidades y otras instituciones educativas;</w:t>
      </w:r>
    </w:p>
    <w:p>
      <w:pPr>
        <w:numPr>
          <w:ilvl w:val="0"/>
          <w:numId w:val="1003"/>
        </w:numPr>
        <w:pStyle w:val="Compact"/>
      </w:pPr>
      <w:r>
        <w:t xml:space="preserve">hoteles, complejos turísticos, cruceros u otros entornos de turismo;</w:t>
      </w:r>
    </w:p>
    <w:p>
      <w:pPr>
        <w:numPr>
          <w:ilvl w:val="0"/>
          <w:numId w:val="1003"/>
        </w:numPr>
        <w:pStyle w:val="Compact"/>
      </w:pPr>
      <w:r>
        <w:t xml:space="preserve">clubes e instalaciones deportivas o recreativas;</w:t>
      </w:r>
    </w:p>
    <w:p>
      <w:pPr>
        <w:numPr>
          <w:ilvl w:val="0"/>
          <w:numId w:val="1003"/>
        </w:numPr>
        <w:pStyle w:val="Compact"/>
      </w:pPr>
      <w:r>
        <w:t xml:space="preserve">comunidades residenciales de cuidado y retiro;</w:t>
      </w:r>
    </w:p>
    <w:p>
      <w:pPr>
        <w:numPr>
          <w:ilvl w:val="0"/>
          <w:numId w:val="1003"/>
        </w:numPr>
        <w:pStyle w:val="Compact"/>
      </w:pPr>
      <w:r>
        <w:t xml:space="preserve">organizaciones de salud y servicios para personas con discapacidad;</w:t>
      </w:r>
    </w:p>
    <w:p>
      <w:pPr>
        <w:numPr>
          <w:ilvl w:val="0"/>
          <w:numId w:val="1003"/>
        </w:numPr>
        <w:pStyle w:val="Compact"/>
      </w:pPr>
      <w:r>
        <w:t xml:space="preserve">organizaciones sin fines de lucro, religiosas, culturales y juveniles;</w:t>
      </w:r>
    </w:p>
    <w:p>
      <w:pPr>
        <w:numPr>
          <w:ilvl w:val="0"/>
          <w:numId w:val="1003"/>
        </w:numPr>
        <w:pStyle w:val="Compact"/>
      </w:pPr>
      <w:r>
        <w:t xml:space="preserve">entornos correccionales o de rehabilitación;</w:t>
      </w:r>
    </w:p>
    <w:p>
      <w:pPr>
        <w:numPr>
          <w:ilvl w:val="0"/>
          <w:numId w:val="1003"/>
        </w:numPr>
        <w:pStyle w:val="Compact"/>
      </w:pPr>
      <w:r>
        <w:t xml:space="preserve">programas de recreación al aire libre; y</w:t>
      </w:r>
    </w:p>
    <w:p>
      <w:pPr>
        <w:numPr>
          <w:ilvl w:val="0"/>
          <w:numId w:val="1003"/>
        </w:numPr>
        <w:pStyle w:val="Compact"/>
      </w:pPr>
      <w:r>
        <w:t xml:space="preserve">programas de bienestar laboral o participación comunitaria.</w:t>
      </w:r>
    </w:p>
    <w:p>
      <w:pPr>
        <w:pStyle w:val="FirstParagraph"/>
      </w:pPr>
      <w:r>
        <w:t xml:space="preserve">El trabajo puede realizarse en interiores o exteriores e incluir noches, fines de semana, días festivos, horarios estacionales, excursiones, eventos públicos, montaje físico, estar de pie, caminar, levantar peso dentro de los límites del empleador y exposición al clima o a entornos activos. BLS señala que los Recreation Workers pueden tener horarios irregulares o estacionales y que la ocupación presenta una exposición relevante a lesiones. Siga los procedimientos de seguridad específicos del lugar en vez de asumir que un entorno recreativo es de bajo riesgo.</w:t>
      </w:r>
    </w:p>
    <w:bookmarkEnd w:id="23"/>
    <w:bookmarkStart w:id="24" w:name="X132efe66d259547023fdd78d2f6a0f4ef6d0e2d"/>
    <w:p>
      <w:pPr>
        <w:pStyle w:val="Heading2"/>
      </w:pPr>
      <w:r>
        <w:t xml:space="preserve">Habilidades que los empleadores pueden valorar</w:t>
      </w:r>
    </w:p>
    <w:p>
      <w:pPr>
        <w:pStyle w:val="FirstParagraph"/>
      </w:pPr>
      <w:r>
        <w:t xml:space="preserve">Entre las habilidades útiles suelen encontrarse:</w:t>
      </w:r>
    </w:p>
    <w:p>
      <w:pPr>
        <w:numPr>
          <w:ilvl w:val="0"/>
          <w:numId w:val="1004"/>
        </w:numPr>
        <w:pStyle w:val="Compact"/>
      </w:pPr>
      <w:r>
        <w:t xml:space="preserve">comunicación clara y escucha activa;</w:t>
      </w:r>
    </w:p>
    <w:p>
      <w:pPr>
        <w:numPr>
          <w:ilvl w:val="0"/>
          <w:numId w:val="1004"/>
        </w:numPr>
        <w:pStyle w:val="Compact"/>
      </w:pPr>
      <w:r>
        <w:t xml:space="preserve">organización y seguimiento constante;</w:t>
      </w:r>
    </w:p>
    <w:p>
      <w:pPr>
        <w:numPr>
          <w:ilvl w:val="0"/>
          <w:numId w:val="1004"/>
        </w:numPr>
        <w:pStyle w:val="Compact"/>
      </w:pPr>
      <w:r>
        <w:t xml:space="preserve">planificación de actividades y eventos;</w:t>
      </w:r>
    </w:p>
    <w:p>
      <w:pPr>
        <w:numPr>
          <w:ilvl w:val="0"/>
          <w:numId w:val="1004"/>
        </w:numPr>
        <w:pStyle w:val="Compact"/>
      </w:pPr>
      <w:r>
        <w:t xml:space="preserve">facilitación de grupos;</w:t>
      </w:r>
    </w:p>
    <w:p>
      <w:pPr>
        <w:numPr>
          <w:ilvl w:val="0"/>
          <w:numId w:val="1004"/>
        </w:numPr>
        <w:pStyle w:val="Compact"/>
      </w:pPr>
      <w:r>
        <w:t xml:space="preserve">atención a participantes;</w:t>
      </w:r>
    </w:p>
    <w:p>
      <w:pPr>
        <w:numPr>
          <w:ilvl w:val="0"/>
          <w:numId w:val="1004"/>
        </w:numPr>
        <w:pStyle w:val="Compact"/>
      </w:pPr>
      <w:r>
        <w:t xml:space="preserve">desescalamiento de conflictos;</w:t>
      </w:r>
    </w:p>
    <w:p>
      <w:pPr>
        <w:numPr>
          <w:ilvl w:val="0"/>
          <w:numId w:val="1004"/>
        </w:numPr>
        <w:pStyle w:val="Compact"/>
      </w:pPr>
      <w:r>
        <w:t xml:space="preserve">límites profesionales;</w:t>
      </w:r>
    </w:p>
    <w:p>
      <w:pPr>
        <w:numPr>
          <w:ilvl w:val="0"/>
          <w:numId w:val="1004"/>
        </w:numPr>
        <w:pStyle w:val="Compact"/>
      </w:pPr>
      <w:r>
        <w:t xml:space="preserve">manejo de calendarios y programación;</w:t>
      </w:r>
    </w:p>
    <w:p>
      <w:pPr>
        <w:numPr>
          <w:ilvl w:val="0"/>
          <w:numId w:val="1004"/>
        </w:numPr>
        <w:pStyle w:val="Compact"/>
      </w:pPr>
      <w:r>
        <w:t xml:space="preserve">mantenimiento preciso de registros;</w:t>
      </w:r>
    </w:p>
    <w:p>
      <w:pPr>
        <w:numPr>
          <w:ilvl w:val="0"/>
          <w:numId w:val="1004"/>
        </w:numPr>
        <w:pStyle w:val="Compact"/>
      </w:pPr>
      <w:r>
        <w:t xml:space="preserve">coordinación de voluntariado;</w:t>
      </w:r>
    </w:p>
    <w:p>
      <w:pPr>
        <w:numPr>
          <w:ilvl w:val="0"/>
          <w:numId w:val="1004"/>
        </w:numPr>
        <w:pStyle w:val="Compact"/>
      </w:pPr>
      <w:r>
        <w:t xml:space="preserve">seguimiento de suministros e inventario;</w:t>
      </w:r>
    </w:p>
    <w:p>
      <w:pPr>
        <w:numPr>
          <w:ilvl w:val="0"/>
          <w:numId w:val="1004"/>
        </w:numPr>
        <w:pStyle w:val="Compact"/>
      </w:pPr>
      <w:r>
        <w:t xml:space="preserve">presupuesto básico y conocimiento de gastos;</w:t>
      </w:r>
    </w:p>
    <w:p>
      <w:pPr>
        <w:numPr>
          <w:ilvl w:val="0"/>
          <w:numId w:val="1004"/>
        </w:numPr>
        <w:pStyle w:val="Compact"/>
      </w:pPr>
      <w:r>
        <w:t xml:space="preserve">comunicación accesible e inclusión;</w:t>
      </w:r>
    </w:p>
    <w:p>
      <w:pPr>
        <w:numPr>
          <w:ilvl w:val="0"/>
          <w:numId w:val="1004"/>
        </w:numPr>
        <w:pStyle w:val="Compact"/>
      </w:pPr>
      <w:r>
        <w:t xml:space="preserve">trabajo en equipo con personal multidisciplinario;</w:t>
      </w:r>
    </w:p>
    <w:p>
      <w:pPr>
        <w:numPr>
          <w:ilvl w:val="0"/>
          <w:numId w:val="1004"/>
        </w:numPr>
        <w:pStyle w:val="Compact"/>
      </w:pPr>
      <w:r>
        <w:t xml:space="preserve">conciencia cultural y servicio respetuoso;</w:t>
      </w:r>
    </w:p>
    <w:p>
      <w:pPr>
        <w:numPr>
          <w:ilvl w:val="0"/>
          <w:numId w:val="1004"/>
        </w:numPr>
        <w:pStyle w:val="Compact"/>
      </w:pPr>
      <w:r>
        <w:t xml:space="preserve">conciencia situacional y reporte de peligros;</w:t>
      </w:r>
    </w:p>
    <w:p>
      <w:pPr>
        <w:numPr>
          <w:ilvl w:val="0"/>
          <w:numId w:val="1004"/>
        </w:numPr>
        <w:pStyle w:val="Compact"/>
      </w:pPr>
      <w:r>
        <w:t xml:space="preserve">privacidad y confidencialidad;</w:t>
      </w:r>
    </w:p>
    <w:p>
      <w:pPr>
        <w:numPr>
          <w:ilvl w:val="0"/>
          <w:numId w:val="1004"/>
        </w:numPr>
        <w:pStyle w:val="Compact"/>
      </w:pPr>
      <w:r>
        <w:t xml:space="preserve">hábitos básicos de ciberseguridad; y</w:t>
      </w:r>
    </w:p>
    <w:p>
      <w:pPr>
        <w:numPr>
          <w:ilvl w:val="0"/>
          <w:numId w:val="1004"/>
        </w:numPr>
        <w:pStyle w:val="Compact"/>
      </w:pPr>
      <w:r>
        <w:t xml:space="preserve">criterio para decidir cuándo detener una actividad o escalar una inquietud.</w:t>
      </w:r>
    </w:p>
    <w:p>
      <w:pPr>
        <w:pStyle w:val="FirstParagraph"/>
      </w:pPr>
      <w:r>
        <w:t xml:space="preserve">Una personalidad cordial puede ayudar, pero la confiabilidad, la conciencia de seguridad, la documentación, los límites profesionales y el seguimiento constante son tan importantes como el entusiasmo.</w:t>
      </w:r>
    </w:p>
    <w:bookmarkEnd w:id="24"/>
    <w:bookmarkStart w:id="29" w:name="educación-y-rutas-de-entrada"/>
    <w:p>
      <w:pPr>
        <w:pStyle w:val="Heading2"/>
      </w:pPr>
      <w:r>
        <w:t xml:space="preserve">Educación y rutas de entrada</w:t>
      </w:r>
    </w:p>
    <w:bookmarkStart w:id="25" w:name="estados-unidos"/>
    <w:p>
      <w:pPr>
        <w:pStyle w:val="Heading3"/>
      </w:pPr>
      <w:r>
        <w:t xml:space="preserve">Estados Unidos</w:t>
      </w:r>
    </w:p>
    <w:p>
      <w:pPr>
        <w:pStyle w:val="FirstParagraph"/>
      </w:pPr>
      <w:r>
        <w:t xml:space="preserve">La Oficina de Estadísticas Laborales de Estados Unidos indica que los Recreation Workers normalmente necesitan al menos un</w:t>
      </w:r>
      <w:r>
        <w:t xml:space="preserve"> </w:t>
      </w:r>
      <w:r>
        <w:rPr>
          <w:bCs/>
          <w:b/>
        </w:rPr>
        <w:t xml:space="preserve">diploma de escuela secundaria o equivalente</w:t>
      </w:r>
      <w:r>
        <w:t xml:space="preserve">, aunque los requisitos varían según el puesto, y que es común recibir capacitación de corto plazo en el trabajo después de la contratación.</w:t>
      </w:r>
    </w:p>
    <w:p>
      <w:pPr>
        <w:pStyle w:val="BodyText"/>
      </w:pPr>
      <w:r>
        <w:t xml:space="preserve">Algunos empleadores pueden aceptar educación secundaria más experiencia relevante en campamentos, parques, servicio al cliente, programas comunitarios, deportes, artes, programas para personas mayores, programas juveniles, voluntariado o eventos. Otros, especialmente para puestos de coordinación en atención residencial, educación superior, programas especializados o funciones con mayor responsabilidad de planificación, pueden preferir un título de asociado o licenciatura en recreación, estudios de ocio, gestión deportiva, recreación comunitaria, educación, servicios humanos, gerontología, gestión de eventos, administración pública o un campo relacionado.</w:t>
      </w:r>
    </w:p>
    <w:p>
      <w:pPr>
        <w:pStyle w:val="BodyText"/>
      </w:pPr>
      <w:r>
        <w:t xml:space="preserve">BLS señala que algunos empleadores exigen certificaciones como RCP o primeros auxilios. Los requisitos dependen del puesto. Las funciones acuáticas, de acondicionamiento físico, entrenamiento deportivo, conducción, cuidado infantil, clínicas, de aventura al aire libre o deportes especializados pueden requerir credenciales y capacitación adicional del empleador.</w:t>
      </w:r>
    </w:p>
    <w:p>
      <w:pPr>
        <w:pStyle w:val="BodyText"/>
      </w:pPr>
      <w:r>
        <w:t xml:space="preserve">Una secuencia práctica de entrada es:</w:t>
      </w:r>
    </w:p>
    <w:p>
      <w:pPr>
        <w:numPr>
          <w:ilvl w:val="0"/>
          <w:numId w:val="1005"/>
        </w:numPr>
        <w:pStyle w:val="Compact"/>
      </w:pPr>
      <w:r>
        <w:t xml:space="preserve">Revise entre 15 y 20 ofertas actuales locales con títulos como recreation worker, recreation leader, activities assistant, activities coordinator, program aide, recreation coordinator, camp counselor, community recreation leader o senior-living activities assistant.</w:t>
      </w:r>
    </w:p>
    <w:p>
      <w:pPr>
        <w:numPr>
          <w:ilvl w:val="0"/>
          <w:numId w:val="1005"/>
        </w:numPr>
        <w:pStyle w:val="Compact"/>
      </w:pPr>
      <w:r>
        <w:t xml:space="preserve">Registre los requisitos que se repiten para educación, edad, horario, conducción, verificaciones de antecedentes, RCP/primeros auxilios, idiomas, informática, levantar peso, trabajo al aire libre, población atendida y supervisión.</w:t>
      </w:r>
    </w:p>
    <w:p>
      <w:pPr>
        <w:numPr>
          <w:ilvl w:val="0"/>
          <w:numId w:val="1005"/>
        </w:numPr>
        <w:pStyle w:val="Compact"/>
      </w:pPr>
      <w:r>
        <w:t xml:space="preserve">Separe requisitos obligatorios de preferencias.</w:t>
      </w:r>
    </w:p>
    <w:p>
      <w:pPr>
        <w:numPr>
          <w:ilvl w:val="0"/>
          <w:numId w:val="1005"/>
        </w:numPr>
        <w:pStyle w:val="Compact"/>
      </w:pPr>
      <w:r>
        <w:t xml:space="preserve">Desarrolle experiencia transferible mediante voluntariado, programas comunitarios, eventos, servicio al cliente, campamentos, deportes, artes, escuelas, programas para personas mayores, programas inclusivos para personas con discapacidad o recreación municipal.</w:t>
      </w:r>
    </w:p>
    <w:p>
      <w:pPr>
        <w:numPr>
          <w:ilvl w:val="0"/>
          <w:numId w:val="1005"/>
        </w:numPr>
        <w:pStyle w:val="Compact"/>
      </w:pPr>
      <w:r>
        <w:t xml:space="preserve">Utilice capacitación pública gratuita o de bajo costo para cerrar brechas específicas antes de pagar por una credencial privada amplia.</w:t>
      </w:r>
    </w:p>
    <w:p>
      <w:pPr>
        <w:numPr>
          <w:ilvl w:val="0"/>
          <w:numId w:val="1005"/>
        </w:numPr>
        <w:pStyle w:val="Compact"/>
      </w:pPr>
      <w:r>
        <w:t xml:space="preserve">Postúlese únicamente a funciones que pueda desempeñar de manera segura y honesta dentro de su capacitación y autoridad.</w:t>
      </w:r>
    </w:p>
    <w:bookmarkEnd w:id="25"/>
    <w:bookmarkStart w:id="26" w:name="canadá"/>
    <w:p>
      <w:pPr>
        <w:pStyle w:val="Heading3"/>
      </w:pPr>
      <w:r>
        <w:t xml:space="preserve">Canadá</w:t>
      </w:r>
    </w:p>
    <w:p>
      <w:pPr>
        <w:pStyle w:val="FirstParagraph"/>
      </w:pPr>
      <w:r>
        <w:t xml:space="preserve">Job Bank del Gobierno de Canadá ubica a</w:t>
      </w:r>
      <w:r>
        <w:t xml:space="preserve"> </w:t>
      </w:r>
      <w:r>
        <w:rPr>
          <w:bCs/>
          <w:b/>
        </w:rPr>
        <w:t xml:space="preserve">Program leaders and instructors in recreation, sport and fitness</w:t>
      </w:r>
      <w:r>
        <w:t xml:space="preserve"> </w:t>
      </w:r>
      <w:r>
        <w:t xml:space="preserve">en</w:t>
      </w:r>
      <w:r>
        <w:t xml:space="preserve"> </w:t>
      </w:r>
      <w:r>
        <w:rPr>
          <w:bCs/>
          <w:b/>
        </w:rPr>
        <w:t xml:space="preserve">NOC 54100</w:t>
      </w:r>
      <w:r>
        <w:t xml:space="preserve">. Job Bank indica actualmente que esta ocupación normalmente requiere un</w:t>
      </w:r>
      <w:r>
        <w:t xml:space="preserve"> </w:t>
      </w:r>
      <w:r>
        <w:rPr>
          <w:bCs/>
          <w:b/>
        </w:rPr>
        <w:t xml:space="preserve">diploma de escuela secundaria o varias semanas de capacitación en el trabajo</w:t>
      </w:r>
      <w:r>
        <w:t xml:space="preserve">.</w:t>
      </w:r>
    </w:p>
    <w:p>
      <w:pPr>
        <w:pStyle w:val="BodyText"/>
      </w:pPr>
      <w:r>
        <w:t xml:space="preserve">NOC 54100 resulta útil cuando el empleo implica dirigir o impartir programas recreativos. Un título de Coordinador/a de Actividades puede incluir más administración, coordinación de voluntariado, programación en residencias para personas mayores, trabajo de eventos o supervisión, por lo que debe confirmarse el NOC exacto según las funciones y no solo el título.</w:t>
      </w:r>
    </w:p>
    <w:p>
      <w:pPr>
        <w:pStyle w:val="BodyText"/>
      </w:pPr>
      <w:r>
        <w:t xml:space="preserve">Los requisitos provinciales, del empleador, de la instalación, de protección infantil, conducción, primeros auxilios, actividades acuáticas, acondicionamiento físico o específicos de una población pueden añadir cualificaciones más allá del resumen ocupacional nacional.</w:t>
      </w:r>
    </w:p>
    <w:bookmarkEnd w:id="26"/>
    <w:bookmarkStart w:id="27" w:name="colombia"/>
    <w:p>
      <w:pPr>
        <w:pStyle w:val="Heading3"/>
      </w:pPr>
      <w:r>
        <w:t xml:space="preserve">Colombia</w:t>
      </w:r>
    </w:p>
    <w:p>
      <w:pPr>
        <w:pStyle w:val="FirstParagraph"/>
      </w:pPr>
      <w:r>
        <w:t xml:space="preserve">La evidencia pública actual muestra múltiples trayectorias del SENA relacionadas con recreación y actividad física.</w:t>
      </w:r>
    </w:p>
    <w:p>
      <w:pPr>
        <w:pStyle w:val="BodyText"/>
      </w:pPr>
      <w:r>
        <w:t xml:space="preserve">SENA Betowa ofrece actualmente</w:t>
      </w:r>
      <w:r>
        <w:t xml:space="preserve"> </w:t>
      </w:r>
      <w:r>
        <w:rPr>
          <w:bCs/>
          <w:b/>
        </w:rPr>
        <w:t xml:space="preserve">Liderazgo en la actividad deportiva y la recreación</w:t>
      </w:r>
      <w:r>
        <w:t xml:space="preserve">, un curso especial complementario presencial de</w:t>
      </w:r>
      <w:r>
        <w:t xml:space="preserve"> </w:t>
      </w:r>
      <w:r>
        <w:rPr>
          <w:bCs/>
          <w:b/>
        </w:rPr>
        <w:t xml:space="preserve">40 horas</w:t>
      </w:r>
      <w:r>
        <w:t xml:space="preserve">. Las ofertas de 2026 muestran que es una ruta pública de capacitación activa, pero es un curso corto de desarrollo de habilidades y no es una licencia ocupacional universal ni un sustituto de un programa técnico o tecnológico.</w:t>
      </w:r>
    </w:p>
    <w:p>
      <w:pPr>
        <w:pStyle w:val="BodyText"/>
      </w:pPr>
      <w:r>
        <w:t xml:space="preserve">Un convenio de 2026 entre la Secretaría de Cultura, Recreación y Deporte de Bogotá y el SENA incluye</w:t>
      </w:r>
      <w:r>
        <w:t xml:space="preserve"> </w:t>
      </w:r>
      <w:r>
        <w:rPr>
          <w:bCs/>
          <w:b/>
        </w:rPr>
        <w:t xml:space="preserve">Tecnólogo en Actividad Física</w:t>
      </w:r>
      <w:r>
        <w:t xml:space="preserve">, con aprendizajes relacionados con programas de actividad física, recreación, actividades grupales, bienestar, contextos comunitarios y ejercicio seguro. Una página oficial de la SCRD indica una duración de</w:t>
      </w:r>
      <w:r>
        <w:t xml:space="preserve"> </w:t>
      </w:r>
      <w:r>
        <w:rPr>
          <w:bCs/>
          <w:b/>
        </w:rPr>
        <w:t xml:space="preserve">3,520 horas</w:t>
      </w:r>
      <w:r>
        <w:t xml:space="preserve">. Verifique la cohorte, currículo, duración, requisitos de admisión y ubicación vigentes antes de inscribirse.</w:t>
      </w:r>
    </w:p>
    <w:p>
      <w:pPr>
        <w:pStyle w:val="BodyText"/>
      </w:pPr>
      <w:r>
        <w:t xml:space="preserve">El SENA también informó en mayo de 2026 sobre aprendices del</w:t>
      </w:r>
      <w:r>
        <w:t xml:space="preserve"> </w:t>
      </w:r>
      <w:r>
        <w:rPr>
          <w:bCs/>
          <w:b/>
        </w:rPr>
        <w:t xml:space="preserve">Técnico en Ejecución de Programas Deportivos</w:t>
      </w:r>
      <w:r>
        <w:t xml:space="preserve">, incluida exposición a modelos de recreación e instituciones del sector deportivo. Estos ejemplos muestran un ecosistema público de formación; no significan que todos los empleos recreativos o de actividades exijan la misma credencial.</w:t>
      </w:r>
    </w:p>
    <w:bookmarkEnd w:id="27"/>
    <w:bookmarkStart w:id="28" w:name="américa-latina-y-el-caribe"/>
    <w:p>
      <w:pPr>
        <w:pStyle w:val="Heading3"/>
      </w:pPr>
      <w:r>
        <w:t xml:space="preserve">América Latina y el Caribe</w:t>
      </w:r>
    </w:p>
    <w:p>
      <w:pPr>
        <w:pStyle w:val="FirstParagraph"/>
      </w:pPr>
      <w:r>
        <w:t xml:space="preserve">Los sistemas de formación y los títulos ocupacionales varían ampliamente.</w:t>
      </w:r>
      <w:r>
        <w:t xml:space="preserve"> </w:t>
      </w:r>
      <w:r>
        <w:rPr>
          <w:bCs/>
          <w:b/>
        </w:rPr>
        <w:t xml:space="preserve">OIT/Cinterfor</w:t>
      </w:r>
      <w:r>
        <w:t xml:space="preserve"> </w:t>
      </w:r>
      <w:r>
        <w:t xml:space="preserve">ofrece información regional sobre formación profesional y un observatorio de estadísticas que puede ayudar a identificar la institución pública nacional de formación de cada país.</w:t>
      </w:r>
    </w:p>
    <w:p>
      <w:pPr>
        <w:pStyle w:val="BodyText"/>
      </w:pPr>
      <w:r>
        <w:t xml:space="preserve">Utilice primero el localizador regional y luego verifique directamente con la institución nacional el programa exacto, reconocimiento, costo, requisitos de ingreso, horario, contenido de seguridad y pertinencia para los empleadores.</w:t>
      </w:r>
    </w:p>
    <w:bookmarkEnd w:id="28"/>
    <w:bookmarkEnd w:id="29"/>
    <w:bookmarkStart w:id="30" w:name="Xaa5538d12613842153b7af1974482ebfc4e44d4"/>
    <w:p>
      <w:pPr>
        <w:pStyle w:val="Heading2"/>
      </w:pPr>
      <w:r>
        <w:t xml:space="preserve">Estrategia de capacitación gratuita o de bajo costo primero</w:t>
      </w:r>
    </w:p>
    <w:p>
      <w:pPr>
        <w:pStyle w:val="FirstParagraph"/>
      </w:pPr>
      <w:r>
        <w:t xml:space="preserve">Antes de pagar por capacitación:</w:t>
      </w:r>
    </w:p>
    <w:p>
      <w:pPr>
        <w:numPr>
          <w:ilvl w:val="0"/>
          <w:numId w:val="1006"/>
        </w:numPr>
        <w:pStyle w:val="Compact"/>
      </w:pPr>
      <w:r>
        <w:t xml:space="preserve">Revise ofertas reales en el mercado donde desea trabajar.</w:t>
      </w:r>
    </w:p>
    <w:p>
      <w:pPr>
        <w:numPr>
          <w:ilvl w:val="0"/>
          <w:numId w:val="1006"/>
        </w:numPr>
        <w:pStyle w:val="Compact"/>
      </w:pPr>
      <w:r>
        <w:t xml:space="preserve">Identifique los requisitos que se repiten entre empleadores.</w:t>
      </w:r>
    </w:p>
    <w:p>
      <w:pPr>
        <w:numPr>
          <w:ilvl w:val="0"/>
          <w:numId w:val="1006"/>
        </w:numPr>
        <w:pStyle w:val="Compact"/>
      </w:pPr>
      <w:r>
        <w:t xml:space="preserve">Pregunte a los empleadores qué capacitación brindan después de la contratación.</w:t>
      </w:r>
    </w:p>
    <w:p>
      <w:pPr>
        <w:numPr>
          <w:ilvl w:val="0"/>
          <w:numId w:val="1006"/>
        </w:numPr>
        <w:pStyle w:val="Compact"/>
      </w:pPr>
      <w:r>
        <w:t xml:space="preserve">Priorice programas públicos de empleo, community colleges, capacitación municipal de recreación, bibliotecas, sistemas públicos de formación profesional, capacitación reconocida de organizaciones sin fines de lucro y cursos patrocinados por empleadores.</w:t>
      </w:r>
    </w:p>
    <w:p>
      <w:pPr>
        <w:numPr>
          <w:ilvl w:val="0"/>
          <w:numId w:val="1006"/>
        </w:numPr>
        <w:pStyle w:val="Compact"/>
      </w:pPr>
      <w:r>
        <w:t xml:space="preserve">Compare costo total, transporte, materiales, exámenes, renovaciones, verificaciones de antecedentes, requisitos de práctica y horas no remuneradas.</w:t>
      </w:r>
    </w:p>
    <w:p>
      <w:pPr>
        <w:numPr>
          <w:ilvl w:val="0"/>
          <w:numId w:val="1006"/>
        </w:numPr>
        <w:pStyle w:val="Compact"/>
      </w:pPr>
      <w:r>
        <w:t xml:space="preserve">Verifique si los empleadores realmente reconocen la credencial.</w:t>
      </w:r>
    </w:p>
    <w:p>
      <w:pPr>
        <w:numPr>
          <w:ilvl w:val="0"/>
          <w:numId w:val="1006"/>
        </w:numPr>
        <w:pStyle w:val="Compact"/>
      </w:pPr>
      <w:r>
        <w:t xml:space="preserve">Obtenga por escrito cualquier promesa de reembolso, colocación laboral o pago posterior.</w:t>
      </w:r>
    </w:p>
    <w:p>
      <w:pPr>
        <w:numPr>
          <w:ilvl w:val="0"/>
          <w:numId w:val="1006"/>
        </w:numPr>
        <w:pStyle w:val="Compact"/>
      </w:pPr>
      <w:r>
        <w:t xml:space="preserve">Evite endeudarse por un certificado privado que los empleadores objetivo no soliciten.</w:t>
      </w:r>
    </w:p>
    <w:p>
      <w:pPr>
        <w:pStyle w:val="FirstParagraph"/>
      </w:pPr>
      <w:r>
        <w:t xml:space="preserve">Las áreas útiles de desarrollo pueden incluir facilitación de grupos, planificación de eventos, servicio al cliente, hojas de cálculo, programación, accesibilidad, coordinación de voluntariado, desescalamiento de conflictos, conciencia de protección, primeros auxilios/RCP cuando corresponda, documentación de incidentes, privacidad, ciberseguridad y presupuesto básico.</w:t>
      </w:r>
    </w:p>
    <w:bookmarkEnd w:id="30"/>
    <w:bookmarkStart w:id="34" w:name="X9f7e634df786cd3429ff916127b466672ee85c4"/>
    <w:p>
      <w:pPr>
        <w:pStyle w:val="Heading2"/>
      </w:pPr>
      <w:r>
        <w:t xml:space="preserve">Financiamiento, becas y localizadores de capacitación pública</w:t>
      </w:r>
    </w:p>
    <w:bookmarkStart w:id="31" w:name="estados-unidos-1"/>
    <w:p>
      <w:pPr>
        <w:pStyle w:val="Heading3"/>
      </w:pPr>
      <w:r>
        <w:t xml:space="preserve">Estados Unidos</w:t>
      </w:r>
    </w:p>
    <w:p>
      <w:pPr>
        <w:pStyle w:val="FirstParagraph"/>
      </w:pPr>
      <w:r>
        <w:t xml:space="preserve">El</w:t>
      </w:r>
      <w:r>
        <w:t xml:space="preserve"> </w:t>
      </w:r>
      <w:r>
        <w:rPr>
          <w:bCs/>
          <w:b/>
        </w:rPr>
        <w:t xml:space="preserve">WIOA-Eligible Training Program Finder</w:t>
      </w:r>
      <w:r>
        <w:t xml:space="preserve"> </w:t>
      </w:r>
      <w:r>
        <w:t xml:space="preserve">de CareerOneStop enlaza con directorios estatales de programas de capacitación que pueden ser considerados para apoyo de WIOA. La elegibilidad, prioridades locales, fondos disponibles y programas aprobados varían. La inclusión de un programa</w:t>
      </w:r>
      <w:r>
        <w:t xml:space="preserve"> </w:t>
      </w:r>
      <w:r>
        <w:rPr>
          <w:bCs/>
          <w:b/>
        </w:rPr>
        <w:t xml:space="preserve">no</w:t>
      </w:r>
      <w:r>
        <w:t xml:space="preserve"> </w:t>
      </w:r>
      <w:r>
        <w:t xml:space="preserve">garantiza financiamiento para una persona específica.</w:t>
      </w:r>
    </w:p>
    <w:p>
      <w:pPr>
        <w:pStyle w:val="BodyText"/>
      </w:pPr>
      <w:r>
        <w:t xml:space="preserve">El</w:t>
      </w:r>
      <w:r>
        <w:t xml:space="preserve"> </w:t>
      </w:r>
      <w:r>
        <w:rPr>
          <w:bCs/>
          <w:b/>
        </w:rPr>
        <w:t xml:space="preserve">American Job Center Finder</w:t>
      </w:r>
      <w:r>
        <w:t xml:space="preserve"> </w:t>
      </w:r>
      <w:r>
        <w:t xml:space="preserve">de CareerOneStop ayuda a localizar asistencia gratuita para empleo y capacitación. Los servicios pueden incluir orientación profesional, apoyo para búsqueda de empleo, referencias a capacitación, evaluación de habilidades, talleres, adaptaciones de accesibilidad e información sobre servicios de apoyo.</w:t>
      </w:r>
    </w:p>
    <w:p>
      <w:pPr>
        <w:pStyle w:val="BodyText"/>
      </w:pPr>
      <w:r>
        <w:t xml:space="preserve">CareerOneStop también ofrece herramientas para buscar capacitación y becas. Verifique la elegibilidad y las fechas límite directamente con el patrocinador antes de depender de una beca.</w:t>
      </w:r>
    </w:p>
    <w:bookmarkEnd w:id="31"/>
    <w:bookmarkStart w:id="32" w:name="canadá-1"/>
    <w:p>
      <w:pPr>
        <w:pStyle w:val="Heading3"/>
      </w:pPr>
      <w:r>
        <w:t xml:space="preserve">Canadá</w:t>
      </w:r>
    </w:p>
    <w:p>
      <w:pPr>
        <w:pStyle w:val="FirstParagraph"/>
      </w:pPr>
      <w:r>
        <w:t xml:space="preserve">El apoyo para capacitación y la ayuda estudiantil varían por provincia o territorio, institución, programa de empleo y elegibilidad individual. Consulte servicios provinciales de empleo, instituciones públicas, empleadores municipales de recreación y apoyo de matrícula o certificaciones del empleador antes de pagar de manera privada.</w:t>
      </w:r>
    </w:p>
    <w:bookmarkEnd w:id="32"/>
    <w:bookmarkStart w:id="33" w:name="colombia-y-américa-latina"/>
    <w:p>
      <w:pPr>
        <w:pStyle w:val="Heading3"/>
      </w:pPr>
      <w:r>
        <w:t xml:space="preserve">Colombia y América Latina</w:t>
      </w:r>
    </w:p>
    <w:p>
      <w:pPr>
        <w:pStyle w:val="FirstParagraph"/>
      </w:pPr>
      <w:r>
        <w:t xml:space="preserve">En Colombia, comience con SENA/Betowa y los servicios públicos de empleo del SENA. En otros países de América Latina, use OIT/Cinterfor para identificar la institución nacional pertinente y luego verifique las ofertas vigentes directamente.</w:t>
      </w:r>
    </w:p>
    <w:bookmarkEnd w:id="33"/>
    <w:bookmarkEnd w:id="34"/>
    <w:bookmarkStart w:id="35" w:name="X38380834c0a8d8963a8d98c6d42cc3a5b1c9064"/>
    <w:p>
      <w:pPr>
        <w:pStyle w:val="Heading2"/>
      </w:pPr>
      <w:r>
        <w:t xml:space="preserve">Aprendizajes y formación basada en el trabajo</w:t>
      </w:r>
    </w:p>
    <w:p>
      <w:pPr>
        <w:pStyle w:val="FirstParagraph"/>
      </w:pPr>
      <w:r>
        <w:t xml:space="preserve">No existe un requisito universal de Registered Apprenticeship para Recreation Workers.</w:t>
      </w:r>
      <w:r>
        <w:t xml:space="preserve"> </w:t>
      </w:r>
      <w:r>
        <w:rPr>
          <w:bCs/>
          <w:b/>
        </w:rPr>
        <w:t xml:space="preserve">Apprenticeship.gov</w:t>
      </w:r>
      <w:r>
        <w:t xml:space="preserve"> </w:t>
      </w:r>
      <w:r>
        <w:t xml:space="preserve">ofrece un buscador actual de empleos y programas de aprendizaje. Busque por palabras clave relacionadas y ubicación, en vez de asumir que existe un aprendizaje para este título exacto.</w:t>
      </w:r>
    </w:p>
    <w:p>
      <w:pPr>
        <w:pStyle w:val="BodyText"/>
      </w:pPr>
      <w:r>
        <w:t xml:space="preserve">La formación basada en el trabajo también puede provenir de:</w:t>
      </w:r>
    </w:p>
    <w:p>
      <w:pPr>
        <w:numPr>
          <w:ilvl w:val="0"/>
          <w:numId w:val="1007"/>
        </w:numPr>
        <w:pStyle w:val="Compact"/>
      </w:pPr>
      <w:r>
        <w:t xml:space="preserve">empleo estacional en recreación municipal;</w:t>
      </w:r>
    </w:p>
    <w:p>
      <w:pPr>
        <w:numPr>
          <w:ilvl w:val="0"/>
          <w:numId w:val="1007"/>
        </w:numPr>
        <w:pStyle w:val="Compact"/>
      </w:pPr>
      <w:r>
        <w:t xml:space="preserve">trabajo supervisado en campamentos;</w:t>
      </w:r>
    </w:p>
    <w:p>
      <w:pPr>
        <w:numPr>
          <w:ilvl w:val="0"/>
          <w:numId w:val="1007"/>
        </w:numPr>
        <w:pStyle w:val="Compact"/>
      </w:pPr>
      <w:r>
        <w:t xml:space="preserve">programas de centros comunitarios;</w:t>
      </w:r>
    </w:p>
    <w:p>
      <w:pPr>
        <w:numPr>
          <w:ilvl w:val="0"/>
          <w:numId w:val="1007"/>
        </w:numPr>
        <w:pStyle w:val="Compact"/>
      </w:pPr>
      <w:r>
        <w:t xml:space="preserve">programas juveniles o para personas mayores;</w:t>
      </w:r>
    </w:p>
    <w:p>
      <w:pPr>
        <w:numPr>
          <w:ilvl w:val="0"/>
          <w:numId w:val="1007"/>
        </w:numPr>
        <w:pStyle w:val="Compact"/>
      </w:pPr>
      <w:r>
        <w:t xml:space="preserve">recreación inclusiva para personas con discapacidad;</w:t>
      </w:r>
    </w:p>
    <w:p>
      <w:pPr>
        <w:numPr>
          <w:ilvl w:val="0"/>
          <w:numId w:val="1007"/>
        </w:numPr>
        <w:pStyle w:val="Compact"/>
      </w:pPr>
      <w:r>
        <w:t xml:space="preserve">recreación en escuelas o universidades;</w:t>
      </w:r>
    </w:p>
    <w:p>
      <w:pPr>
        <w:numPr>
          <w:ilvl w:val="0"/>
          <w:numId w:val="1007"/>
        </w:numPr>
        <w:pStyle w:val="Compact"/>
      </w:pPr>
      <w:r>
        <w:t xml:space="preserve">programas de organizaciones sin fines de lucro;</w:t>
      </w:r>
    </w:p>
    <w:p>
      <w:pPr>
        <w:numPr>
          <w:ilvl w:val="0"/>
          <w:numId w:val="1007"/>
        </w:numPr>
        <w:pStyle w:val="Compact"/>
      </w:pPr>
      <w:r>
        <w:t xml:space="preserve">parques y programas al aire libre;</w:t>
      </w:r>
    </w:p>
    <w:p>
      <w:pPr>
        <w:numPr>
          <w:ilvl w:val="0"/>
          <w:numId w:val="1007"/>
        </w:numPr>
        <w:pStyle w:val="Compact"/>
      </w:pPr>
      <w:r>
        <w:t xml:space="preserve">programas deportivos o artísticos; y</w:t>
      </w:r>
    </w:p>
    <w:p>
      <w:pPr>
        <w:numPr>
          <w:ilvl w:val="0"/>
          <w:numId w:val="1007"/>
        </w:numPr>
        <w:pStyle w:val="Compact"/>
      </w:pPr>
      <w:r>
        <w:t xml:space="preserve">incorporación pagada por el empleador.</w:t>
      </w:r>
    </w:p>
    <w:p>
      <w:pPr>
        <w:pStyle w:val="FirstParagraph"/>
      </w:pPr>
      <w:r>
        <w:t xml:space="preserve">El voluntariado puede ayudar a desarrollar evidencia de experiencia, pero no debe utilizarse como sustituto de trabajo remunerado cuando un empleador utiliza voluntarios para cubrir lo que debería ser un puesto pagado. Pregunte por funciones, supervisión, seguro, verificación de antecedentes, gastos y capacitación antes de aceptar una colocación.</w:t>
      </w:r>
    </w:p>
    <w:bookmarkEnd w:id="35"/>
    <w:bookmarkStart w:id="36" w:name="desarrollo-apoyado-por-el-empleador"/>
    <w:p>
      <w:pPr>
        <w:pStyle w:val="Heading2"/>
      </w:pPr>
      <w:r>
        <w:t xml:space="preserve">Desarrollo apoyado por el empleador</w:t>
      </w:r>
    </w:p>
    <w:p>
      <w:pPr>
        <w:pStyle w:val="FirstParagraph"/>
      </w:pPr>
      <w:r>
        <w:t xml:space="preserve">Pregunte a los empleadores por:</w:t>
      </w:r>
    </w:p>
    <w:p>
      <w:pPr>
        <w:numPr>
          <w:ilvl w:val="0"/>
          <w:numId w:val="1008"/>
        </w:numPr>
        <w:pStyle w:val="Compact"/>
      </w:pPr>
      <w:r>
        <w:t xml:space="preserve">incorporación pagada;</w:t>
      </w:r>
    </w:p>
    <w:p>
      <w:pPr>
        <w:numPr>
          <w:ilvl w:val="0"/>
          <w:numId w:val="1008"/>
        </w:numPr>
        <w:pStyle w:val="Compact"/>
      </w:pPr>
      <w:r>
        <w:t xml:space="preserve">procedimientos de emergencia del lugar;</w:t>
      </w:r>
    </w:p>
    <w:p>
      <w:pPr>
        <w:numPr>
          <w:ilvl w:val="0"/>
          <w:numId w:val="1008"/>
        </w:numPr>
        <w:pStyle w:val="Compact"/>
      </w:pPr>
      <w:r>
        <w:t xml:space="preserve">capacitación en primeros auxilios/RCP cuando sea requerida;</w:t>
      </w:r>
    </w:p>
    <w:p>
      <w:pPr>
        <w:numPr>
          <w:ilvl w:val="0"/>
          <w:numId w:val="1008"/>
        </w:numPr>
        <w:pStyle w:val="Compact"/>
      </w:pPr>
      <w:r>
        <w:t xml:space="preserve">capacitación de seguridad específica para las actividades;</w:t>
      </w:r>
    </w:p>
    <w:p>
      <w:pPr>
        <w:numPr>
          <w:ilvl w:val="0"/>
          <w:numId w:val="1008"/>
        </w:numPr>
        <w:pStyle w:val="Compact"/>
      </w:pPr>
      <w:r>
        <w:t xml:space="preserve">procedimientos de protección y denuncia obligatoria;</w:t>
      </w:r>
    </w:p>
    <w:p>
      <w:pPr>
        <w:numPr>
          <w:ilvl w:val="0"/>
          <w:numId w:val="1008"/>
        </w:numPr>
        <w:pStyle w:val="Compact"/>
      </w:pPr>
      <w:r>
        <w:t xml:space="preserve">reembolso de verificaciones de antecedentes;</w:t>
      </w:r>
    </w:p>
    <w:p>
      <w:pPr>
        <w:numPr>
          <w:ilvl w:val="0"/>
          <w:numId w:val="1008"/>
        </w:numPr>
        <w:pStyle w:val="Compact"/>
      </w:pPr>
      <w:r>
        <w:t xml:space="preserve">capacitación en accesibilidad e inclusión de personas con discapacidad;</w:t>
      </w:r>
    </w:p>
    <w:p>
      <w:pPr>
        <w:numPr>
          <w:ilvl w:val="0"/>
          <w:numId w:val="1008"/>
        </w:numPr>
        <w:pStyle w:val="Compact"/>
      </w:pPr>
      <w:r>
        <w:t xml:space="preserve">desescalamiento y límites de apoyo conductual;</w:t>
      </w:r>
    </w:p>
    <w:p>
      <w:pPr>
        <w:numPr>
          <w:ilvl w:val="0"/>
          <w:numId w:val="1008"/>
        </w:numPr>
        <w:pStyle w:val="Compact"/>
      </w:pPr>
      <w:r>
        <w:t xml:space="preserve">capacitación sobre privacidad y registros de participantes;</w:t>
      </w:r>
    </w:p>
    <w:p>
      <w:pPr>
        <w:numPr>
          <w:ilvl w:val="0"/>
          <w:numId w:val="1008"/>
        </w:numPr>
        <w:pStyle w:val="Compact"/>
      </w:pPr>
      <w:r>
        <w:t xml:space="preserve">concientización sobre ciberseguridad y phishing;</w:t>
      </w:r>
    </w:p>
    <w:p>
      <w:pPr>
        <w:numPr>
          <w:ilvl w:val="0"/>
          <w:numId w:val="1008"/>
        </w:numPr>
        <w:pStyle w:val="Compact"/>
      </w:pPr>
      <w:r>
        <w:t xml:space="preserve">sistemas de programación y registro;</w:t>
      </w:r>
    </w:p>
    <w:p>
      <w:pPr>
        <w:numPr>
          <w:ilvl w:val="0"/>
          <w:numId w:val="1008"/>
        </w:numPr>
        <w:pStyle w:val="Compact"/>
      </w:pPr>
      <w:r>
        <w:t xml:space="preserve">capacitación en gestión de voluntariado;</w:t>
      </w:r>
    </w:p>
    <w:p>
      <w:pPr>
        <w:numPr>
          <w:ilvl w:val="0"/>
          <w:numId w:val="1008"/>
        </w:numPr>
        <w:pStyle w:val="Compact"/>
      </w:pPr>
      <w:r>
        <w:t xml:space="preserve">procedimientos de levantamiento seguro o equipos cuando corresponda;</w:t>
      </w:r>
    </w:p>
    <w:p>
      <w:pPr>
        <w:numPr>
          <w:ilvl w:val="0"/>
          <w:numId w:val="1008"/>
        </w:numPr>
        <w:pStyle w:val="Compact"/>
      </w:pPr>
      <w:r>
        <w:t xml:space="preserve">aprobación de conductores y procedimientos vehiculares si el transporte forma parte del puesto;</w:t>
      </w:r>
    </w:p>
    <w:p>
      <w:pPr>
        <w:numPr>
          <w:ilvl w:val="0"/>
          <w:numId w:val="1008"/>
        </w:numPr>
        <w:pStyle w:val="Compact"/>
      </w:pPr>
      <w:r>
        <w:t xml:space="preserve">asistencia para matrícula o reembolso de certificaciones; y</w:t>
      </w:r>
    </w:p>
    <w:p>
      <w:pPr>
        <w:numPr>
          <w:ilvl w:val="0"/>
          <w:numId w:val="1008"/>
        </w:numPr>
        <w:pStyle w:val="Compact"/>
      </w:pPr>
      <w:r>
        <w:t xml:space="preserve">rutas de avance desde asistente o líder hasta coordinador/a, coordinador/a senior, supervisor/a o gerente de programa.</w:t>
      </w:r>
    </w:p>
    <w:p>
      <w:pPr>
        <w:pStyle w:val="FirstParagraph"/>
      </w:pPr>
      <w:r>
        <w:t xml:space="preserve">Obtenga por escrito cualquier obligación de reembolso relacionada con educación financiada por el empleador.</w:t>
      </w:r>
    </w:p>
    <w:bookmarkEnd w:id="36"/>
    <w:bookmarkStart w:id="41" w:name="compensación-y-perspectivas-de-empleo"/>
    <w:p>
      <w:pPr>
        <w:pStyle w:val="Heading2"/>
      </w:pPr>
      <w:r>
        <w:t xml:space="preserve">Compensación y perspectivas de empleo</w:t>
      </w:r>
    </w:p>
    <w:bookmarkStart w:id="37" w:name="X122e4190513e47c12fc03fe9400b4215b22db13"/>
    <w:p>
      <w:pPr>
        <w:pStyle w:val="Heading3"/>
      </w:pPr>
      <w:r>
        <w:t xml:space="preserve">Estados Unidos — punto de referencia oficial de Recreation Worker</w:t>
      </w:r>
    </w:p>
    <w:p>
      <w:pPr>
        <w:pStyle w:val="FirstParagraph"/>
      </w:pPr>
      <w:r>
        <w:t xml:space="preserve">O*NET muestra actualmente datos salariales de</w:t>
      </w:r>
      <w:r>
        <w:t xml:space="preserve"> </w:t>
      </w:r>
      <w:r>
        <w:rPr>
          <w:bCs/>
          <w:b/>
        </w:rPr>
        <w:t xml:space="preserve">2025</w:t>
      </w:r>
      <w:r>
        <w:t xml:space="preserve"> </w:t>
      </w:r>
      <w:r>
        <w:t xml:space="preserve">de BLS para</w:t>
      </w:r>
      <w:r>
        <w:t xml:space="preserve"> </w:t>
      </w:r>
      <w:r>
        <w:rPr>
          <w:bCs/>
          <w:b/>
        </w:rPr>
        <w:t xml:space="preserve">Recreation Workers, 39-9032.00</w:t>
      </w:r>
      <w:r>
        <w:t xml:space="preserve">:</w:t>
      </w:r>
    </w:p>
    <w:p>
      <w:pPr>
        <w:numPr>
          <w:ilvl w:val="0"/>
          <w:numId w:val="1009"/>
        </w:numPr>
        <w:pStyle w:val="Compact"/>
      </w:pPr>
      <w:r>
        <w:t xml:space="preserve">mediana de</w:t>
      </w:r>
      <w:r>
        <w:t xml:space="preserve"> </w:t>
      </w:r>
      <w:r>
        <w:rPr>
          <w:bCs/>
          <w:b/>
        </w:rPr>
        <w:t xml:space="preserve">$17.58 por hora</w:t>
      </w:r>
      <w:r>
        <w:t xml:space="preserve">;</w:t>
      </w:r>
    </w:p>
    <w:p>
      <w:pPr>
        <w:numPr>
          <w:ilvl w:val="0"/>
          <w:numId w:val="1009"/>
        </w:numPr>
        <w:pStyle w:val="Compact"/>
      </w:pPr>
      <w:r>
        <w:t xml:space="preserve">mediana anual de</w:t>
      </w:r>
      <w:r>
        <w:t xml:space="preserve"> </w:t>
      </w:r>
      <w:r>
        <w:rPr>
          <w:bCs/>
          <w:b/>
        </w:rPr>
        <w:t xml:space="preserve">$36,560</w:t>
      </w:r>
      <w:r>
        <w:t xml:space="preserve">;</w:t>
      </w:r>
    </w:p>
    <w:p>
      <w:pPr>
        <w:numPr>
          <w:ilvl w:val="0"/>
          <w:numId w:val="1009"/>
        </w:numPr>
        <w:pStyle w:val="Compact"/>
      </w:pPr>
      <w:r>
        <w:t xml:space="preserve">aproximadamente</w:t>
      </w:r>
      <w:r>
        <w:t xml:space="preserve"> </w:t>
      </w:r>
      <w:r>
        <w:rPr>
          <w:bCs/>
          <w:b/>
        </w:rPr>
        <w:t xml:space="preserve">327,700 trabajadores en 2024</w:t>
      </w:r>
      <w:r>
        <w:t xml:space="preserve">;</w:t>
      </w:r>
    </w:p>
    <w:p>
      <w:pPr>
        <w:numPr>
          <w:ilvl w:val="0"/>
          <w:numId w:val="1009"/>
        </w:numPr>
        <w:pStyle w:val="Compact"/>
      </w:pPr>
      <w:r>
        <w:t xml:space="preserve">crecimiento proyectado de</w:t>
      </w:r>
      <w:r>
        <w:t xml:space="preserve"> </w:t>
      </w:r>
      <w:r>
        <w:rPr>
          <w:bCs/>
          <w:b/>
        </w:rPr>
        <w:t xml:space="preserve">3% a 4% entre 2024 y 2034</w:t>
      </w:r>
      <w:r>
        <w:t xml:space="preserve">; y</w:t>
      </w:r>
    </w:p>
    <w:p>
      <w:pPr>
        <w:numPr>
          <w:ilvl w:val="0"/>
          <w:numId w:val="1009"/>
        </w:numPr>
        <w:pStyle w:val="Compact"/>
      </w:pPr>
      <w:r>
        <w:t xml:space="preserve">aproximadamente</w:t>
      </w:r>
      <w:r>
        <w:t xml:space="preserve"> </w:t>
      </w:r>
      <w:r>
        <w:rPr>
          <w:bCs/>
          <w:b/>
        </w:rPr>
        <w:t xml:space="preserve">68,100 vacantes proyectadas por año</w:t>
      </w:r>
      <w:r>
        <w:t xml:space="preserve">.</w:t>
      </w:r>
    </w:p>
    <w:p>
      <w:pPr>
        <w:pStyle w:val="FirstParagraph"/>
      </w:pPr>
      <w:r>
        <w:t xml:space="preserve">El Occupational Outlook Handbook de BLS muestra la mediana de</w:t>
      </w:r>
      <w:r>
        <w:t xml:space="preserve"> </w:t>
      </w:r>
      <w:r>
        <w:rPr>
          <w:bCs/>
          <w:b/>
        </w:rPr>
        <w:t xml:space="preserve">mayo de 2024</w:t>
      </w:r>
      <w:r>
        <w:t xml:space="preserve"> </w:t>
      </w:r>
      <w:r>
        <w:t xml:space="preserve">de</w:t>
      </w:r>
      <w:r>
        <w:t xml:space="preserve"> </w:t>
      </w:r>
      <w:r>
        <w:rPr>
          <w:bCs/>
          <w:b/>
        </w:rPr>
        <w:t xml:space="preserve">$35,380 por año / $17.01 por hora</w:t>
      </w:r>
      <w:r>
        <w:t xml:space="preserve">, una proyección de crecimiento del 4% para 2024–2034 y unas 68,100 vacantes anuales. La diferencia salarial refleja el año de referencia. Mantenga el año junto a cada cifra.</w:t>
      </w:r>
    </w:p>
    <w:bookmarkEnd w:id="37"/>
    <w:bookmarkStart w:id="38" w:name="Xdc8b7a7e931cf5300625ce9aa4d18f76453271b"/>
    <w:p>
      <w:pPr>
        <w:pStyle w:val="Heading3"/>
      </w:pPr>
      <w:r>
        <w:t xml:space="preserve">Estados Unidos — estimaciones actuales no gubernamentales para Recreation Coordinator</w:t>
      </w:r>
    </w:p>
    <w:p>
      <w:pPr>
        <w:pStyle w:val="FirstParagraph"/>
      </w:pPr>
      <w:r>
        <w:rPr>
          <w:bCs/>
          <w:b/>
        </w:rPr>
        <w:t xml:space="preserve">Salary.com</w:t>
      </w:r>
      <w:r>
        <w:t xml:space="preserve">, al</w:t>
      </w:r>
      <w:r>
        <w:t xml:space="preserve"> </w:t>
      </w:r>
      <w:r>
        <w:rPr>
          <w:bCs/>
          <w:b/>
        </w:rPr>
        <w:t xml:space="preserve">1 de agosto de 2026</w:t>
      </w:r>
      <w:r>
        <w:t xml:space="preserve">, informa un salario promedio aproximado de Recreation Coordinator de:</w:t>
      </w:r>
    </w:p>
    <w:p>
      <w:pPr>
        <w:numPr>
          <w:ilvl w:val="0"/>
          <w:numId w:val="1010"/>
        </w:numPr>
        <w:pStyle w:val="Compact"/>
      </w:pPr>
      <w:r>
        <w:rPr>
          <w:bCs/>
          <w:b/>
        </w:rPr>
        <w:t xml:space="preserve">$46,166 por año</w:t>
      </w:r>
      <w:r>
        <w:t xml:space="preserve">;</w:t>
      </w:r>
    </w:p>
    <w:p>
      <w:pPr>
        <w:numPr>
          <w:ilvl w:val="0"/>
          <w:numId w:val="1010"/>
        </w:numPr>
        <w:pStyle w:val="Compact"/>
      </w:pPr>
      <w:r>
        <w:t xml:space="preserve">aproximadamente</w:t>
      </w:r>
      <w:r>
        <w:t xml:space="preserve"> </w:t>
      </w:r>
      <w:r>
        <w:rPr>
          <w:bCs/>
          <w:b/>
        </w:rPr>
        <w:t xml:space="preserve">$22 por hora</w:t>
      </w:r>
      <w:r>
        <w:t xml:space="preserve">; y</w:t>
      </w:r>
    </w:p>
    <w:p>
      <w:pPr>
        <w:numPr>
          <w:ilvl w:val="0"/>
          <w:numId w:val="1010"/>
        </w:numPr>
        <w:pStyle w:val="Compact"/>
      </w:pPr>
      <w:r>
        <w:t xml:space="preserve">un rango informado de percentiles 25–75 de aproximadamente</w:t>
      </w:r>
      <w:r>
        <w:t xml:space="preserve"> </w:t>
      </w:r>
      <w:r>
        <w:rPr>
          <w:bCs/>
          <w:b/>
        </w:rPr>
        <w:t xml:space="preserve">$40,212–$51,090</w:t>
      </w:r>
      <w:r>
        <w:t xml:space="preserve">.</w:t>
      </w:r>
    </w:p>
    <w:p>
      <w:pPr>
        <w:pStyle w:val="FirstParagraph"/>
      </w:pPr>
      <w:r>
        <w:rPr>
          <w:bCs/>
          <w:b/>
        </w:rPr>
        <w:t xml:space="preserve">ZipRecruiter</w:t>
      </w:r>
      <w:r>
        <w:t xml:space="preserve">, al</w:t>
      </w:r>
      <w:r>
        <w:t xml:space="preserve"> </w:t>
      </w:r>
      <w:r>
        <w:rPr>
          <w:bCs/>
          <w:b/>
        </w:rPr>
        <w:t xml:space="preserve">27 de julio de 2026</w:t>
      </w:r>
      <w:r>
        <w:t xml:space="preserve">, informa un promedio aproximado de Recreation Coordinator de:</w:t>
      </w:r>
    </w:p>
    <w:p>
      <w:pPr>
        <w:numPr>
          <w:ilvl w:val="0"/>
          <w:numId w:val="1011"/>
        </w:numPr>
        <w:pStyle w:val="Compact"/>
      </w:pPr>
      <w:r>
        <w:rPr>
          <w:bCs/>
          <w:b/>
        </w:rPr>
        <w:t xml:space="preserve">$54,391 por año</w:t>
      </w:r>
      <w:r>
        <w:t xml:space="preserve">;</w:t>
      </w:r>
    </w:p>
    <w:p>
      <w:pPr>
        <w:numPr>
          <w:ilvl w:val="0"/>
          <w:numId w:val="1011"/>
        </w:numPr>
        <w:pStyle w:val="Compact"/>
      </w:pPr>
      <w:r>
        <w:t xml:space="preserve">aproximadamente</w:t>
      </w:r>
      <w:r>
        <w:t xml:space="preserve"> </w:t>
      </w:r>
      <w:r>
        <w:rPr>
          <w:bCs/>
          <w:b/>
        </w:rPr>
        <w:t xml:space="preserve">$26.15 por hora</w:t>
      </w:r>
      <w:r>
        <w:t xml:space="preserve">; y</w:t>
      </w:r>
    </w:p>
    <w:p>
      <w:pPr>
        <w:numPr>
          <w:ilvl w:val="0"/>
          <w:numId w:val="1011"/>
        </w:numPr>
        <w:pStyle w:val="Compact"/>
      </w:pPr>
      <w:r>
        <w:t xml:space="preserve">un rango mayoritario informado de aproximadamente</w:t>
      </w:r>
      <w:r>
        <w:t xml:space="preserve"> </w:t>
      </w:r>
      <w:r>
        <w:rPr>
          <w:bCs/>
          <w:b/>
        </w:rPr>
        <w:t xml:space="preserve">$42,000–$65,500</w:t>
      </w:r>
      <w:r>
        <w:t xml:space="preserve">.</w:t>
      </w:r>
    </w:p>
    <w:p>
      <w:pPr>
        <w:pStyle w:val="FirstParagraph"/>
      </w:pPr>
      <w:r>
        <w:t xml:space="preserve">Estas son</w:t>
      </w:r>
      <w:r>
        <w:t xml:space="preserve"> </w:t>
      </w:r>
      <w:r>
        <w:rPr>
          <w:bCs/>
          <w:b/>
        </w:rPr>
        <w:t xml:space="preserve">estimaciones no gubernamentales basadas en el título de coordinador</w:t>
      </w:r>
      <w:r>
        <w:t xml:space="preserve">. Sus fuentes de datos y coincidencia de títulos difieren de las estadísticas oficiales de BLS/O*NET. No las promedie entre sí ni las trate como remuneración garantizada.</w:t>
      </w:r>
    </w:p>
    <w:bookmarkEnd w:id="38"/>
    <w:bookmarkStart w:id="39" w:name="canadá--comparación-oficial-noc-54100"/>
    <w:p>
      <w:pPr>
        <w:pStyle w:val="Heading3"/>
      </w:pPr>
      <w:r>
        <w:t xml:space="preserve">Canadá — comparación oficial NOC 54100</w:t>
      </w:r>
    </w:p>
    <w:p>
      <w:pPr>
        <w:pStyle w:val="FirstParagraph"/>
      </w:pPr>
      <w:r>
        <w:t xml:space="preserve">Job Bank del Gobierno de Canadá informa salarios nacionales para un líder de programa recreativo bajo</w:t>
      </w:r>
      <w:r>
        <w:t xml:space="preserve"> </w:t>
      </w:r>
      <w:r>
        <w:rPr>
          <w:bCs/>
          <w:b/>
        </w:rPr>
        <w:t xml:space="preserve">NOC 54100</w:t>
      </w:r>
      <w:r>
        <w:t xml:space="preserve">, actualizado el</w:t>
      </w:r>
      <w:r>
        <w:t xml:space="preserve"> </w:t>
      </w:r>
      <w:r>
        <w:rPr>
          <w:bCs/>
          <w:b/>
        </w:rPr>
        <w:t xml:space="preserve">19 de noviembre de 2025</w:t>
      </w:r>
      <w:r>
        <w:t xml:space="preserve"> </w:t>
      </w:r>
      <w:r>
        <w:t xml:space="preserve">con el período de referencia 2023–2024 de la Labour Force Survey:</w:t>
      </w:r>
    </w:p>
    <w:p>
      <w:pPr>
        <w:numPr>
          <w:ilvl w:val="0"/>
          <w:numId w:val="1012"/>
        </w:numPr>
        <w:pStyle w:val="Compact"/>
      </w:pPr>
      <w:r>
        <w:rPr>
          <w:bCs/>
          <w:b/>
        </w:rPr>
        <w:t xml:space="preserve">CAD $15.44/hora bajo</w:t>
      </w:r>
      <w:r>
        <w:t xml:space="preserve">;</w:t>
      </w:r>
    </w:p>
    <w:p>
      <w:pPr>
        <w:numPr>
          <w:ilvl w:val="0"/>
          <w:numId w:val="1012"/>
        </w:numPr>
        <w:pStyle w:val="Compact"/>
      </w:pPr>
      <w:r>
        <w:rPr>
          <w:bCs/>
          <w:b/>
        </w:rPr>
        <w:t xml:space="preserve">CAD $19.00/hora mediano</w:t>
      </w:r>
      <w:r>
        <w:t xml:space="preserve">; y</w:t>
      </w:r>
    </w:p>
    <w:p>
      <w:pPr>
        <w:numPr>
          <w:ilvl w:val="0"/>
          <w:numId w:val="1012"/>
        </w:numPr>
        <w:pStyle w:val="Compact"/>
      </w:pPr>
      <w:r>
        <w:rPr>
          <w:bCs/>
          <w:b/>
        </w:rPr>
        <w:t xml:space="preserve">CAD $31.00/hora alto</w:t>
      </w:r>
      <w:r>
        <w:t xml:space="preserve">.</w:t>
      </w:r>
    </w:p>
    <w:p>
      <w:pPr>
        <w:pStyle w:val="FirstParagraph"/>
      </w:pPr>
      <w:r>
        <w:t xml:space="preserve">Job Bank indica que las perspectivas varían en Canadá. Estas cifras son una comparación amplia de NOC 54100 y no salarios garantizados para Coordinadores/as de Actividades.</w:t>
      </w:r>
    </w:p>
    <w:bookmarkEnd w:id="39"/>
    <w:bookmarkStart w:id="40" w:name="colombia-1"/>
    <w:p>
      <w:pPr>
        <w:pStyle w:val="Heading3"/>
      </w:pPr>
      <w:r>
        <w:t xml:space="preserve">Colombia</w:t>
      </w:r>
    </w:p>
    <w:p>
      <w:pPr>
        <w:pStyle w:val="FirstParagraph"/>
      </w:pPr>
      <w:r>
        <w:t xml:space="preserve">No se identificó una serie salarial nacional oficial actual directamente comparable que corresponda de manera limpia a todos los títulos genéricos de Trabajador/a de Recreación y Coordinador/a de Actividades. No invente una cifra salarial nacional.</w:t>
      </w:r>
    </w:p>
    <w:p>
      <w:pPr>
        <w:pStyle w:val="BodyText"/>
      </w:pPr>
      <w:r>
        <w:t xml:space="preserve">Utilice ofertas actuales de la Agencia Pública de Empleo del SENA, organismos municipales de recreación, clubes, escuelas, universidades, organizaciones sin fines de lucro, proveedores de atención para personas mayores, complejos turísticos, programas comunitarios, organizaciones deportivas y otros empleadores para comparar remuneración, tipo de contrato, horario, viajes, población atendida, educación y autoridad en la ciudad o departamento donde planea trabajar.</w:t>
      </w:r>
    </w:p>
    <w:bookmarkEnd w:id="40"/>
    <w:bookmarkEnd w:id="41"/>
    <w:bookmarkStart w:id="42" w:name="Xc7d034d459cdf4ea7c98781150d8a1223b98443"/>
    <w:p>
      <w:pPr>
        <w:pStyle w:val="Heading2"/>
      </w:pPr>
      <w:r>
        <w:t xml:space="preserve">Límites de seguridad y respuesta a emergencias</w:t>
      </w:r>
    </w:p>
    <w:p>
      <w:pPr>
        <w:pStyle w:val="FirstParagraph"/>
      </w:pPr>
      <w:r>
        <w:t xml:space="preserve">El trabajo recreativo puede implicar actividad física, equipos, condiciones al aire libre, multitudes, niños, personas mayores, personas con discapacidad, transporte, piscinas, campos, gimnasios, cocinas, escenarios, materiales de manualidades o lugares desconocidos.</w:t>
      </w:r>
    </w:p>
    <w:p>
      <w:pPr>
        <w:pStyle w:val="BodyText"/>
      </w:pPr>
      <w:r>
        <w:t xml:space="preserve">Siga los procedimientos aprobados del empleador para:</w:t>
      </w:r>
    </w:p>
    <w:p>
      <w:pPr>
        <w:numPr>
          <w:ilvl w:val="0"/>
          <w:numId w:val="1013"/>
        </w:numPr>
        <w:pStyle w:val="Compact"/>
      </w:pPr>
      <w:r>
        <w:t xml:space="preserve">evaluación de riesgos de la actividad;</w:t>
      </w:r>
    </w:p>
    <w:p>
      <w:pPr>
        <w:numPr>
          <w:ilvl w:val="0"/>
          <w:numId w:val="1013"/>
        </w:numPr>
        <w:pStyle w:val="Compact"/>
      </w:pPr>
      <w:r>
        <w:t xml:space="preserve">proporciones de participantes y supervisión;</w:t>
      </w:r>
    </w:p>
    <w:p>
      <w:pPr>
        <w:numPr>
          <w:ilvl w:val="0"/>
          <w:numId w:val="1013"/>
        </w:numPr>
        <w:pStyle w:val="Compact"/>
      </w:pPr>
      <w:r>
        <w:t xml:space="preserve">inspección y almacenamiento de equipos;</w:t>
      </w:r>
    </w:p>
    <w:p>
      <w:pPr>
        <w:numPr>
          <w:ilvl w:val="0"/>
          <w:numId w:val="1013"/>
        </w:numPr>
        <w:pStyle w:val="Compact"/>
      </w:pPr>
      <w:r>
        <w:t xml:space="preserve">clima, calor, frío, calidad del aire y rayos;</w:t>
      </w:r>
    </w:p>
    <w:p>
      <w:pPr>
        <w:numPr>
          <w:ilvl w:val="0"/>
          <w:numId w:val="1013"/>
        </w:numPr>
        <w:pStyle w:val="Compact"/>
      </w:pPr>
      <w:r>
        <w:t xml:space="preserve">hidratación y descanso;</w:t>
      </w:r>
    </w:p>
    <w:p>
      <w:pPr>
        <w:numPr>
          <w:ilvl w:val="0"/>
          <w:numId w:val="1013"/>
        </w:numPr>
        <w:pStyle w:val="Compact"/>
      </w:pPr>
      <w:r>
        <w:t xml:space="preserve">alergias y restricciones alimentarias cuando haya alimentos;</w:t>
      </w:r>
    </w:p>
    <w:p>
      <w:pPr>
        <w:numPr>
          <w:ilvl w:val="0"/>
          <w:numId w:val="1013"/>
        </w:numPr>
        <w:pStyle w:val="Compact"/>
      </w:pPr>
      <w:r>
        <w:t xml:space="preserve">contactos de emergencia;</w:t>
      </w:r>
    </w:p>
    <w:p>
      <w:pPr>
        <w:numPr>
          <w:ilvl w:val="0"/>
          <w:numId w:val="1013"/>
        </w:numPr>
        <w:pStyle w:val="Compact"/>
      </w:pPr>
      <w:r>
        <w:t xml:space="preserve">evacuación y refugio;</w:t>
      </w:r>
    </w:p>
    <w:p>
      <w:pPr>
        <w:numPr>
          <w:ilvl w:val="0"/>
          <w:numId w:val="1013"/>
        </w:numPr>
        <w:pStyle w:val="Compact"/>
      </w:pPr>
      <w:r>
        <w:t xml:space="preserve">reportes de lesiones e incidentes;</w:t>
      </w:r>
    </w:p>
    <w:p>
      <w:pPr>
        <w:numPr>
          <w:ilvl w:val="0"/>
          <w:numId w:val="1013"/>
        </w:numPr>
        <w:pStyle w:val="Compact"/>
      </w:pPr>
      <w:r>
        <w:t xml:space="preserve">procedimientos ante participantes extraviados o personas desaparecidas;</w:t>
      </w:r>
    </w:p>
    <w:p>
      <w:pPr>
        <w:numPr>
          <w:ilvl w:val="0"/>
          <w:numId w:val="1013"/>
        </w:numPr>
        <w:pStyle w:val="Compact"/>
      </w:pPr>
      <w:r>
        <w:t xml:space="preserve">límites relacionados con medicamentos;</w:t>
      </w:r>
    </w:p>
    <w:p>
      <w:pPr>
        <w:numPr>
          <w:ilvl w:val="0"/>
          <w:numId w:val="1013"/>
        </w:numPr>
        <w:pStyle w:val="Compact"/>
      </w:pPr>
      <w:r>
        <w:t xml:space="preserve">seguridad acuática;</w:t>
      </w:r>
    </w:p>
    <w:p>
      <w:pPr>
        <w:numPr>
          <w:ilvl w:val="0"/>
          <w:numId w:val="1013"/>
        </w:numPr>
        <w:pStyle w:val="Compact"/>
      </w:pPr>
      <w:r>
        <w:t xml:space="preserve">transporte; y</w:t>
      </w:r>
    </w:p>
    <w:p>
      <w:pPr>
        <w:numPr>
          <w:ilvl w:val="0"/>
          <w:numId w:val="1013"/>
        </w:numPr>
        <w:pStyle w:val="Compact"/>
      </w:pPr>
      <w:r>
        <w:t xml:space="preserve">contacto con servicios de emergencia.</w:t>
      </w:r>
    </w:p>
    <w:p>
      <w:pPr>
        <w:pStyle w:val="FirstParagraph"/>
      </w:pPr>
      <w:r>
        <w:t xml:space="preserve">No improvise tratamiento médico, contención, transporte de emergencia, administración de medicamentos o técnicas de rescate fuera de su capacitación y función asignada.</w:t>
      </w:r>
    </w:p>
    <w:bookmarkEnd w:id="42"/>
    <w:bookmarkStart w:id="43" w:name="X24c70e8e6a9dfacc767a51340edd956093d3995"/>
    <w:p>
      <w:pPr>
        <w:pStyle w:val="Heading2"/>
      </w:pPr>
      <w:r>
        <w:t xml:space="preserve">Límites para actividades acuáticas y especializadas</w:t>
      </w:r>
    </w:p>
    <w:p>
      <w:pPr>
        <w:pStyle w:val="FirstParagraph"/>
      </w:pPr>
      <w:r>
        <w:t xml:space="preserve">Poder organizar una fiesta en piscina, salida a la playa, actividad de acondicionamiento físico, caminata, deporte o programa de aventura no convierte a la persona organizadora en el profesional de seguridad cualificado para esa actividad.</w:t>
      </w:r>
    </w:p>
    <w:p>
      <w:pPr>
        <w:pStyle w:val="BodyText"/>
      </w:pPr>
      <w:r>
        <w:t xml:space="preserve">Cuando el empleador requiera salvavidas, instructores, entrenadores, guías, conductores, personal de primeros auxilios u otros especialistas acreditados, utilice esos profesionales y respete su autoridad. No acepte una función especializada solo porque falte personal si no cuenta con la capacitación o autorización requerida.</w:t>
      </w:r>
    </w:p>
    <w:bookmarkEnd w:id="43"/>
    <w:bookmarkStart w:id="44" w:name="Xec4bc8f07a144b93fca65841d9657059ddd3230"/>
    <w:p>
      <w:pPr>
        <w:pStyle w:val="Heading2"/>
      </w:pPr>
      <w:r>
        <w:t xml:space="preserve">Protección de niños y participantes vulnerables</w:t>
      </w:r>
    </w:p>
    <w:p>
      <w:pPr>
        <w:pStyle w:val="FirstParagraph"/>
      </w:pPr>
      <w:r>
        <w:t xml:space="preserve">Los programas que atienden a niños, personas mayores, personas con discapacidad u otros participantes vulnerables pueden tener requisitos de verificación de antecedentes, selección, supervisión, protección o denuncia obligatoria.</w:t>
      </w:r>
    </w:p>
    <w:p>
      <w:pPr>
        <w:pStyle w:val="BodyText"/>
      </w:pPr>
      <w:r>
        <w:t xml:space="preserve">Su función es seguir el protocolo aprobado. Esto puede incluir:</w:t>
      </w:r>
    </w:p>
    <w:p>
      <w:pPr>
        <w:numPr>
          <w:ilvl w:val="0"/>
          <w:numId w:val="1014"/>
        </w:numPr>
        <w:pStyle w:val="Compact"/>
      </w:pPr>
      <w:r>
        <w:t xml:space="preserve">mantener las proporciones requeridas de participantes;</w:t>
      </w:r>
    </w:p>
    <w:p>
      <w:pPr>
        <w:numPr>
          <w:ilvl w:val="0"/>
          <w:numId w:val="1014"/>
        </w:numPr>
        <w:pStyle w:val="Compact"/>
      </w:pPr>
      <w:r>
        <w:t xml:space="preserve">evitar situaciones individuales prohibidas;</w:t>
      </w:r>
    </w:p>
    <w:p>
      <w:pPr>
        <w:numPr>
          <w:ilvl w:val="0"/>
          <w:numId w:val="1014"/>
        </w:numPr>
        <w:pStyle w:val="Compact"/>
      </w:pPr>
      <w:r>
        <w:t xml:space="preserve">utilizar canales de comunicación aprobados;</w:t>
      </w:r>
    </w:p>
    <w:p>
      <w:pPr>
        <w:numPr>
          <w:ilvl w:val="0"/>
          <w:numId w:val="1014"/>
        </w:numPr>
        <w:pStyle w:val="Compact"/>
      </w:pPr>
      <w:r>
        <w:t xml:space="preserve">reportar de inmediato inquietudes observadas o reveladas;</w:t>
      </w:r>
    </w:p>
    <w:p>
      <w:pPr>
        <w:numPr>
          <w:ilvl w:val="0"/>
          <w:numId w:val="1014"/>
        </w:numPr>
        <w:pStyle w:val="Compact"/>
      </w:pPr>
      <w:r>
        <w:t xml:space="preserve">registrar hechos en lugar de especulaciones;</w:t>
      </w:r>
    </w:p>
    <w:p>
      <w:pPr>
        <w:numPr>
          <w:ilvl w:val="0"/>
          <w:numId w:val="1014"/>
        </w:numPr>
        <w:pStyle w:val="Compact"/>
      </w:pPr>
      <w:r>
        <w:t xml:space="preserve">contactar al responsable de protección o a la autoridad designada; y</w:t>
      </w:r>
    </w:p>
    <w:p>
      <w:pPr>
        <w:numPr>
          <w:ilvl w:val="0"/>
          <w:numId w:val="1014"/>
        </w:numPr>
        <w:pStyle w:val="Compact"/>
      </w:pPr>
      <w:r>
        <w:t xml:space="preserve">preservar la privacidad reconociendo que algunas inquietudes no pueden mantenerse confidenciales por obligación legal.</w:t>
      </w:r>
    </w:p>
    <w:p>
      <w:pPr>
        <w:pStyle w:val="FirstParagraph"/>
      </w:pPr>
      <w:r>
        <w:t xml:space="preserve">No realice su propia investigación salvo que esa función esté formalmente asignada a un puesto cualificado.</w:t>
      </w:r>
    </w:p>
    <w:bookmarkEnd w:id="44"/>
    <w:bookmarkStart w:id="45" w:name="Xc2d8d6aa7611fe59df24afd1dffc2a2416c1cd8"/>
    <w:p>
      <w:pPr>
        <w:pStyle w:val="Heading2"/>
      </w:pPr>
      <w:r>
        <w:t xml:space="preserve">Accesibilidad e inclusión de personas con discapacidad</w:t>
      </w:r>
    </w:p>
    <w:p>
      <w:pPr>
        <w:pStyle w:val="FirstParagraph"/>
      </w:pPr>
      <w:r>
        <w:t xml:space="preserve">Los programas recreativos deben planificarse para que las personas con discapacidad puedan participar de manera significativa cuando el programa pueda apoyarlo razonablemente.</w:t>
      </w:r>
    </w:p>
    <w:p>
      <w:pPr>
        <w:pStyle w:val="BodyText"/>
      </w:pPr>
      <w:r>
        <w:t xml:space="preserve">Según el entorno, esto puede incluir:</w:t>
      </w:r>
    </w:p>
    <w:p>
      <w:pPr>
        <w:numPr>
          <w:ilvl w:val="0"/>
          <w:numId w:val="1015"/>
        </w:numPr>
        <w:pStyle w:val="Compact"/>
      </w:pPr>
      <w:r>
        <w:t xml:space="preserve">rutas y lugares accesibles;</w:t>
      </w:r>
    </w:p>
    <w:p>
      <w:pPr>
        <w:numPr>
          <w:ilvl w:val="0"/>
          <w:numId w:val="1015"/>
        </w:numPr>
        <w:pStyle w:val="Compact"/>
      </w:pPr>
      <w:r>
        <w:t xml:space="preserve">horarios o métodos de participación adaptados;</w:t>
      </w:r>
    </w:p>
    <w:p>
      <w:pPr>
        <w:numPr>
          <w:ilvl w:val="0"/>
          <w:numId w:val="1015"/>
        </w:numPr>
        <w:pStyle w:val="Compact"/>
      </w:pPr>
      <w:r>
        <w:t xml:space="preserve">subtitulado, interpretación o apoyo de comunicación;</w:t>
      </w:r>
    </w:p>
    <w:p>
      <w:pPr>
        <w:numPr>
          <w:ilvl w:val="0"/>
          <w:numId w:val="1015"/>
        </w:numPr>
        <w:pStyle w:val="Compact"/>
      </w:pPr>
      <w:r>
        <w:t xml:space="preserve">registro digital e información del programa accesibles;</w:t>
      </w:r>
    </w:p>
    <w:p>
      <w:pPr>
        <w:numPr>
          <w:ilvl w:val="0"/>
          <w:numId w:val="1015"/>
        </w:numPr>
        <w:pStyle w:val="Compact"/>
      </w:pPr>
      <w:r>
        <w:t xml:space="preserve">consideraciones sensoriales;</w:t>
      </w:r>
    </w:p>
    <w:p>
      <w:pPr>
        <w:numPr>
          <w:ilvl w:val="0"/>
          <w:numId w:val="1015"/>
        </w:numPr>
        <w:pStyle w:val="Compact"/>
      </w:pPr>
      <w:r>
        <w:t xml:space="preserve">equipo adaptado utilizado de acuerdo con la capacitación;</w:t>
      </w:r>
    </w:p>
    <w:p>
      <w:pPr>
        <w:numPr>
          <w:ilvl w:val="0"/>
          <w:numId w:val="1015"/>
        </w:numPr>
        <w:pStyle w:val="Compact"/>
      </w:pPr>
      <w:r>
        <w:t xml:space="preserve">procedimientos claros para solicitar adaptaciones;</w:t>
      </w:r>
    </w:p>
    <w:p>
      <w:pPr>
        <w:numPr>
          <w:ilvl w:val="0"/>
          <w:numId w:val="1015"/>
        </w:numPr>
        <w:pStyle w:val="Compact"/>
      </w:pPr>
      <w:r>
        <w:t xml:space="preserve">comunicación respetuosa y centrada en la persona; y</w:t>
      </w:r>
    </w:p>
    <w:p>
      <w:pPr>
        <w:numPr>
          <w:ilvl w:val="0"/>
          <w:numId w:val="1015"/>
        </w:numPr>
        <w:pStyle w:val="Compact"/>
      </w:pPr>
      <w:r>
        <w:t xml:space="preserve">coordinación con profesionales cualificados cuando una actividad implique necesidades clínicas, de rehabilitación o médicas individualizadas.</w:t>
      </w:r>
    </w:p>
    <w:p>
      <w:pPr>
        <w:pStyle w:val="FirstParagraph"/>
      </w:pPr>
      <w:r>
        <w:t xml:space="preserve">La recreación inclusiva no equivale a terapia recreativa. No afirme autoridad clínica de rehabilitación que no posee.</w:t>
      </w:r>
    </w:p>
    <w:bookmarkEnd w:id="45"/>
    <w:bookmarkStart w:id="46" w:name="privacidad-registros-y-fotografías"/>
    <w:p>
      <w:pPr>
        <w:pStyle w:val="Heading2"/>
      </w:pPr>
      <w:r>
        <w:t xml:space="preserve">Privacidad, registros y fotografías</w:t>
      </w:r>
    </w:p>
    <w:p>
      <w:pPr>
        <w:pStyle w:val="FirstParagraph"/>
      </w:pPr>
      <w:r>
        <w:t xml:space="preserve">Los programas recreativos pueden manejar nombres, edades, datos de contacto, contactos de emergencia, información sobre discapacidad o salud, formularios de consentimiento, información de pago, asistencia, reportes de incidentes, información de verificación de antecedentes, fotografías y registros de protección.</w:t>
      </w:r>
    </w:p>
    <w:p>
      <w:pPr>
        <w:pStyle w:val="BodyText"/>
      </w:pPr>
      <w:r>
        <w:t xml:space="preserve">Siga las reglas del empleador para:</w:t>
      </w:r>
    </w:p>
    <w:p>
      <w:pPr>
        <w:numPr>
          <w:ilvl w:val="0"/>
          <w:numId w:val="1016"/>
        </w:numPr>
        <w:pStyle w:val="Compact"/>
      </w:pPr>
      <w:r>
        <w:t xml:space="preserve">recopilar solo la información necesaria;</w:t>
      </w:r>
    </w:p>
    <w:p>
      <w:pPr>
        <w:numPr>
          <w:ilvl w:val="0"/>
          <w:numId w:val="1016"/>
        </w:numPr>
        <w:pStyle w:val="Compact"/>
      </w:pPr>
      <w:r>
        <w:t xml:space="preserve">acceso basado en funciones;</w:t>
      </w:r>
    </w:p>
    <w:p>
      <w:pPr>
        <w:numPr>
          <w:ilvl w:val="0"/>
          <w:numId w:val="1016"/>
        </w:numPr>
        <w:pStyle w:val="Compact"/>
      </w:pPr>
      <w:r>
        <w:t xml:space="preserve">sistemas aprobados de registro y archivos;</w:t>
      </w:r>
    </w:p>
    <w:p>
      <w:pPr>
        <w:numPr>
          <w:ilvl w:val="0"/>
          <w:numId w:val="1016"/>
        </w:numPr>
        <w:pStyle w:val="Compact"/>
      </w:pPr>
      <w:r>
        <w:t xml:space="preserve">intercambio seguro;</w:t>
      </w:r>
    </w:p>
    <w:p>
      <w:pPr>
        <w:numPr>
          <w:ilvl w:val="0"/>
          <w:numId w:val="1016"/>
        </w:numPr>
        <w:pStyle w:val="Compact"/>
      </w:pPr>
      <w:r>
        <w:t xml:space="preserve">retención y eliminación;</w:t>
      </w:r>
    </w:p>
    <w:p>
      <w:pPr>
        <w:numPr>
          <w:ilvl w:val="0"/>
          <w:numId w:val="1016"/>
        </w:numPr>
        <w:pStyle w:val="Compact"/>
      </w:pPr>
      <w:r>
        <w:t xml:space="preserve">consentimiento para fotografías y medios;</w:t>
      </w:r>
    </w:p>
    <w:p>
      <w:pPr>
        <w:numPr>
          <w:ilvl w:val="0"/>
          <w:numId w:val="1016"/>
        </w:numPr>
        <w:pStyle w:val="Compact"/>
      </w:pPr>
      <w:r>
        <w:t xml:space="preserve">notas objetivas de incidentes;</w:t>
      </w:r>
    </w:p>
    <w:p>
      <w:pPr>
        <w:numPr>
          <w:ilvl w:val="0"/>
          <w:numId w:val="1016"/>
        </w:numPr>
        <w:pStyle w:val="Compact"/>
      </w:pPr>
      <w:r>
        <w:t xml:space="preserve">conversaciones privadas;</w:t>
      </w:r>
    </w:p>
    <w:p>
      <w:pPr>
        <w:numPr>
          <w:ilvl w:val="0"/>
          <w:numId w:val="1016"/>
        </w:numPr>
        <w:pStyle w:val="Compact"/>
      </w:pPr>
      <w:r>
        <w:t xml:space="preserve">uso de teléfonos personales o aplicaciones de mensajería; y</w:t>
      </w:r>
    </w:p>
    <w:p>
      <w:pPr>
        <w:numPr>
          <w:ilvl w:val="0"/>
          <w:numId w:val="1016"/>
        </w:numPr>
        <w:pStyle w:val="Compact"/>
      </w:pPr>
      <w:r>
        <w:t xml:space="preserve">reporte de dispositivos perdidos, mensajes enviados a destinatarios incorrectos o divulgaciones no autorizadas.</w:t>
      </w:r>
    </w:p>
    <w:p>
      <w:pPr>
        <w:pStyle w:val="FirstParagraph"/>
      </w:pPr>
      <w:r>
        <w:t xml:space="preserve">No guarde listas de participantes ni fotografías en un dispositivo personal por conveniencia salvo que la organización autorice y proteja explícitamente esa práctica.</w:t>
      </w:r>
    </w:p>
    <w:bookmarkEnd w:id="46"/>
    <w:bookmarkStart w:id="47" w:name="conceptos-básicos-de-ciberseguridad"/>
    <w:p>
      <w:pPr>
        <w:pStyle w:val="Heading2"/>
      </w:pPr>
      <w:r>
        <w:t xml:space="preserve">Conceptos básicos de ciberseguridad</w:t>
      </w:r>
    </w:p>
    <w:p>
      <w:pPr>
        <w:pStyle w:val="FirstParagraph"/>
      </w:pPr>
      <w:r>
        <w:t xml:space="preserve">Utilice:</w:t>
      </w:r>
    </w:p>
    <w:p>
      <w:pPr>
        <w:numPr>
          <w:ilvl w:val="0"/>
          <w:numId w:val="1017"/>
        </w:numPr>
        <w:pStyle w:val="Compact"/>
      </w:pPr>
      <w:r>
        <w:t xml:space="preserve">contraseñas únicas y administradores de contraseñas aprobados;</w:t>
      </w:r>
    </w:p>
    <w:p>
      <w:pPr>
        <w:numPr>
          <w:ilvl w:val="0"/>
          <w:numId w:val="1017"/>
        </w:numPr>
        <w:pStyle w:val="Compact"/>
      </w:pPr>
      <w:r>
        <w:t xml:space="preserve">autenticación multifactor cuando esté disponible;</w:t>
      </w:r>
    </w:p>
    <w:p>
      <w:pPr>
        <w:numPr>
          <w:ilvl w:val="0"/>
          <w:numId w:val="1017"/>
        </w:numPr>
        <w:pStyle w:val="Compact"/>
      </w:pPr>
      <w:r>
        <w:t xml:space="preserve">dispositivos y software aprobados;</w:t>
      </w:r>
    </w:p>
    <w:p>
      <w:pPr>
        <w:numPr>
          <w:ilvl w:val="0"/>
          <w:numId w:val="1017"/>
        </w:numPr>
        <w:pStyle w:val="Compact"/>
      </w:pPr>
      <w:r>
        <w:t xml:space="preserve">procedimientos verificados para cambios de pago;</w:t>
      </w:r>
    </w:p>
    <w:p>
      <w:pPr>
        <w:numPr>
          <w:ilvl w:val="0"/>
          <w:numId w:val="1017"/>
        </w:numPr>
        <w:pStyle w:val="Compact"/>
      </w:pPr>
      <w:r>
        <w:t xml:space="preserve">acceso con privilegios mínimos;</w:t>
      </w:r>
    </w:p>
    <w:p>
      <w:pPr>
        <w:numPr>
          <w:ilvl w:val="0"/>
          <w:numId w:val="1017"/>
        </w:numPr>
        <w:pStyle w:val="Compact"/>
      </w:pPr>
      <w:r>
        <w:t xml:space="preserve">manejo seguro de hojas de cálculo de registro y listas de participantes;</w:t>
      </w:r>
    </w:p>
    <w:p>
      <w:pPr>
        <w:numPr>
          <w:ilvl w:val="0"/>
          <w:numId w:val="1017"/>
        </w:numPr>
        <w:pStyle w:val="Compact"/>
      </w:pPr>
      <w:r>
        <w:t xml:space="preserve">precaución con códigos QR, enlaces de eventos, archivos adjuntos y unidades compartidas;</w:t>
      </w:r>
    </w:p>
    <w:p>
      <w:pPr>
        <w:numPr>
          <w:ilvl w:val="0"/>
          <w:numId w:val="1017"/>
        </w:numPr>
        <w:pStyle w:val="Compact"/>
      </w:pPr>
      <w:r>
        <w:t xml:space="preserve">confirmación independiente de solicitudes inusuales de proveedores o ejecutivos; y</w:t>
      </w:r>
    </w:p>
    <w:p>
      <w:pPr>
        <w:numPr>
          <w:ilvl w:val="0"/>
          <w:numId w:val="1017"/>
        </w:numPr>
        <w:pStyle w:val="Compact"/>
      </w:pPr>
      <w:r>
        <w:t xml:space="preserve">reporte rápido de mensajes sospechosos, actividad de cuentas o equipos perdidos.</w:t>
      </w:r>
    </w:p>
    <w:p>
      <w:pPr>
        <w:pStyle w:val="FirstParagraph"/>
      </w:pPr>
      <w:r>
        <w:t xml:space="preserve">Nunca evada controles de seguridad porque el registro esté ocupado o porque se acerque la fecha límite de un evento.</w:t>
      </w:r>
    </w:p>
    <w:bookmarkEnd w:id="47"/>
    <w:bookmarkStart w:id="48" w:name="uso-responsable-de-la-ia"/>
    <w:p>
      <w:pPr>
        <w:pStyle w:val="Heading2"/>
      </w:pPr>
      <w:r>
        <w:t xml:space="preserve">Uso responsable de la IA</w:t>
      </w:r>
    </w:p>
    <w:p>
      <w:pPr>
        <w:pStyle w:val="FirstParagraph"/>
      </w:pPr>
      <w:r>
        <w:t xml:space="preserve">La IA puede ayudar con tareas de bajo riesgo como:</w:t>
      </w:r>
    </w:p>
    <w:p>
      <w:pPr>
        <w:numPr>
          <w:ilvl w:val="0"/>
          <w:numId w:val="1018"/>
        </w:numPr>
        <w:pStyle w:val="Compact"/>
      </w:pPr>
      <w:r>
        <w:t xml:space="preserve">proponer temas generales para actividades;</w:t>
      </w:r>
    </w:p>
    <w:p>
      <w:pPr>
        <w:numPr>
          <w:ilvl w:val="0"/>
          <w:numId w:val="1018"/>
        </w:numPr>
        <w:pStyle w:val="Compact"/>
      </w:pPr>
      <w:r>
        <w:t xml:space="preserve">crear borradores de listas de suministros;</w:t>
      </w:r>
    </w:p>
    <w:p>
      <w:pPr>
        <w:numPr>
          <w:ilvl w:val="0"/>
          <w:numId w:val="1018"/>
        </w:numPr>
        <w:pStyle w:val="Compact"/>
      </w:pPr>
      <w:r>
        <w:t xml:space="preserve">mejorar descripciones de programas en lenguaje claro;</w:t>
      </w:r>
    </w:p>
    <w:p>
      <w:pPr>
        <w:numPr>
          <w:ilvl w:val="0"/>
          <w:numId w:val="1018"/>
        </w:numPr>
        <w:pStyle w:val="Compact"/>
      </w:pPr>
      <w:r>
        <w:t xml:space="preserve">generar actividades rompehielos genéricas;</w:t>
      </w:r>
    </w:p>
    <w:p>
      <w:pPr>
        <w:numPr>
          <w:ilvl w:val="0"/>
          <w:numId w:val="1018"/>
        </w:numPr>
        <w:pStyle w:val="Compact"/>
      </w:pPr>
      <w:r>
        <w:t xml:space="preserve">redactar texto no sensible para calendarios;</w:t>
      </w:r>
    </w:p>
    <w:p>
      <w:pPr>
        <w:numPr>
          <w:ilvl w:val="0"/>
          <w:numId w:val="1018"/>
        </w:numPr>
        <w:pStyle w:val="Compact"/>
      </w:pPr>
      <w:r>
        <w:t xml:space="preserve">practicar preguntas de entrevista; y</w:t>
      </w:r>
    </w:p>
    <w:p>
      <w:pPr>
        <w:numPr>
          <w:ilvl w:val="0"/>
          <w:numId w:val="1018"/>
        </w:numPr>
        <w:pStyle w:val="Compact"/>
      </w:pPr>
      <w:r>
        <w:t xml:space="preserve">sugerir preguntas de encuestas para revisión humana.</w:t>
      </w:r>
    </w:p>
    <w:p>
      <w:pPr>
        <w:pStyle w:val="FirstParagraph"/>
      </w:pPr>
      <w:r>
        <w:t xml:space="preserve">No pegue información confidencial de participantes, menores, salud, discapacidad, protección, contactos de emergencia, pagos, personal, voluntariado o información organizacional no publicada en un servicio público de IA salvo que la organización haya aprobado específicamente ese sistema y ese uso de datos.</w:t>
      </w:r>
    </w:p>
    <w:p>
      <w:pPr>
        <w:pStyle w:val="BodyText"/>
      </w:pPr>
      <w:r>
        <w:t xml:space="preserve">Se requiere revisión humana. Verifique instrucciones de actividades, adecuación por edad, información de seguridad, lenguaje de accesibilidad, fechas, costos, traducciones, nombres, reglas, declaraciones de elegibilidad y compromisos antes de utilizarlos.</w:t>
      </w:r>
    </w:p>
    <w:p>
      <w:pPr>
        <w:pStyle w:val="BodyText"/>
      </w:pPr>
      <w:r>
        <w:t xml:space="preserve">La IA no sustituye procedimientos de emergencia, criterio profesional, decisiones de protección, asesoría médica, planificación terapéutica, autoridad de salvavidas, credenciales de entrenamiento deportivo, decisiones de accesibilidad ni aprobación de la gerencia.</w:t>
      </w:r>
    </w:p>
    <w:bookmarkEnd w:id="48"/>
    <w:bookmarkStart w:id="49" w:name="plan-práctico-de-inicio-de-12-semanas"/>
    <w:p>
      <w:pPr>
        <w:pStyle w:val="Heading2"/>
      </w:pPr>
      <w:r>
        <w:t xml:space="preserve">Plan práctico de inicio de 12 semanas</w:t>
      </w:r>
    </w:p>
    <w:p>
      <w:pPr>
        <w:pStyle w:val="FirstParagraph"/>
      </w:pPr>
      <w:r>
        <w:rPr>
          <w:bCs/>
          <w:b/>
        </w:rPr>
        <w:t xml:space="preserve">Semanas 1–2:</w:t>
      </w:r>
      <w:r>
        <w:t xml:space="preserve"> </w:t>
      </w:r>
      <w:r>
        <w:t xml:space="preserve">Revise entre 15 y 20 ofertas locales. Registre requisitos recurrentes de horario, población atendida, educación, conducción, verificaciones de antecedentes, RCP/primeros auxilios, exigencias físicas, software e idiomas.</w:t>
      </w:r>
    </w:p>
    <w:p>
      <w:pPr>
        <w:pStyle w:val="BodyText"/>
      </w:pPr>
      <w:r>
        <w:rPr>
          <w:bCs/>
          <w:b/>
        </w:rPr>
        <w:t xml:space="preserve">Semanas 3–4:</w:t>
      </w:r>
      <w:r>
        <w:t xml:space="preserve"> </w:t>
      </w:r>
      <w:r>
        <w:t xml:space="preserve">Desarrolle habilidades básicas del programa: calendarios, registros de ingreso, preparación de actividades, servicio al cliente, comunicación grupal, seguimiento de suministros y hojas de cálculo básicas.</w:t>
      </w:r>
    </w:p>
    <w:p>
      <w:pPr>
        <w:pStyle w:val="BodyText"/>
      </w:pPr>
      <w:r>
        <w:rPr>
          <w:bCs/>
          <w:b/>
        </w:rPr>
        <w:t xml:space="preserve">Semanas 5–6:</w:t>
      </w:r>
      <w:r>
        <w:t xml:space="preserve"> </w:t>
      </w:r>
      <w:r>
        <w:t xml:space="preserve">Conozca los recursos recreativos locales y practique la planificación de actividades accesibles y de bajo riesgo con objetivos claros, suministros, personal, planes alternativos y puntos de escalamiento.</w:t>
      </w:r>
    </w:p>
    <w:p>
      <w:pPr>
        <w:pStyle w:val="BodyText"/>
      </w:pPr>
      <w:r>
        <w:rPr>
          <w:bCs/>
          <w:b/>
        </w:rPr>
        <w:t xml:space="preserve">Semanas 7–8:</w:t>
      </w:r>
      <w:r>
        <w:t xml:space="preserve"> </w:t>
      </w:r>
      <w:r>
        <w:t xml:space="preserve">Complete capacitación pública o reconocida por empleadores en seguridad, primeros auxilios/RCP cuando corresponda, protección, accesibilidad, desescalamiento de conflictos, privacidad, ciberseguridad o coordinación de eventos.</w:t>
      </w:r>
    </w:p>
    <w:p>
      <w:pPr>
        <w:pStyle w:val="BodyText"/>
      </w:pPr>
      <w:r>
        <w:rPr>
          <w:bCs/>
          <w:b/>
        </w:rPr>
        <w:t xml:space="preserve">Semanas 9–10:</w:t>
      </w:r>
      <w:r>
        <w:t xml:space="preserve"> </w:t>
      </w:r>
      <w:r>
        <w:t xml:space="preserve">Desarrolle experiencia supervisada mediante programas municipales, centros comunitarios, campamentos, escuelas, programas para personas mayores, recreación inclusiva para personas con discapacidad, deportes, artes, organizaciones sin fines de lucro o eventos comunitarios.</w:t>
      </w:r>
    </w:p>
    <w:p>
      <w:pPr>
        <w:pStyle w:val="BodyText"/>
      </w:pPr>
      <w:r>
        <w:rPr>
          <w:bCs/>
          <w:b/>
        </w:rPr>
        <w:t xml:space="preserve">Semanas 11–12:</w:t>
      </w:r>
      <w:r>
        <w:t xml:space="preserve"> </w:t>
      </w:r>
      <w:r>
        <w:t xml:space="preserve">Postúlese a puestos que correspondan a su capacitación y experiencia reales. Prepare ejemplos que demuestren realización confiable de actividades, atención a participantes, conciencia de seguridad, documentación, trabajo en equipo, inclusión, resolución de problemas y escalamiento adecuado.</w:t>
      </w:r>
    </w:p>
    <w:bookmarkEnd w:id="49"/>
    <w:bookmarkStart w:id="50" w:name="Xc6d3f6b074954b2041b3a71890c9f8a68aa3c13"/>
    <w:p>
      <w:pPr>
        <w:pStyle w:val="Heading2"/>
      </w:pPr>
      <w:r>
        <w:t xml:space="preserve">Cómo desarrollar experiencia sin tener todavía el título</w:t>
      </w:r>
    </w:p>
    <w:p>
      <w:pPr>
        <w:pStyle w:val="FirstParagraph"/>
      </w:pPr>
      <w:r>
        <w:t xml:space="preserve">La experiencia transferible puede provenir de:</w:t>
      </w:r>
    </w:p>
    <w:p>
      <w:pPr>
        <w:numPr>
          <w:ilvl w:val="0"/>
          <w:numId w:val="1019"/>
        </w:numPr>
        <w:pStyle w:val="Compact"/>
      </w:pPr>
      <w:r>
        <w:t xml:space="preserve">servicio al cliente;</w:t>
      </w:r>
    </w:p>
    <w:p>
      <w:pPr>
        <w:numPr>
          <w:ilvl w:val="0"/>
          <w:numId w:val="1019"/>
        </w:numPr>
        <w:pStyle w:val="Compact"/>
      </w:pPr>
      <w:r>
        <w:t xml:space="preserve">voluntariado;</w:t>
      </w:r>
    </w:p>
    <w:p>
      <w:pPr>
        <w:numPr>
          <w:ilvl w:val="0"/>
          <w:numId w:val="1019"/>
        </w:numPr>
        <w:pStyle w:val="Compact"/>
      </w:pPr>
      <w:r>
        <w:t xml:space="preserve">montaje y coordinación de eventos;</w:t>
      </w:r>
    </w:p>
    <w:p>
      <w:pPr>
        <w:numPr>
          <w:ilvl w:val="0"/>
          <w:numId w:val="1019"/>
        </w:numPr>
        <w:pStyle w:val="Compact"/>
      </w:pPr>
      <w:r>
        <w:t xml:space="preserve">campamentos;</w:t>
      </w:r>
    </w:p>
    <w:p>
      <w:pPr>
        <w:numPr>
          <w:ilvl w:val="0"/>
          <w:numId w:val="1019"/>
        </w:numPr>
        <w:pStyle w:val="Compact"/>
      </w:pPr>
      <w:r>
        <w:t xml:space="preserve">programas deportivos o artísticos;</w:t>
      </w:r>
    </w:p>
    <w:p>
      <w:pPr>
        <w:numPr>
          <w:ilvl w:val="0"/>
          <w:numId w:val="1019"/>
        </w:numPr>
        <w:pStyle w:val="Compact"/>
      </w:pPr>
      <w:r>
        <w:t xml:space="preserve">clubes escolares;</w:t>
      </w:r>
    </w:p>
    <w:p>
      <w:pPr>
        <w:numPr>
          <w:ilvl w:val="0"/>
          <w:numId w:val="1019"/>
        </w:numPr>
        <w:pStyle w:val="Compact"/>
      </w:pPr>
      <w:r>
        <w:t xml:space="preserve">programas para personas mayores;</w:t>
      </w:r>
    </w:p>
    <w:p>
      <w:pPr>
        <w:numPr>
          <w:ilvl w:val="0"/>
          <w:numId w:val="1019"/>
        </w:numPr>
        <w:pStyle w:val="Compact"/>
      </w:pPr>
      <w:r>
        <w:t xml:space="preserve">programas comunitarios inclusivos para personas con discapacidad;</w:t>
      </w:r>
    </w:p>
    <w:p>
      <w:pPr>
        <w:numPr>
          <w:ilvl w:val="0"/>
          <w:numId w:val="1019"/>
        </w:numPr>
        <w:pStyle w:val="Compact"/>
      </w:pPr>
      <w:r>
        <w:t xml:space="preserve">hospitalidad;</w:t>
      </w:r>
    </w:p>
    <w:p>
      <w:pPr>
        <w:numPr>
          <w:ilvl w:val="0"/>
          <w:numId w:val="1019"/>
        </w:numPr>
        <w:pStyle w:val="Compact"/>
      </w:pPr>
      <w:r>
        <w:t xml:space="preserve">turismo;</w:t>
      </w:r>
    </w:p>
    <w:p>
      <w:pPr>
        <w:numPr>
          <w:ilvl w:val="0"/>
          <w:numId w:val="1019"/>
        </w:numPr>
        <w:pStyle w:val="Compact"/>
      </w:pPr>
      <w:r>
        <w:t xml:space="preserve">bibliotecas y organizaciones culturales;</w:t>
      </w:r>
    </w:p>
    <w:p>
      <w:pPr>
        <w:numPr>
          <w:ilvl w:val="0"/>
          <w:numId w:val="1019"/>
        </w:numPr>
        <w:pStyle w:val="Compact"/>
      </w:pPr>
      <w:r>
        <w:t xml:space="preserve">organizaciones juveniles;</w:t>
      </w:r>
    </w:p>
    <w:p>
      <w:pPr>
        <w:numPr>
          <w:ilvl w:val="0"/>
          <w:numId w:val="1019"/>
        </w:numPr>
        <w:pStyle w:val="Compact"/>
      </w:pPr>
      <w:r>
        <w:t xml:space="preserve">programas municipales;</w:t>
      </w:r>
    </w:p>
    <w:p>
      <w:pPr>
        <w:numPr>
          <w:ilvl w:val="0"/>
          <w:numId w:val="1019"/>
        </w:numPr>
        <w:pStyle w:val="Compact"/>
      </w:pPr>
      <w:r>
        <w:t xml:space="preserve">programas religiosos o sin fines de lucro; y</w:t>
      </w:r>
    </w:p>
    <w:p>
      <w:pPr>
        <w:numPr>
          <w:ilvl w:val="0"/>
          <w:numId w:val="1019"/>
        </w:numPr>
        <w:pStyle w:val="Compact"/>
      </w:pPr>
      <w:r>
        <w:t xml:space="preserve">apoyo administrativo.</w:t>
      </w:r>
    </w:p>
    <w:p>
      <w:pPr>
        <w:pStyle w:val="FirstParagraph"/>
      </w:pPr>
      <w:r>
        <w:t xml:space="preserve">Describa su experiencia con precisión. La evidencia útil puede incluir asistencia confiable, preparación segura de actividades, registros precisos de participantes, mejora del flujo de inscripción, programación de voluntariado, materiales accesibles, reducción de desperdicio de suministros, eventos exitosos, satisfacción de participantes o escalamiento oportuno de incidentes.</w:t>
      </w:r>
    </w:p>
    <w:p>
      <w:pPr>
        <w:pStyle w:val="BodyText"/>
      </w:pPr>
      <w:r>
        <w:t xml:space="preserve">No afirme autoridad clínica, docente, de cuidado infantil, salvavidas, entrenamiento deportivo, gerencia o investigación de protección que no haya tenido.</w:t>
      </w:r>
    </w:p>
    <w:bookmarkEnd w:id="50"/>
    <w:bookmarkStart w:id="51" w:name="progresión-profesional"/>
    <w:p>
      <w:pPr>
        <w:pStyle w:val="Heading2"/>
      </w:pPr>
      <w:r>
        <w:t xml:space="preserve">Progresión profesional</w:t>
      </w:r>
    </w:p>
    <w:p>
      <w:pPr>
        <w:pStyle w:val="FirstParagraph"/>
      </w:pPr>
      <w:r>
        <w:t xml:space="preserve">Los posibles pasos siguientes pueden incluir recreation leader senior, coordinador/a de actividades, coordinador/a de recreación, especialista de programas, coordinador/a de recreación comunitaria, coordinador/a de voluntariado, coordinador/a de eventos, supervisor/a de campamento, supervisor/a de parques y recreación, director/a de actividades en residencias para personas mayores o gerente de programa.</w:t>
      </w:r>
    </w:p>
    <w:p>
      <w:pPr>
        <w:pStyle w:val="BodyText"/>
      </w:pPr>
      <w:r>
        <w:t xml:space="preserve">La progresión depende del sector, educación, experiencia, responsabilidad sobre personal y presupuesto, población atendida, credenciales de seguridad, límites de profesiones reguladas y requisitos del empleador. El tiempo en una función de primera línea no califica automáticamente a una persona para un título profesional protegido o un puesto de gerencia.</w:t>
      </w:r>
    </w:p>
    <w:bookmarkEnd w:id="51"/>
    <w:bookmarkStart w:id="52" w:name="X2c586d19cd8f468b20743569d8a2375bc32d665"/>
    <w:p>
      <w:pPr>
        <w:pStyle w:val="Heading2"/>
      </w:pPr>
      <w:r>
        <w:t xml:space="preserve">Verifique antes de inscribirse o aceptar un empleo</w:t>
      </w:r>
    </w:p>
    <w:p>
      <w:pPr>
        <w:pStyle w:val="FirstParagraph"/>
      </w:pPr>
      <w:r>
        <w:t xml:space="preserve">Antes de pagar por capacitación o aceptar un puesto, verifique:</w:t>
      </w:r>
    </w:p>
    <w:p>
      <w:pPr>
        <w:numPr>
          <w:ilvl w:val="0"/>
          <w:numId w:val="1020"/>
        </w:numPr>
        <w:pStyle w:val="Compact"/>
      </w:pPr>
      <w:r>
        <w:t xml:space="preserve">las funciones reales;</w:t>
      </w:r>
    </w:p>
    <w:p>
      <w:pPr>
        <w:numPr>
          <w:ilvl w:val="0"/>
          <w:numId w:val="1020"/>
        </w:numPr>
        <w:pStyle w:val="Compact"/>
      </w:pPr>
      <w:r>
        <w:t xml:space="preserve">la edad y población de participantes;</w:t>
      </w:r>
    </w:p>
    <w:p>
      <w:pPr>
        <w:numPr>
          <w:ilvl w:val="0"/>
          <w:numId w:val="1020"/>
        </w:numPr>
        <w:pStyle w:val="Compact"/>
      </w:pPr>
      <w:r>
        <w:t xml:space="preserve">la línea de reporte;</w:t>
      </w:r>
    </w:p>
    <w:p>
      <w:pPr>
        <w:numPr>
          <w:ilvl w:val="0"/>
          <w:numId w:val="1020"/>
        </w:numPr>
        <w:pStyle w:val="Compact"/>
      </w:pPr>
      <w:r>
        <w:t xml:space="preserve">la supervisión de personal o voluntariado;</w:t>
      </w:r>
    </w:p>
    <w:p>
      <w:pPr>
        <w:numPr>
          <w:ilvl w:val="0"/>
          <w:numId w:val="1020"/>
        </w:numPr>
        <w:pStyle w:val="Compact"/>
      </w:pPr>
      <w:r>
        <w:t xml:space="preserve">el horario, noches, fines de semana, días festivos y condición estacional;</w:t>
      </w:r>
    </w:p>
    <w:p>
      <w:pPr>
        <w:numPr>
          <w:ilvl w:val="0"/>
          <w:numId w:val="1020"/>
        </w:numPr>
        <w:pStyle w:val="Compact"/>
      </w:pPr>
      <w:r>
        <w:t xml:space="preserve">las exigencias al aire libre y físicas;</w:t>
      </w:r>
    </w:p>
    <w:p>
      <w:pPr>
        <w:numPr>
          <w:ilvl w:val="0"/>
          <w:numId w:val="1020"/>
        </w:numPr>
        <w:pStyle w:val="Compact"/>
      </w:pPr>
      <w:r>
        <w:t xml:space="preserve">requisitos de verificación o selección;</w:t>
      </w:r>
    </w:p>
    <w:p>
      <w:pPr>
        <w:numPr>
          <w:ilvl w:val="0"/>
          <w:numId w:val="1020"/>
        </w:numPr>
        <w:pStyle w:val="Compact"/>
      </w:pPr>
      <w:r>
        <w:t xml:space="preserve">certificaciones de RCP, primeros auxilios, actividades acuáticas, entrenamiento deportivo, acondicionamiento físico, conducción u otras;</w:t>
      </w:r>
    </w:p>
    <w:p>
      <w:pPr>
        <w:numPr>
          <w:ilvl w:val="0"/>
          <w:numId w:val="1020"/>
        </w:numPr>
        <w:pStyle w:val="Compact"/>
      </w:pPr>
      <w:r>
        <w:t xml:space="preserve">obligaciones de protección;</w:t>
      </w:r>
    </w:p>
    <w:p>
      <w:pPr>
        <w:numPr>
          <w:ilvl w:val="0"/>
          <w:numId w:val="1020"/>
        </w:numPr>
        <w:pStyle w:val="Compact"/>
      </w:pPr>
      <w:r>
        <w:t xml:space="preserve">responsabilidades de accesibilidad;</w:t>
      </w:r>
    </w:p>
    <w:p>
      <w:pPr>
        <w:numPr>
          <w:ilvl w:val="0"/>
          <w:numId w:val="1020"/>
        </w:numPr>
        <w:pStyle w:val="Compact"/>
      </w:pPr>
      <w:r>
        <w:t xml:space="preserve">reglas de privacidad y fotografía;</w:t>
      </w:r>
    </w:p>
    <w:p>
      <w:pPr>
        <w:numPr>
          <w:ilvl w:val="0"/>
          <w:numId w:val="1020"/>
        </w:numPr>
        <w:pStyle w:val="Compact"/>
      </w:pPr>
      <w:r>
        <w:t xml:space="preserve">funciones de transporte;</w:t>
      </w:r>
    </w:p>
    <w:p>
      <w:pPr>
        <w:numPr>
          <w:ilvl w:val="0"/>
          <w:numId w:val="1020"/>
        </w:numPr>
        <w:pStyle w:val="Compact"/>
      </w:pPr>
      <w:r>
        <w:t xml:space="preserve">autoridad presupuestaria o de compras;</w:t>
      </w:r>
    </w:p>
    <w:p>
      <w:pPr>
        <w:numPr>
          <w:ilvl w:val="0"/>
          <w:numId w:val="1020"/>
        </w:numPr>
        <w:pStyle w:val="Compact"/>
      </w:pPr>
      <w:r>
        <w:t xml:space="preserve">remuneración y tipo de contrato;</w:t>
      </w:r>
    </w:p>
    <w:p>
      <w:pPr>
        <w:numPr>
          <w:ilvl w:val="0"/>
          <w:numId w:val="1020"/>
        </w:numPr>
        <w:pStyle w:val="Compact"/>
      </w:pPr>
      <w:r>
        <w:t xml:space="preserve">si el puesto es temporal, estacional, financiado por subvención o permanente; y</w:t>
      </w:r>
    </w:p>
    <w:p>
      <w:pPr>
        <w:numPr>
          <w:ilvl w:val="0"/>
          <w:numId w:val="1020"/>
        </w:numPr>
        <w:pStyle w:val="Compact"/>
      </w:pPr>
      <w:r>
        <w:t xml:space="preserve">qué capacitación y seguro proporciona el empleador.</w:t>
      </w:r>
    </w:p>
    <w:p>
      <w:pPr>
        <w:pStyle w:val="FirstParagraph"/>
      </w:pPr>
      <w:r>
        <w:t xml:space="preserve">Obtenga por escrito las promesas importantes.</w:t>
      </w:r>
    </w:p>
    <w:bookmarkEnd w:id="52"/>
    <w:bookmarkStart w:id="70" w:name="lista-controlada-de-fuentes"/>
    <w:p>
      <w:pPr>
        <w:pStyle w:val="Heading2"/>
      </w:pPr>
      <w:r>
        <w:t xml:space="preserve">Lista controlada de fuentes</w:t>
      </w:r>
    </w:p>
    <w:p>
      <w:pPr>
        <w:numPr>
          <w:ilvl w:val="0"/>
          <w:numId w:val="1021"/>
        </w:numPr>
        <w:pStyle w:val="Compact"/>
      </w:pPr>
      <w:r>
        <w:t xml:space="preserve">O*NET OnLine — Recreation Workers, 39-9032.00</w:t>
      </w:r>
      <w:r>
        <w:br/>
      </w:r>
      <w:hyperlink r:id="rId53">
        <w:hyperlink r:id="rId53">
          <w:r>
            <w:rPr>
              <w:rStyle w:val="Hyperlink"/>
            </w:rPr>
            <w:t xml:space="preserve">Source link</w:t>
          </w:r>
        </w:hyperlink>
      </w:hyperlink>
    </w:p>
    <w:p>
      <w:pPr>
        <w:numPr>
          <w:ilvl w:val="0"/>
          <w:numId w:val="1021"/>
        </w:numPr>
        <w:pStyle w:val="Compact"/>
      </w:pPr>
      <w:r>
        <w:t xml:space="preserve">O*NET OnLine — Recreation Workers details</w:t>
      </w:r>
      <w:r>
        <w:br/>
      </w:r>
      <w:hyperlink r:id="rId54">
        <w:hyperlink r:id="rId54">
          <w:r>
            <w:rPr>
              <w:rStyle w:val="Hyperlink"/>
            </w:rPr>
            <w:t xml:space="preserve">Source link</w:t>
          </w:r>
        </w:hyperlink>
      </w:hyperlink>
    </w:p>
    <w:p>
      <w:pPr>
        <w:numPr>
          <w:ilvl w:val="0"/>
          <w:numId w:val="1021"/>
        </w:numPr>
        <w:pStyle w:val="Compact"/>
      </w:pPr>
      <w:r>
        <w:t xml:space="preserve">O*NET OnLine — National wages, Recreation Workers</w:t>
      </w:r>
      <w:r>
        <w:br/>
      </w:r>
      <w:hyperlink r:id="rId55">
        <w:hyperlink r:id="rId55">
          <w:r>
            <w:rPr>
              <w:rStyle w:val="Hyperlink"/>
            </w:rPr>
            <w:t xml:space="preserve">Source link</w:t>
          </w:r>
        </w:hyperlink>
      </w:hyperlink>
    </w:p>
    <w:p>
      <w:pPr>
        <w:numPr>
          <w:ilvl w:val="0"/>
          <w:numId w:val="1021"/>
        </w:numPr>
        <w:pStyle w:val="Compact"/>
      </w:pPr>
      <w:r>
        <w:t xml:space="preserve">U.S. Bureau of Labor Statistics — Occupational Outlook Handbook, Recreation Workers</w:t>
      </w:r>
      <w:r>
        <w:br/>
      </w:r>
      <w:hyperlink r:id="rId56">
        <w:hyperlink r:id="rId56">
          <w:r>
            <w:rPr>
              <w:rStyle w:val="Hyperlink"/>
            </w:rPr>
            <w:t xml:space="preserve">Source link</w:t>
          </w:r>
        </w:hyperlink>
      </w:hyperlink>
    </w:p>
    <w:p>
      <w:pPr>
        <w:numPr>
          <w:ilvl w:val="0"/>
          <w:numId w:val="1021"/>
        </w:numPr>
        <w:pStyle w:val="Compact"/>
      </w:pPr>
      <w:r>
        <w:t xml:space="preserve">Salary.com — Recreation Coordinator Salary, updated August 1, 2026</w:t>
      </w:r>
      <w:r>
        <w:br/>
      </w:r>
      <w:hyperlink r:id="rId57">
        <w:hyperlink r:id="rId57">
          <w:r>
            <w:rPr>
              <w:rStyle w:val="Hyperlink"/>
            </w:rPr>
            <w:t xml:space="preserve">Source link</w:t>
          </w:r>
        </w:hyperlink>
      </w:hyperlink>
    </w:p>
    <w:p>
      <w:pPr>
        <w:numPr>
          <w:ilvl w:val="0"/>
          <w:numId w:val="1021"/>
        </w:numPr>
        <w:pStyle w:val="Compact"/>
      </w:pPr>
      <w:r>
        <w:t xml:space="preserve">ZipRecruiter — Recreation Coordinator Salary, July 2026</w:t>
      </w:r>
      <w:r>
        <w:br/>
      </w:r>
      <w:hyperlink r:id="rId58">
        <w:hyperlink r:id="rId58">
          <w:r>
            <w:rPr>
              <w:rStyle w:val="Hyperlink"/>
            </w:rPr>
            <w:t xml:space="preserve">Source link</w:t>
          </w:r>
        </w:hyperlink>
      </w:hyperlink>
    </w:p>
    <w:p>
      <w:pPr>
        <w:numPr>
          <w:ilvl w:val="0"/>
          <w:numId w:val="1021"/>
        </w:numPr>
        <w:pStyle w:val="Compact"/>
      </w:pPr>
      <w:r>
        <w:t xml:space="preserve">Government of Canada Job Bank — Recreation Program Leader summary, NOC 54100</w:t>
      </w:r>
      <w:r>
        <w:br/>
      </w:r>
      <w:hyperlink r:id="rId59">
        <w:hyperlink r:id="rId59">
          <w:r>
            <w:rPr>
              <w:rStyle w:val="Hyperlink"/>
            </w:rPr>
            <w:t xml:space="preserve">Source link</w:t>
          </w:r>
        </w:hyperlink>
      </w:hyperlink>
    </w:p>
    <w:p>
      <w:pPr>
        <w:numPr>
          <w:ilvl w:val="0"/>
          <w:numId w:val="1021"/>
        </w:numPr>
        <w:pStyle w:val="Compact"/>
      </w:pPr>
      <w:r>
        <w:t xml:space="preserve">Government of Canada Job Bank — NOC 54100 national wages</w:t>
      </w:r>
      <w:r>
        <w:br/>
      </w:r>
      <w:hyperlink r:id="rId60">
        <w:hyperlink r:id="rId60">
          <w:r>
            <w:rPr>
              <w:rStyle w:val="Hyperlink"/>
            </w:rPr>
            <w:t xml:space="preserve">Source link</w:t>
          </w:r>
        </w:hyperlink>
      </w:hyperlink>
    </w:p>
    <w:p>
      <w:pPr>
        <w:numPr>
          <w:ilvl w:val="0"/>
          <w:numId w:val="1021"/>
        </w:numPr>
        <w:pStyle w:val="Compact"/>
      </w:pPr>
      <w:r>
        <w:t xml:space="preserve">SENA Betowa — Liderazgo en la actividad deportiva y la recreación</w:t>
      </w:r>
      <w:r>
        <w:br/>
      </w:r>
      <w:hyperlink r:id="rId61">
        <w:hyperlink r:id="rId61">
          <w:r>
            <w:rPr>
              <w:rStyle w:val="Hyperlink"/>
            </w:rPr>
            <w:t xml:space="preserve">Source link</w:t>
          </w:r>
        </w:hyperlink>
      </w:hyperlink>
    </w:p>
    <w:p>
      <w:pPr>
        <w:numPr>
          <w:ilvl w:val="0"/>
          <w:numId w:val="1021"/>
        </w:numPr>
        <w:pStyle w:val="Compact"/>
      </w:pPr>
      <w:r>
        <w:t xml:space="preserve">Bogotá Secretaría de Cultura, Recreación y Deporte — Convenio SCRD–SENA / 2026 training call</w:t>
      </w:r>
      <w:r>
        <w:br/>
      </w:r>
      <w:hyperlink r:id="rId62">
        <w:hyperlink r:id="rId62">
          <w:r>
            <w:rPr>
              <w:rStyle w:val="Hyperlink"/>
            </w:rPr>
            <w:t xml:space="preserve">Source link</w:t>
          </w:r>
        </w:hyperlink>
      </w:hyperlink>
    </w:p>
    <w:p>
      <w:pPr>
        <w:numPr>
          <w:ilvl w:val="0"/>
          <w:numId w:val="1021"/>
        </w:numPr>
        <w:pStyle w:val="Compact"/>
      </w:pPr>
      <w:r>
        <w:t xml:space="preserve">Bogotá Secretaría de Cultura, Recreación y Deporte — Tecnólogo en actividad física</w:t>
      </w:r>
      <w:r>
        <w:br/>
      </w:r>
      <w:hyperlink r:id="rId63">
        <w:hyperlink r:id="rId63">
          <w:r>
            <w:rPr>
              <w:rStyle w:val="Hyperlink"/>
            </w:rPr>
            <w:t xml:space="preserve">Source link</w:t>
          </w:r>
        </w:hyperlink>
      </w:hyperlink>
    </w:p>
    <w:p>
      <w:pPr>
        <w:numPr>
          <w:ilvl w:val="0"/>
          <w:numId w:val="1021"/>
        </w:numPr>
        <w:pStyle w:val="Compact"/>
      </w:pPr>
      <w:r>
        <w:t xml:space="preserve">SENA — 2026 sports-program technical-learning news</w:t>
      </w:r>
      <w:r>
        <w:br/>
      </w:r>
      <w:hyperlink r:id="rId64">
        <w:hyperlink r:id="rId64">
          <w:r>
            <w:rPr>
              <w:rStyle w:val="Hyperlink"/>
            </w:rPr>
            <w:t xml:space="preserve">Source link</w:t>
          </w:r>
        </w:hyperlink>
      </w:hyperlink>
    </w:p>
    <w:p>
      <w:pPr>
        <w:numPr>
          <w:ilvl w:val="0"/>
          <w:numId w:val="1021"/>
        </w:numPr>
        <w:pStyle w:val="Compact"/>
      </w:pPr>
      <w:r>
        <w:t xml:space="preserve">OIT/Cinterfor — Regional professional-training statistics observatory</w:t>
      </w:r>
      <w:r>
        <w:br/>
      </w:r>
      <w:hyperlink r:id="rId65">
        <w:r>
          <w:rPr>
            <w:rStyle w:val="Hyperlink"/>
          </w:rPr>
          <w:t xml:space="preserve">https://www.cinterfor.org/statsfp</w:t>
        </w:r>
      </w:hyperlink>
    </w:p>
    <w:p>
      <w:pPr>
        <w:numPr>
          <w:ilvl w:val="0"/>
          <w:numId w:val="1021"/>
        </w:numPr>
        <w:pStyle w:val="Compact"/>
      </w:pPr>
      <w:r>
        <w:t xml:space="preserve">CareerOneStop — WIOA-Eligible Training Program Finder</w:t>
      </w:r>
      <w:r>
        <w:br/>
      </w:r>
      <w:hyperlink r:id="rId66">
        <w:hyperlink r:id="rId66">
          <w:r>
            <w:rPr>
              <w:rStyle w:val="Hyperlink"/>
            </w:rPr>
            <w:t xml:space="preserve">Source link</w:t>
          </w:r>
        </w:hyperlink>
      </w:hyperlink>
    </w:p>
    <w:p>
      <w:pPr>
        <w:numPr>
          <w:ilvl w:val="0"/>
          <w:numId w:val="1021"/>
        </w:numPr>
        <w:pStyle w:val="Compact"/>
      </w:pPr>
      <w:r>
        <w:t xml:space="preserve">CareerOneStop — American Job Center Finder</w:t>
      </w:r>
      <w:r>
        <w:br/>
      </w:r>
      <w:hyperlink r:id="rId67">
        <w:hyperlink r:id="rId67">
          <w:r>
            <w:rPr>
              <w:rStyle w:val="Hyperlink"/>
            </w:rPr>
            <w:t xml:space="preserve">Source link</w:t>
          </w:r>
        </w:hyperlink>
      </w:hyperlink>
    </w:p>
    <w:p>
      <w:pPr>
        <w:numPr>
          <w:ilvl w:val="0"/>
          <w:numId w:val="1021"/>
        </w:numPr>
        <w:pStyle w:val="Compact"/>
      </w:pPr>
      <w:r>
        <w:t xml:space="preserve">CareerOneStop — Find Training</w:t>
      </w:r>
      <w:r>
        <w:br/>
      </w:r>
      <w:hyperlink r:id="rId68">
        <w:hyperlink r:id="rId68">
          <w:r>
            <w:rPr>
              <w:rStyle w:val="Hyperlink"/>
            </w:rPr>
            <w:t xml:space="preserve">Source link</w:t>
          </w:r>
        </w:hyperlink>
      </w:hyperlink>
    </w:p>
    <w:p>
      <w:pPr>
        <w:numPr>
          <w:ilvl w:val="0"/>
          <w:numId w:val="1021"/>
        </w:numPr>
        <w:pStyle w:val="Compact"/>
      </w:pPr>
      <w:r>
        <w:t xml:space="preserve">Apprenticeship.gov — Apprenticeship Finder</w:t>
      </w:r>
      <w:r>
        <w:br/>
      </w:r>
      <w:hyperlink r:id="rId69">
        <w:hyperlink r:id="rId69">
          <w:r>
            <w:rPr>
              <w:rStyle w:val="Hyperlink"/>
            </w:rPr>
            <w:t xml:space="preserve">Source link</w:t>
          </w:r>
        </w:hyperlink>
      </w:hyperlink>
    </w:p>
    <w:bookmarkEnd w:id="70"/>
    <w:bookmarkStart w:id="71" w:name="límite-de-garantía"/>
    <w:p>
      <w:pPr>
        <w:pStyle w:val="Heading2"/>
      </w:pPr>
      <w:r>
        <w:t xml:space="preserve">Límite de garantía</w:t>
      </w:r>
    </w:p>
    <w:p>
      <w:pPr>
        <w:pStyle w:val="FirstParagraph"/>
      </w:pPr>
      <w:r>
        <w:t xml:space="preserve">Esta guía es educativa. No ofrece asesoría legal, médica, clínica, terapéutica, de protección, financiera, de transporte, seguridad acuática, entrenamiento deportivo, acondicionamiento físico, cuidado infantil ni práctica profesional. No garantiza empleo, salarios, financiamiento para capacitación, becas, admisión, certificación, licencia, ascenso ni disponibilidad de programas. No afirma certificación humana independiente, certificación profesional de traducción, acreditación, certificación de accesibilidad, certificación de protección ni revisión legal.</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etowa.sena.edu.co/oferta/liderazgo-en-la-actividad-deportiva-y-la-recreacion?programId=62226" TargetMode="External" /><Relationship Type="http://schemas.openxmlformats.org/officeDocument/2006/relationships/hyperlink" Id="rId69" Target="https://www.apprenticeship.gov/finder/listings" TargetMode="External" /><Relationship Type="http://schemas.openxmlformats.org/officeDocument/2006/relationships/hyperlink" Id="rId56" Target="https://www.bls.gov/ooh/personal-care-and-service/recreation-workers.htm" TargetMode="External" /><Relationship Type="http://schemas.openxmlformats.org/officeDocument/2006/relationships/hyperlink" Id="rId68" Target="https://www.careeronestop.org/FindTraining/find-training.aspx" TargetMode="External" /><Relationship Type="http://schemas.openxmlformats.org/officeDocument/2006/relationships/hyperlink" Id="rId67" Target="https://www.careeronestop.org/LocalHelp/AmericanJobCenters/american-job-centers.aspx" TargetMode="External" /><Relationship Type="http://schemas.openxmlformats.org/officeDocument/2006/relationships/hyperlink" Id="rId66" Target="https://www.careeronestop.org/LocalHelp/EmploymentAndTraining/find-WIOA-training-programs.aspx" TargetMode="External" /><Relationship Type="http://schemas.openxmlformats.org/officeDocument/2006/relationships/hyperlink" Id="rId65" Target="https://www.cinterfor.org/statsfp" TargetMode="External" /><Relationship Type="http://schemas.openxmlformats.org/officeDocument/2006/relationships/hyperlink" Id="rId62" Target="https://www.culturarecreacionydeporte.gov.co/es/convocatoria-de-formacion-y-profesionalizacion-de-programas-tecnicos-tecnologos-y-de-formacion" TargetMode="External" /><Relationship Type="http://schemas.openxmlformats.org/officeDocument/2006/relationships/hyperlink" Id="rId59" Target="https://www.jobbank.gc.ca/marketreport/summary-occupation/21199/ca" TargetMode="External" /><Relationship Type="http://schemas.openxmlformats.org/officeDocument/2006/relationships/hyperlink" Id="rId60" Target="https://www.jobbank.gc.ca/wagereport/occupation/21199" TargetMode="External" /><Relationship Type="http://schemas.openxmlformats.org/officeDocument/2006/relationships/hyperlink" Id="rId54" Target="https://www.onetonline.org/link/details/39-9032.00" TargetMode="External" /><Relationship Type="http://schemas.openxmlformats.org/officeDocument/2006/relationships/hyperlink" Id="rId55" Target="https://www.onetonline.org/link/localwages/39-9032.00" TargetMode="External" /><Relationship Type="http://schemas.openxmlformats.org/officeDocument/2006/relationships/hyperlink" Id="rId53" Target="https://www.onetonline.org/link/summary/39-9032.00" TargetMode="External" /><Relationship Type="http://schemas.openxmlformats.org/officeDocument/2006/relationships/hyperlink" Id="rId57" Target="https://www.salary.com/research/salary/benchmark/recreation-coordinator-salary" TargetMode="External" /><Relationship Type="http://schemas.openxmlformats.org/officeDocument/2006/relationships/hyperlink" Id="rId64" Target="https://www.sena.edu.co/es-co/Noticias/Paginas/noticia.aspx?IdNoticia=9440" TargetMode="External" /><Relationship Type="http://schemas.openxmlformats.org/officeDocument/2006/relationships/hyperlink" Id="rId58" Target="https://www.ziprecruiter.com/Salaries/Recreation-Coordinator-Salary" TargetMode="External" /><Relationship Type="http://schemas.openxmlformats.org/officeDocument/2006/relationships/hyperlink" Id="rId63" Target="https://www2.culturarecreacionydeporte.gov.co/es/node/86432" TargetMode="External" /></Relationships>
</file>

<file path=word/_rels/footnotes.xml.rels><?xml version="1.0" encoding="UTF-8"?><Relationships xmlns="http://schemas.openxmlformats.org/package/2006/relationships"><Relationship Type="http://schemas.openxmlformats.org/officeDocument/2006/relationships/hyperlink" Id="rId61" Target="https://betowa.sena.edu.co/oferta/liderazgo-en-la-actividad-deportiva-y-la-recreacion?programId=62226" TargetMode="External" /><Relationship Type="http://schemas.openxmlformats.org/officeDocument/2006/relationships/hyperlink" Id="rId69" Target="https://www.apprenticeship.gov/finder/listings" TargetMode="External" /><Relationship Type="http://schemas.openxmlformats.org/officeDocument/2006/relationships/hyperlink" Id="rId56" Target="https://www.bls.gov/ooh/personal-care-and-service/recreation-workers.htm" TargetMode="External" /><Relationship Type="http://schemas.openxmlformats.org/officeDocument/2006/relationships/hyperlink" Id="rId68" Target="https://www.careeronestop.org/FindTraining/find-training.aspx" TargetMode="External" /><Relationship Type="http://schemas.openxmlformats.org/officeDocument/2006/relationships/hyperlink" Id="rId67" Target="https://www.careeronestop.org/LocalHelp/AmericanJobCenters/american-job-centers.aspx" TargetMode="External" /><Relationship Type="http://schemas.openxmlformats.org/officeDocument/2006/relationships/hyperlink" Id="rId66" Target="https://www.careeronestop.org/LocalHelp/EmploymentAndTraining/find-WIOA-training-programs.aspx" TargetMode="External" /><Relationship Type="http://schemas.openxmlformats.org/officeDocument/2006/relationships/hyperlink" Id="rId65" Target="https://www.cinterfor.org/statsfp" TargetMode="External" /><Relationship Type="http://schemas.openxmlformats.org/officeDocument/2006/relationships/hyperlink" Id="rId62" Target="https://www.culturarecreacionydeporte.gov.co/es/convocatoria-de-formacion-y-profesionalizacion-de-programas-tecnicos-tecnologos-y-de-formacion" TargetMode="External" /><Relationship Type="http://schemas.openxmlformats.org/officeDocument/2006/relationships/hyperlink" Id="rId59" Target="https://www.jobbank.gc.ca/marketreport/summary-occupation/21199/ca" TargetMode="External" /><Relationship Type="http://schemas.openxmlformats.org/officeDocument/2006/relationships/hyperlink" Id="rId60" Target="https://www.jobbank.gc.ca/wagereport/occupation/21199" TargetMode="External" /><Relationship Type="http://schemas.openxmlformats.org/officeDocument/2006/relationships/hyperlink" Id="rId54" Target="https://www.onetonline.org/link/details/39-9032.00" TargetMode="External" /><Relationship Type="http://schemas.openxmlformats.org/officeDocument/2006/relationships/hyperlink" Id="rId55" Target="https://www.onetonline.org/link/localwages/39-9032.00" TargetMode="External" /><Relationship Type="http://schemas.openxmlformats.org/officeDocument/2006/relationships/hyperlink" Id="rId53" Target="https://www.onetonline.org/link/summary/39-9032.00" TargetMode="External" /><Relationship Type="http://schemas.openxmlformats.org/officeDocument/2006/relationships/hyperlink" Id="rId57" Target="https://www.salary.com/research/salary/benchmark/recreation-coordinator-salary" TargetMode="External" /><Relationship Type="http://schemas.openxmlformats.org/officeDocument/2006/relationships/hyperlink" Id="rId64" Target="https://www.sena.edu.co/es-co/Noticias/Paginas/noticia.aspx?IdNoticia=9440" TargetMode="External" /><Relationship Type="http://schemas.openxmlformats.org/officeDocument/2006/relationships/hyperlink" Id="rId58" Target="https://www.ziprecruiter.com/Salaries/Recreation-Coordinator-Salary" TargetMode="External" /><Relationship Type="http://schemas.openxmlformats.org/officeDocument/2006/relationships/hyperlink" Id="rId63" Target="https://www2.culturarecreacionydeporte.gov.co/es/node/864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2026-08-20T23:19:49Z</dcterms:created>
  <dcterms:modified xsi:type="dcterms:W3CDTF">2026-08-20T23:19:49Z</dcterms:modified>
</cp:coreProperties>
</file>

<file path=docProps/custom.xml><?xml version="1.0" encoding="utf-8"?>
<Properties xmlns="http://schemas.openxmlformats.org/officeDocument/2006/custom-properties" xmlns:vt="http://schemas.openxmlformats.org/officeDocument/2006/docPropsVTypes"/>
</file>