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lifelong-opportunity-foundation-guide"/>
    <w:p>
      <w:pPr>
        <w:pStyle w:val="Heading1"/>
      </w:pPr>
      <w:r>
        <w:t xml:space="preserve">Lifelong Opportunity Foundation Guide</w:t>
      </w:r>
    </w:p>
    <w:bookmarkStart w:id="20" w:name="choosing-work-you-can-enjoy"/>
    <w:p>
      <w:pPr>
        <w:pStyle w:val="Heading2"/>
      </w:pPr>
      <w:r>
        <w:t xml:space="preserve">Choosing Work You Can Enjoy</w:t>
      </w:r>
    </w:p>
    <w:p>
      <w:pPr>
        <w:pStyle w:val="FirstParagraph"/>
      </w:pPr>
      <w:r>
        <w:rPr>
          <w:bCs/>
          <w:b/>
        </w:rPr>
        <w:t xml:space="preserve">A free guide to career fit, affordable education, accessibility, funding, and lifelong reinvention</w:t>
      </w:r>
    </w:p>
    <w:p>
      <w:pPr>
        <w:pStyle w:val="BodyText"/>
      </w:pPr>
      <w:r>
        <w:t xml:space="preserve">For people of all ages, abilities, backgrounds, and income levels.</w:t>
      </w:r>
    </w:p>
    <w:p>
      <w:pPr>
        <w:pStyle w:val="BodyText"/>
      </w:pPr>
      <w:r>
        <w:rPr>
          <w:bCs/>
          <w:b/>
        </w:rPr>
        <w:t xml:space="preserve">Created and directed by:</w:t>
      </w:r>
      <w:r>
        <w:t xml:space="preserve"> </w:t>
      </w:r>
      <w:r>
        <w:t xml:space="preserve">Alberto “Al” Leiva</w:t>
      </w:r>
      <w:r>
        <w:br/>
      </w:r>
      <w:r>
        <w:rPr>
          <w:bCs/>
          <w:b/>
        </w:rPr>
        <w:t xml:space="preserve">English edition:</w:t>
      </w:r>
      <w:r>
        <w:t xml:space="preserve"> </w:t>
      </w:r>
      <w:r>
        <w:t xml:space="preserve">Version 1.1 integrated working master</w:t>
      </w:r>
      <w:r>
        <w:br/>
      </w:r>
      <w:r>
        <w:rPr>
          <w:bCs/>
          <w:b/>
        </w:rPr>
        <w:t xml:space="preserve">Revision date:</w:t>
      </w:r>
      <w:r>
        <w:t xml:space="preserve"> </w:t>
      </w:r>
      <w:r>
        <w:t xml:space="preserve">August 2, 2026</w:t>
      </w:r>
      <w:r>
        <w:br/>
      </w:r>
      <w:r>
        <w:rPr>
          <w:bCs/>
          <w:b/>
        </w:rPr>
        <w:t xml:space="preserve">License:</w:t>
      </w:r>
      <w:r>
        <w:t xml:space="preserve"> </w:t>
      </w:r>
      <w:r>
        <w:t xml:space="preserve">CC BY-NC-SA 4.0</w:t>
      </w:r>
      <w:r>
        <w:br/>
      </w:r>
      <w:r>
        <w:rPr>
          <w:bCs/>
          <w:b/>
        </w:rPr>
        <w:t xml:space="preserve">Status:</w:t>
      </w:r>
      <w:r>
        <w:t xml:space="preserve"> </w:t>
      </w:r>
      <w:r>
        <w:t xml:space="preserve">Editorially reviewed working source; not an independently certified translation, accreditation review, legal opinion, or publication candidate.</w:t>
      </w:r>
    </w:p>
    <w:bookmarkEnd w:id="20"/>
    <w:bookmarkStart w:id="21" w:name="the-promise-of-this-guide"/>
    <w:p>
      <w:pPr>
        <w:pStyle w:val="Heading2"/>
      </w:pPr>
      <w:r>
        <w:t xml:space="preserve">The promise of this guide</w:t>
      </w:r>
    </w:p>
    <w:p>
      <w:pPr>
        <w:pStyle w:val="FirstParagraph"/>
      </w:pPr>
      <w:r>
        <w:t xml:space="preserve">You are not too old, too late, too poor, too different, or too far behind to begin learning again. This guide does not promise an easy path, guaranteed funding, or a job. It helps readers understand real work, compare affordable pathways, protect themselves from pressure, and take the next realistic step.</w:t>
      </w:r>
    </w:p>
    <w:bookmarkEnd w:id="21"/>
    <w:bookmarkStart w:id="22" w:name="about-the-author-and-the-mission"/>
    <w:p>
      <w:pPr>
        <w:pStyle w:val="Heading2"/>
      </w:pPr>
      <w:r>
        <w:t xml:space="preserve">About the author and the mission</w:t>
      </w:r>
    </w:p>
    <w:p>
      <w:pPr>
        <w:pStyle w:val="FirstParagraph"/>
      </w:pPr>
      <w:r>
        <w:t xml:space="preserve">I created the Lifelong Opportunity Guides after a lifetime of learning, work, mentoring, and reinvention. I live with dysgraphia and am on the autism spectrum. Those experiences shaped my commitment to plain language, accessibility, patience, ethical guidance, and respect for forms of ability that may be hidden behind barriers in communication or education.</w:t>
      </w:r>
    </w:p>
    <w:p>
      <w:pPr>
        <w:pStyle w:val="BodyText"/>
      </w:pPr>
      <w:r>
        <w:t xml:space="preserve">I began this project at age 70. My message is practical: learning is not reserved for the young, and a career does not have to be one unchanging choice. We can continue to learn, contribute, adapt, and reinvent ourselves throughout life.</w:t>
      </w:r>
    </w:p>
    <w:p>
      <w:pPr>
        <w:pStyle w:val="BodyText"/>
      </w:pPr>
      <w:r>
        <w:t xml:space="preserve">Success is person-centered. Downloads and recognition may help the project grow, but the work matters most when one person gains confidence, access, education, meaningful work, or a better future because a guide helped them take an honest next step.</w:t>
      </w:r>
    </w:p>
    <w:bookmarkEnd w:id="22"/>
    <w:bookmarkStart w:id="23" w:name="acknowledgment-of-ai-assistance"/>
    <w:p>
      <w:pPr>
        <w:pStyle w:val="Heading2"/>
      </w:pPr>
      <w:r>
        <w:t xml:space="preserve">Acknowledgment of AI assistance</w:t>
      </w:r>
    </w:p>
    <w:p>
      <w:pPr>
        <w:pStyle w:val="FirstParagraph"/>
      </w:pPr>
      <w:r>
        <w:t xml:space="preserve">I conceived, directed, and remain responsible for this project. ChatGPT by OpenAI assisted with research support, organization, editing, translation support, and document preparation under my direction. AI assistance does not replace official sources, qualified professionals, independent human review, or the reader’s responsibility to verify important decisions.</w:t>
      </w:r>
    </w:p>
    <w:bookmarkEnd w:id="23"/>
    <w:bookmarkStart w:id="24" w:name="ethical-and-practical-limits"/>
    <w:p>
      <w:pPr>
        <w:pStyle w:val="Heading2"/>
      </w:pPr>
      <w:r>
        <w:t xml:space="preserve">Ethical and practical limits</w:t>
      </w:r>
    </w:p>
    <w:p>
      <w:pPr>
        <w:numPr>
          <w:ilvl w:val="0"/>
          <w:numId w:val="1001"/>
        </w:numPr>
        <w:pStyle w:val="Compact"/>
      </w:pPr>
      <w:r>
        <w:t xml:space="preserve">No assessment can guarantee that a person will enjoy or succeed in a job.</w:t>
      </w:r>
    </w:p>
    <w:p>
      <w:pPr>
        <w:numPr>
          <w:ilvl w:val="0"/>
          <w:numId w:val="1001"/>
        </w:numPr>
        <w:pStyle w:val="Compact"/>
      </w:pPr>
      <w:r>
        <w:t xml:space="preserve">No school, credential, bootcamp, apprenticeship, employer, recruiter, or government program can guarantee employment, funding, licensing, promotion, or income.</w:t>
      </w:r>
    </w:p>
    <w:p>
      <w:pPr>
        <w:numPr>
          <w:ilvl w:val="0"/>
          <w:numId w:val="1001"/>
        </w:numPr>
        <w:pStyle w:val="Compact"/>
      </w:pPr>
      <w:r>
        <w:t xml:space="preserve">Requirements, wages, costs, benefits, schedules, licensing, and recognition vary by jurisdiction, employer, and time.</w:t>
      </w:r>
    </w:p>
    <w:p>
      <w:pPr>
        <w:numPr>
          <w:ilvl w:val="0"/>
          <w:numId w:val="1001"/>
        </w:numPr>
        <w:pStyle w:val="Compact"/>
      </w:pPr>
      <w:r>
        <w:t xml:space="preserve">This guide provides general education and navigation. It is not individualized legal, medical, mental-health, immigration, financial, tax, or licensed vocational advice.</w:t>
      </w:r>
    </w:p>
    <w:p>
      <w:pPr>
        <w:numPr>
          <w:ilvl w:val="0"/>
          <w:numId w:val="1001"/>
        </w:numPr>
        <w:pStyle w:val="Compact"/>
      </w:pPr>
      <w:r>
        <w:t xml:space="preserve">Never borrow money or pay a large nonrefundable fee because someone pressures you to act immediately.</w:t>
      </w:r>
    </w:p>
    <w:p>
      <w:pPr>
        <w:numPr>
          <w:ilvl w:val="0"/>
          <w:numId w:val="1001"/>
        </w:numPr>
        <w:pStyle w:val="Compact"/>
      </w:pPr>
      <w:r>
        <w:t xml:space="preserve">Never place confidential employer, client, patient, student, applicant, financial, security, or identity information into public AI tools or personal accounts.</w:t>
      </w:r>
    </w:p>
    <w:bookmarkEnd w:id="24"/>
    <w:bookmarkEnd w:id="25"/>
    <w:bookmarkStart w:id="26" w:name="X2a39e4c9185a4fe24d40789069d69a03013de83"/>
    <w:p>
      <w:pPr>
        <w:pStyle w:val="Heading1"/>
      </w:pPr>
      <w:r>
        <w:t xml:space="preserve">1. Use the guides as a decision system</w:t>
      </w:r>
    </w:p>
    <w:p>
      <w:pPr>
        <w:pStyle w:val="FirstParagraph"/>
      </w:pPr>
      <w:r>
        <w:t xml:space="preserve">Do not begin by choosing a school. Begin by understanding yourself, the work, and the opportunity available where you can realistically live and work.</w:t>
      </w:r>
    </w:p>
    <w:p>
      <w:pPr>
        <w:pStyle w:val="BodyText"/>
      </w:pPr>
      <w:r>
        <w:t xml:space="preserve">Use this sequence:</w:t>
      </w:r>
    </w:p>
    <w:p>
      <w:pPr>
        <w:numPr>
          <w:ilvl w:val="0"/>
          <w:numId w:val="1002"/>
        </w:numPr>
        <w:pStyle w:val="Compact"/>
      </w:pPr>
      <w:r>
        <w:t xml:space="preserve">Describe your current situation without shame.</w:t>
      </w:r>
    </w:p>
    <w:p>
      <w:pPr>
        <w:numPr>
          <w:ilvl w:val="0"/>
          <w:numId w:val="1002"/>
        </w:numPr>
        <w:pStyle w:val="Compact"/>
      </w:pPr>
      <w:r>
        <w:t xml:space="preserve">Identify strengths, values, constraints, access needs, and preferred working conditions.</w:t>
      </w:r>
    </w:p>
    <w:p>
      <w:pPr>
        <w:numPr>
          <w:ilvl w:val="0"/>
          <w:numId w:val="1002"/>
        </w:numPr>
        <w:pStyle w:val="Compact"/>
      </w:pPr>
      <w:r>
        <w:t xml:space="preserve">Explore three to five career families rather than searching for one perfect job.</w:t>
      </w:r>
    </w:p>
    <w:p>
      <w:pPr>
        <w:numPr>
          <w:ilvl w:val="0"/>
          <w:numId w:val="1002"/>
        </w:numPr>
        <w:pStyle w:val="Compact"/>
      </w:pPr>
      <w:r>
        <w:t xml:space="preserve">Study the real daily work, including routine, stressful, physical, emotional, and administrative duties.</w:t>
      </w:r>
    </w:p>
    <w:p>
      <w:pPr>
        <w:numPr>
          <w:ilvl w:val="0"/>
          <w:numId w:val="1002"/>
        </w:numPr>
        <w:pStyle w:val="Compact"/>
      </w:pPr>
      <w:r>
        <w:t xml:space="preserve">Test the work through observation, informational interviews, and small practice activities.</w:t>
      </w:r>
    </w:p>
    <w:p>
      <w:pPr>
        <w:numPr>
          <w:ilvl w:val="0"/>
          <w:numId w:val="1002"/>
        </w:numPr>
        <w:pStyle w:val="Compact"/>
      </w:pPr>
      <w:r>
        <w:t xml:space="preserve">Review current local or location-eligible job postings.</w:t>
      </w:r>
    </w:p>
    <w:p>
      <w:pPr>
        <w:numPr>
          <w:ilvl w:val="0"/>
          <w:numId w:val="1002"/>
        </w:numPr>
        <w:pStyle w:val="Compact"/>
      </w:pPr>
      <w:r>
        <w:t xml:space="preserve">Research compensation, benefits, outlook, licensing, and hiring requirements.</w:t>
      </w:r>
    </w:p>
    <w:p>
      <w:pPr>
        <w:numPr>
          <w:ilvl w:val="0"/>
          <w:numId w:val="1002"/>
        </w:numPr>
        <w:pStyle w:val="Compact"/>
      </w:pPr>
      <w:r>
        <w:t xml:space="preserve">Compare free, funded, employer-supported, apprenticeship, and low-cost pathways before considering debt.</w:t>
      </w:r>
    </w:p>
    <w:p>
      <w:pPr>
        <w:numPr>
          <w:ilvl w:val="0"/>
          <w:numId w:val="1002"/>
        </w:numPr>
        <w:pStyle w:val="Compact"/>
      </w:pPr>
      <w:r>
        <w:t xml:space="preserve">Verify recognition, transferability, accommodations, total cost, and repayment obligations in writing.</w:t>
      </w:r>
    </w:p>
    <w:p>
      <w:pPr>
        <w:numPr>
          <w:ilvl w:val="0"/>
          <w:numId w:val="1002"/>
        </w:numPr>
        <w:pStyle w:val="Compact"/>
      </w:pPr>
      <w:r>
        <w:t xml:space="preserve">Build ethical evidence of ability and apply for honest entry points.</w:t>
      </w:r>
    </w:p>
    <w:p>
      <w:pPr>
        <w:numPr>
          <w:ilvl w:val="0"/>
          <w:numId w:val="1002"/>
        </w:numPr>
        <w:pStyle w:val="Compact"/>
      </w:pPr>
      <w:r>
        <w:t xml:space="preserve">Review the plan regularly and change direction when evidence supports a better choice.</w:t>
      </w:r>
    </w:p>
    <w:p>
      <w:pPr>
        <w:pStyle w:val="FirstParagraph"/>
      </w:pPr>
      <w:r>
        <w:t xml:space="preserve">A careful decision may take several weeks. Progress is not measured only by speed.</w:t>
      </w:r>
    </w:p>
    <w:bookmarkEnd w:id="26"/>
    <w:bookmarkStart w:id="27" w:name="X1ee868c9999f5599e0cb3ff1a6cb8493b2d294b"/>
    <w:p>
      <w:pPr>
        <w:pStyle w:val="Heading1"/>
      </w:pPr>
      <w:r>
        <w:t xml:space="preserve">2. Start with career fit</w:t>
      </w:r>
    </w:p>
    <w:p>
      <w:pPr>
        <w:pStyle w:val="FirstParagraph"/>
      </w:pPr>
      <w:r>
        <w:t xml:space="preserve">A sustainable pathway must fit the real person, not an imagined ideal.</w:t>
      </w:r>
    </w:p>
    <w:p>
      <w:pPr>
        <w:pStyle w:val="BodyText"/>
      </w:pPr>
      <w:r>
        <w:t xml:space="preserve">Consider interests, demonstrated strengths, health, stamina, mobility, sensory needs, caregiving, transportation, income urgency, safe spending limits, language, technology access, work authorization, background checks, age limits, licensing, schedule, and preferred working conditions.</w:t>
      </w:r>
    </w:p>
    <w:p>
      <w:pPr>
        <w:pStyle w:val="BodyText"/>
      </w:pPr>
      <w:r>
        <w:t xml:space="preserve">Do not average away a serious safety, licensing, debt, accessibility, family, or transportation problem. One major barrier may matter more than several attractive features.</w:t>
      </w:r>
    </w:p>
    <w:bookmarkEnd w:id="27"/>
    <w:bookmarkStart w:id="28" w:name="Xdfdbac19d62ba601d39a13c95efed5dccf795e5"/>
    <w:p>
      <w:pPr>
        <w:pStyle w:val="Heading1"/>
      </w:pPr>
      <w:r>
        <w:t xml:space="preserve">3. Understand the real work</w:t>
      </w:r>
    </w:p>
    <w:p>
      <w:pPr>
        <w:pStyle w:val="FirstParagraph"/>
      </w:pPr>
      <w:r>
        <w:t xml:space="preserve">Job titles can hide major differences. Study tasks, tools, workflows, authority, supervision, records, performance measures, schedule, travel, and working conditions.</w:t>
      </w:r>
    </w:p>
    <w:p>
      <w:pPr>
        <w:pStyle w:val="BodyText"/>
      </w:pPr>
      <w:r>
        <w:t xml:space="preserve">Ask:</w:t>
      </w:r>
    </w:p>
    <w:p>
      <w:pPr>
        <w:numPr>
          <w:ilvl w:val="0"/>
          <w:numId w:val="1003"/>
        </w:numPr>
        <w:pStyle w:val="Compact"/>
      </w:pPr>
      <w:r>
        <w:t xml:space="preserve">What does a normal day and week look like?</w:t>
      </w:r>
    </w:p>
    <w:p>
      <w:pPr>
        <w:numPr>
          <w:ilvl w:val="0"/>
          <w:numId w:val="1003"/>
        </w:numPr>
        <w:pStyle w:val="Compact"/>
      </w:pPr>
      <w:r>
        <w:t xml:space="preserve">Which duties are repetitive, stressful, physical, emotionally demanding, or safety-critical?</w:t>
      </w:r>
    </w:p>
    <w:p>
      <w:pPr>
        <w:numPr>
          <w:ilvl w:val="0"/>
          <w:numId w:val="1003"/>
        </w:numPr>
        <w:pStyle w:val="Compact"/>
      </w:pPr>
      <w:r>
        <w:t xml:space="preserve">What can a beginner decide independently?</w:t>
      </w:r>
    </w:p>
    <w:p>
      <w:pPr>
        <w:numPr>
          <w:ilvl w:val="0"/>
          <w:numId w:val="1003"/>
        </w:numPr>
        <w:pStyle w:val="Compact"/>
      </w:pPr>
      <w:r>
        <w:t xml:space="preserve">What requires approval, escalation, licensure, or supervision?</w:t>
      </w:r>
    </w:p>
    <w:p>
      <w:pPr>
        <w:numPr>
          <w:ilvl w:val="0"/>
          <w:numId w:val="1003"/>
        </w:numPr>
        <w:pStyle w:val="Compact"/>
      </w:pPr>
      <w:r>
        <w:t xml:space="preserve">Which tools, software, equipment, and records are used?</w:t>
      </w:r>
    </w:p>
    <w:p>
      <w:pPr>
        <w:numPr>
          <w:ilvl w:val="0"/>
          <w:numId w:val="1003"/>
        </w:numPr>
        <w:pStyle w:val="Compact"/>
      </w:pPr>
      <w:r>
        <w:t xml:space="preserve">Why do people leave this work?</w:t>
      </w:r>
    </w:p>
    <w:p>
      <w:pPr>
        <w:numPr>
          <w:ilvl w:val="0"/>
          <w:numId w:val="1003"/>
        </w:numPr>
        <w:pStyle w:val="Compact"/>
      </w:pPr>
      <w:r>
        <w:t xml:space="preserve">What can a beginner practice safely for free?</w:t>
      </w:r>
    </w:p>
    <w:p>
      <w:pPr>
        <w:pStyle w:val="FirstParagraph"/>
      </w:pPr>
      <w:r>
        <w:t xml:space="preserve">Use public, fictional, or fully sanitized information for practice. Never use confidential records or represent a simulation as professional experience.</w:t>
      </w:r>
    </w:p>
    <w:bookmarkEnd w:id="28"/>
    <w:bookmarkStart w:id="30" w:name="Xd06b92585a504b6e7fb528887da397550bd3f3d"/>
    <w:p>
      <w:pPr>
        <w:pStyle w:val="Heading1"/>
      </w:pPr>
      <w:r>
        <w:t xml:space="preserve">4. Research pay, benefits, and outlook</w:t>
      </w:r>
    </w:p>
    <w:p>
      <w:pPr>
        <w:pStyle w:val="FirstParagraph"/>
      </w:pPr>
      <w:r>
        <w:t xml:space="preserve">National figures provide context, not a personal forecast. Local pay may differ because of location, industry, union status, licensing, experience, language, shift, overtime, commission, contract structure, and benefits.</w:t>
      </w:r>
    </w:p>
    <w:bookmarkStart w:id="29" w:name="required-income-research-method"/>
    <w:p>
      <w:pPr>
        <w:pStyle w:val="Heading2"/>
      </w:pPr>
      <w:r>
        <w:t xml:space="preserve">Required income research method</w:t>
      </w:r>
    </w:p>
    <w:p>
      <w:pPr>
        <w:pStyle w:val="FirstParagraph"/>
      </w:pPr>
      <w:r>
        <w:t xml:space="preserve">Each occupational guide must use more than one source where data are available:</w:t>
      </w:r>
    </w:p>
    <w:p>
      <w:pPr>
        <w:numPr>
          <w:ilvl w:val="0"/>
          <w:numId w:val="1004"/>
        </w:numPr>
        <w:pStyle w:val="Compact"/>
      </w:pPr>
      <w:r>
        <w:t xml:space="preserve">Official national or regional labor statistics</w:t>
      </w:r>
    </w:p>
    <w:p>
      <w:pPr>
        <w:numPr>
          <w:ilvl w:val="0"/>
          <w:numId w:val="1004"/>
        </w:numPr>
        <w:pStyle w:val="Compact"/>
      </w:pPr>
      <w:r>
        <w:t xml:space="preserve">Current employer postings that disclose compensation</w:t>
      </w:r>
    </w:p>
    <w:p>
      <w:pPr>
        <w:numPr>
          <w:ilvl w:val="0"/>
          <w:numId w:val="1004"/>
        </w:numPr>
        <w:pStyle w:val="Compact"/>
      </w:pPr>
      <w:r>
        <w:t xml:space="preserve">Current commercial or crowdsourced estimates, such as Glassdoor, Indeed Salaries, PayScale, Salary.com, Talent.com, or LinkedIn salary information</w:t>
      </w:r>
    </w:p>
    <w:p>
      <w:pPr>
        <w:numPr>
          <w:ilvl w:val="0"/>
          <w:numId w:val="1004"/>
        </w:numPr>
        <w:pStyle w:val="Compact"/>
      </w:pPr>
      <w:r>
        <w:t xml:space="preserve">Union wage schedules, collective agreements, professional surveys, or public pay scales when relevant</w:t>
      </w:r>
    </w:p>
    <w:p>
      <w:pPr>
        <w:pStyle w:val="FirstParagraph"/>
      </w:pPr>
      <w:r>
        <w:t xml:space="preserve">Clearly label the geography, date checked, pay basis, base pay versus total compensation, experience level, overtime, shift premiums, bonuses, tips, commissions, and source limitations.</w:t>
      </w:r>
    </w:p>
    <w:p>
      <w:pPr>
        <w:pStyle w:val="BodyText"/>
      </w:pPr>
      <w:r>
        <w:t xml:space="preserve">Crowdsourced estimates are supporting evidence, not guarantees. Self-employment revenue is not take-home pay; subtract taxes, insurance, equipment, software, transportation, marketing, unpaid administration, and periods without clients.</w:t>
      </w:r>
    </w:p>
    <w:p>
      <w:pPr>
        <w:pStyle w:val="BodyText"/>
      </w:pPr>
      <w:r>
        <w:t xml:space="preserve">Review at least 25 current postings for the intended role and location whenever enough postings exist. Record repeated requirements instead of relying on one advertisement.</w:t>
      </w:r>
    </w:p>
    <w:bookmarkEnd w:id="29"/>
    <w:bookmarkEnd w:id="30"/>
    <w:bookmarkStart w:id="32" w:name="X4d09a497e02909c7db61832dd01be1ce8a8f65c"/>
    <w:p>
      <w:pPr>
        <w:pStyle w:val="Heading1"/>
      </w:pPr>
      <w:r>
        <w:t xml:space="preserve">5. Build a credible education pathway</w:t>
      </w:r>
    </w:p>
    <w:p>
      <w:pPr>
        <w:pStyle w:val="FirstParagraph"/>
      </w:pPr>
      <w:r>
        <w:t xml:space="preserve">Start with the least expensive credible step that creates useful evidence or a verified next option.</w:t>
      </w:r>
    </w:p>
    <w:bookmarkStart w:id="31" w:name="education-ladder"/>
    <w:p>
      <w:pPr>
        <w:pStyle w:val="Heading2"/>
      </w:pPr>
      <w:r>
        <w:t xml:space="preserve">Education ladder</w:t>
      </w:r>
    </w:p>
    <w:p>
      <w:pPr>
        <w:pStyle w:val="FirstParagraph"/>
      </w:pPr>
      <w:r>
        <w:rPr>
          <w:bCs/>
          <w:b/>
        </w:rPr>
        <w:t xml:space="preserve">Level 1 — Free exploration:</w:t>
      </w:r>
      <w:r>
        <w:t xml:space="preserve"> </w:t>
      </w:r>
      <w:r>
        <w:t xml:space="preserve">libraries, public resources, introductory courses, videos, practice exercises, and informational interviews.</w:t>
      </w:r>
    </w:p>
    <w:p>
      <w:pPr>
        <w:pStyle w:val="BodyText"/>
      </w:pPr>
      <w:r>
        <w:rPr>
          <w:bCs/>
          <w:b/>
        </w:rPr>
        <w:t xml:space="preserve">Level 2 — Foundational readiness:</w:t>
      </w:r>
      <w:r>
        <w:t xml:space="preserve"> </w:t>
      </w:r>
      <w:r>
        <w:t xml:space="preserve">digital literacy, language, mathematics, writing, study skills, workplace communication, and safety.</w:t>
      </w:r>
    </w:p>
    <w:p>
      <w:pPr>
        <w:pStyle w:val="BodyText"/>
      </w:pPr>
      <w:r>
        <w:rPr>
          <w:bCs/>
          <w:b/>
        </w:rPr>
        <w:t xml:space="preserve">Level 3 — Low-cost proof:</w:t>
      </w:r>
      <w:r>
        <w:t xml:space="preserve"> </w:t>
      </w:r>
      <w:r>
        <w:t xml:space="preserve">a short recognized course, examination, portfolio, supervised project, or entry credential.</w:t>
      </w:r>
    </w:p>
    <w:p>
      <w:pPr>
        <w:pStyle w:val="BodyText"/>
      </w:pPr>
      <w:r>
        <w:rPr>
          <w:bCs/>
          <w:b/>
        </w:rPr>
        <w:t xml:space="preserve">Level 4 — Paid learning:</w:t>
      </w:r>
      <w:r>
        <w:t xml:space="preserve"> </w:t>
      </w:r>
      <w:r>
        <w:t xml:space="preserve">apprenticeship, employer training, internship, co-op, traineeship, service program, or entry role with structured learning.</w:t>
      </w:r>
    </w:p>
    <w:p>
      <w:pPr>
        <w:pStyle w:val="BodyText"/>
      </w:pPr>
      <w:r>
        <w:rPr>
          <w:bCs/>
          <w:b/>
        </w:rPr>
        <w:t xml:space="preserve">Level 5 — Recognized education:</w:t>
      </w:r>
      <w:r>
        <w:t xml:space="preserve"> </w:t>
      </w:r>
      <w:r>
        <w:t xml:space="preserve">public technical institute, community college, accredited institution, competency-based program, or open university when the credential provides a verified advantage.</w:t>
      </w:r>
    </w:p>
    <w:p>
      <w:pPr>
        <w:pStyle w:val="BodyText"/>
      </w:pPr>
      <w:r>
        <w:rPr>
          <w:bCs/>
          <w:b/>
        </w:rPr>
        <w:t xml:space="preserve">Level 6 — Advancement:</w:t>
      </w:r>
      <w:r>
        <w:t xml:space="preserve"> </w:t>
      </w:r>
      <w:r>
        <w:t xml:space="preserve">specialization, licensing, degree completion, leadership, teaching, consulting, or business ownership.</w:t>
      </w:r>
    </w:p>
    <w:p>
      <w:pPr>
        <w:pStyle w:val="BodyText"/>
      </w:pPr>
      <w:r>
        <w:t xml:space="preserve">Free first does not mean low quality. Free learning is most valuable when it produces competence, evidence, recognized credit, or a defined next step.</w:t>
      </w:r>
    </w:p>
    <w:bookmarkEnd w:id="31"/>
    <w:bookmarkEnd w:id="32"/>
    <w:bookmarkStart w:id="33" w:name="X0eb1cfa401d8a88bc014520c5ebc28f0db34090"/>
    <w:p>
      <w:pPr>
        <w:pStyle w:val="Heading1"/>
      </w:pPr>
      <w:r>
        <w:t xml:space="preserve">6. Verify recognition, accreditation, and licensing</w:t>
      </w:r>
    </w:p>
    <w:p>
      <w:pPr>
        <w:pStyle w:val="FirstParagraph"/>
      </w:pPr>
      <w:r>
        <w:t xml:space="preserve">A school may be legal to operate without holding the recognition required by employers, licensing bodies, universities, immigration authorities, or credential evaluators.</w:t>
      </w:r>
    </w:p>
    <w:p>
      <w:pPr>
        <w:pStyle w:val="BodyText"/>
      </w:pPr>
      <w:r>
        <w:t xml:space="preserve">Verify four separate questions:</w:t>
      </w:r>
    </w:p>
    <w:p>
      <w:pPr>
        <w:numPr>
          <w:ilvl w:val="0"/>
          <w:numId w:val="1005"/>
        </w:numPr>
        <w:pStyle w:val="Compact"/>
      </w:pPr>
      <w:r>
        <w:t xml:space="preserve">Is the institution officially recognized?</w:t>
      </w:r>
    </w:p>
    <w:p>
      <w:pPr>
        <w:numPr>
          <w:ilvl w:val="0"/>
          <w:numId w:val="1005"/>
        </w:numPr>
        <w:pStyle w:val="Compact"/>
      </w:pPr>
      <w:r>
        <w:t xml:space="preserve">Is the specific program approved where required?</w:t>
      </w:r>
    </w:p>
    <w:p>
      <w:pPr>
        <w:numPr>
          <w:ilvl w:val="0"/>
          <w:numId w:val="1005"/>
        </w:numPr>
        <w:pStyle w:val="Compact"/>
      </w:pPr>
      <w:r>
        <w:t xml:space="preserve">Does the program qualify graduates for the intended license or certification?</w:t>
      </w:r>
    </w:p>
    <w:p>
      <w:pPr>
        <w:numPr>
          <w:ilvl w:val="0"/>
          <w:numId w:val="1005"/>
        </w:numPr>
        <w:pStyle w:val="Compact"/>
      </w:pPr>
      <w:r>
        <w:t xml:space="preserve">Will the receiving employer, institution, regulator, or credential evaluator accept it?</w:t>
      </w:r>
    </w:p>
    <w:p>
      <w:pPr>
        <w:pStyle w:val="FirstParagraph"/>
      </w:pPr>
      <w:r>
        <w:t xml:space="preserve">Obtain written answers. Save catalogs, transfer evaluations, licensing statements, tuition estimates, refund policies, and accommodation agreements.</w:t>
      </w:r>
    </w:p>
    <w:p>
      <w:pPr>
        <w:pStyle w:val="BodyText"/>
      </w:pPr>
      <w:r>
        <w:t xml:space="preserve">Warning signs include guaranteed employment, degrees based mainly on life experience, pressure to pay immediately, unclear accreditation, hidden fees, claims that credits are accepted everywhere, and refusal to identify regulators or licensing authorities.</w:t>
      </w:r>
    </w:p>
    <w:bookmarkEnd w:id="33"/>
    <w:bookmarkStart w:id="68" w:name="Xedfffa2823ff9391563080c0cac7c7541f771ee"/>
    <w:p>
      <w:pPr>
        <w:pStyle w:val="Heading1"/>
      </w:pPr>
      <w:r>
        <w:t xml:space="preserve">7. Funding, free or low-cost training, financial aid, and apprenticeship locator</w:t>
      </w:r>
    </w:p>
    <w:p>
      <w:pPr>
        <w:pStyle w:val="FirstParagraph"/>
      </w:pPr>
      <w:r>
        <w:t xml:space="preserve">Every occupational guide must distinguish:</w:t>
      </w:r>
    </w:p>
    <w:p>
      <w:pPr>
        <w:numPr>
          <w:ilvl w:val="0"/>
          <w:numId w:val="1006"/>
        </w:numPr>
        <w:pStyle w:val="Compact"/>
      </w:pPr>
      <w:r>
        <w:t xml:space="preserve">Free training</w:t>
      </w:r>
    </w:p>
    <w:p>
      <w:pPr>
        <w:numPr>
          <w:ilvl w:val="0"/>
          <w:numId w:val="1006"/>
        </w:numPr>
        <w:pStyle w:val="Compact"/>
      </w:pPr>
      <w:r>
        <w:t xml:space="preserve">Subsidized or low-cost training</w:t>
      </w:r>
    </w:p>
    <w:p>
      <w:pPr>
        <w:numPr>
          <w:ilvl w:val="0"/>
          <w:numId w:val="1006"/>
        </w:numPr>
        <w:pStyle w:val="Compact"/>
      </w:pPr>
      <w:r>
        <w:t xml:space="preserve">Grants and scholarships that normally do not require repayment</w:t>
      </w:r>
    </w:p>
    <w:p>
      <w:pPr>
        <w:numPr>
          <w:ilvl w:val="0"/>
          <w:numId w:val="1006"/>
        </w:numPr>
        <w:pStyle w:val="Compact"/>
      </w:pPr>
      <w:r>
        <w:t xml:space="preserve">Forgivable aid with conditions</w:t>
      </w:r>
    </w:p>
    <w:p>
      <w:pPr>
        <w:numPr>
          <w:ilvl w:val="0"/>
          <w:numId w:val="1006"/>
        </w:numPr>
        <w:pStyle w:val="Compact"/>
      </w:pPr>
      <w:r>
        <w:t xml:space="preserve">Employer-paid or reimbursed learning</w:t>
      </w:r>
    </w:p>
    <w:p>
      <w:pPr>
        <w:numPr>
          <w:ilvl w:val="0"/>
          <w:numId w:val="1006"/>
        </w:numPr>
        <w:pStyle w:val="Compact"/>
      </w:pPr>
      <w:r>
        <w:t xml:space="preserve">Paid apprenticeship, co-op, traineeship, or work-based learning</w:t>
      </w:r>
    </w:p>
    <w:p>
      <w:pPr>
        <w:numPr>
          <w:ilvl w:val="0"/>
          <w:numId w:val="1006"/>
        </w:numPr>
        <w:pStyle w:val="Compact"/>
      </w:pPr>
      <w:r>
        <w:t xml:space="preserve">Unpaid internship or volunteer experience</w:t>
      </w:r>
    </w:p>
    <w:p>
      <w:pPr>
        <w:numPr>
          <w:ilvl w:val="0"/>
          <w:numId w:val="1006"/>
        </w:numPr>
        <w:pStyle w:val="Compact"/>
      </w:pPr>
      <w:r>
        <w:t xml:space="preserve">Loans and other repayable financing</w:t>
      </w:r>
    </w:p>
    <w:p>
      <w:pPr>
        <w:pStyle w:val="FirstParagraph"/>
      </w:pPr>
      <w:r>
        <w:t xml:space="preserve">Loans are not the first resource. Exhaust grants, public funding, employer support, apprenticeships, scholarships, libraries, and low-cost alternatives before borrowing.</w:t>
      </w:r>
    </w:p>
    <w:p>
      <w:pPr>
        <w:pStyle w:val="BodyText"/>
      </w:pPr>
      <w:r>
        <w:t xml:space="preserve">Every listed opportunity should identify the country or region, provider, support type, basic eligibility, application status when known, official link, and last-verified date.</w:t>
      </w:r>
    </w:p>
    <w:bookmarkStart w:id="40" w:name="united-states"/>
    <w:p>
      <w:pPr>
        <w:pStyle w:val="Heading2"/>
      </w:pPr>
      <w:r>
        <w:t xml:space="preserve">United States</w:t>
      </w:r>
    </w:p>
    <w:p>
      <w:pPr>
        <w:numPr>
          <w:ilvl w:val="0"/>
          <w:numId w:val="1007"/>
        </w:numPr>
        <w:pStyle w:val="Compact"/>
      </w:pPr>
      <w:r>
        <w:t xml:space="preserve">CareerOneStop and American Job Centers provide workforce services and local training locators.</w:t>
      </w:r>
    </w:p>
    <w:p>
      <w:pPr>
        <w:numPr>
          <w:ilvl w:val="0"/>
          <w:numId w:val="1007"/>
        </w:numPr>
        <w:pStyle w:val="Compact"/>
      </w:pPr>
      <w:r>
        <w:t xml:space="preserve">Workforce Innovation and Opportunity Act services may support eligible participants through state and local systems; funding is not automatic.</w:t>
      </w:r>
    </w:p>
    <w:p>
      <w:pPr>
        <w:numPr>
          <w:ilvl w:val="0"/>
          <w:numId w:val="1007"/>
        </w:numPr>
        <w:pStyle w:val="Compact"/>
      </w:pPr>
      <w:r>
        <w:t xml:space="preserve">Apprenticeship.gov provides registered-apprenticeship information and current listings. Registered apprenticeships combine paid employment, structured instruction, mentorship, wage progression, and a recognized credential, but each employer or sponsor controls hiring.</w:t>
      </w:r>
    </w:p>
    <w:p>
      <w:pPr>
        <w:numPr>
          <w:ilvl w:val="0"/>
          <w:numId w:val="1007"/>
        </w:numPr>
        <w:pStyle w:val="Compact"/>
      </w:pPr>
      <w:r>
        <w:t xml:space="preserve">Federal Student Aid provides access to grants, work-study, and loans for eligible students. Grants should be considered before loans; Federal Work-Study is earned wages and is not guaranteed.</w:t>
      </w:r>
    </w:p>
    <w:p>
      <w:pPr>
        <w:numPr>
          <w:ilvl w:val="0"/>
          <w:numId w:val="1007"/>
        </w:numPr>
        <w:pStyle w:val="Compact"/>
      </w:pPr>
      <w:r>
        <w:t xml:space="preserve">State vocational-rehabilitation agencies may support eligible people with disabilities.</w:t>
      </w:r>
    </w:p>
    <w:p>
      <w:pPr>
        <w:numPr>
          <w:ilvl w:val="0"/>
          <w:numId w:val="1007"/>
        </w:numPr>
        <w:pStyle w:val="Compact"/>
      </w:pPr>
      <w:r>
        <w:t xml:space="preserve">SNAP Employment and Training may provide eligible participants with training, work experience, job-search help, and supportive services. Services vary by state.</w:t>
      </w:r>
    </w:p>
    <w:p>
      <w:pPr>
        <w:pStyle w:val="FirstParagraph"/>
      </w:pPr>
      <w:r>
        <w:t xml:space="preserve">Official starting points:</w:t>
      </w:r>
    </w:p>
    <w:p>
      <w:pPr>
        <w:numPr>
          <w:ilvl w:val="0"/>
          <w:numId w:val="1008"/>
        </w:numPr>
        <w:pStyle w:val="Compact"/>
      </w:pPr>
      <w:hyperlink r:id="rId34">
        <w:r>
          <w:rPr>
            <w:rStyle w:val="Hyperlink"/>
          </w:rPr>
          <w:t xml:space="preserve">https://www.careeronestop.org/</w:t>
        </w:r>
      </w:hyperlink>
    </w:p>
    <w:p>
      <w:pPr>
        <w:numPr>
          <w:ilvl w:val="0"/>
          <w:numId w:val="1008"/>
        </w:numPr>
        <w:pStyle w:val="Compact"/>
      </w:pPr>
      <w:hyperlink r:id="rId35">
        <w:r>
          <w:rPr>
            <w:rStyle w:val="Hyperlink"/>
          </w:rPr>
          <w:t xml:space="preserve">https://www.apprenticeship.gov/career-seekers</w:t>
        </w:r>
      </w:hyperlink>
    </w:p>
    <w:p>
      <w:pPr>
        <w:numPr>
          <w:ilvl w:val="0"/>
          <w:numId w:val="1008"/>
        </w:numPr>
        <w:pStyle w:val="Compact"/>
      </w:pPr>
      <w:hyperlink r:id="rId36">
        <w:r>
          <w:rPr>
            <w:rStyle w:val="Hyperlink"/>
          </w:rPr>
          <w:t xml:space="preserve">https://www.apprenticeship.gov/finder/listings</w:t>
        </w:r>
      </w:hyperlink>
    </w:p>
    <w:p>
      <w:pPr>
        <w:numPr>
          <w:ilvl w:val="0"/>
          <w:numId w:val="1008"/>
        </w:numPr>
        <w:pStyle w:val="Compact"/>
      </w:pPr>
      <w:hyperlink r:id="rId37">
        <w:r>
          <w:rPr>
            <w:rStyle w:val="Hyperlink"/>
          </w:rPr>
          <w:t xml:space="preserve">https://studentaid.gov/</w:t>
        </w:r>
      </w:hyperlink>
    </w:p>
    <w:p>
      <w:pPr>
        <w:numPr>
          <w:ilvl w:val="0"/>
          <w:numId w:val="1008"/>
        </w:numPr>
        <w:pStyle w:val="Compact"/>
      </w:pPr>
      <w:hyperlink r:id="rId38">
        <w:r>
          <w:rPr>
            <w:rStyle w:val="Hyperlink"/>
          </w:rPr>
          <w:t xml:space="preserve">https://rsa.ed.gov/</w:t>
        </w:r>
      </w:hyperlink>
    </w:p>
    <w:p>
      <w:pPr>
        <w:numPr>
          <w:ilvl w:val="0"/>
          <w:numId w:val="1008"/>
        </w:numPr>
        <w:pStyle w:val="Compact"/>
      </w:pPr>
      <w:hyperlink r:id="rId39">
        <w:r>
          <w:rPr>
            <w:rStyle w:val="Hyperlink"/>
          </w:rPr>
          <w:t xml:space="preserve">https://www.fns.usda.gov/snap-et</w:t>
        </w:r>
      </w:hyperlink>
    </w:p>
    <w:bookmarkEnd w:id="40"/>
    <w:bookmarkStart w:id="47" w:name="canada"/>
    <w:p>
      <w:pPr>
        <w:pStyle w:val="Heading2"/>
      </w:pPr>
      <w:r>
        <w:t xml:space="preserve">Canada</w:t>
      </w:r>
    </w:p>
    <w:p>
      <w:pPr>
        <w:numPr>
          <w:ilvl w:val="0"/>
          <w:numId w:val="1009"/>
        </w:numPr>
        <w:pStyle w:val="Compact"/>
      </w:pPr>
      <w:r>
        <w:t xml:space="preserve">Job Bank provides official occupation profiles, wages, outlooks, jobs, and requirements by geography.</w:t>
      </w:r>
    </w:p>
    <w:p>
      <w:pPr>
        <w:numPr>
          <w:ilvl w:val="0"/>
          <w:numId w:val="1009"/>
        </w:numPr>
        <w:pStyle w:val="Compact"/>
      </w:pPr>
      <w:r>
        <w:t xml:space="preserve">Provincial and territorial authorities govern apprenticeship and trade certification.</w:t>
      </w:r>
    </w:p>
    <w:p>
      <w:pPr>
        <w:numPr>
          <w:ilvl w:val="0"/>
          <w:numId w:val="1009"/>
        </w:numPr>
        <w:pStyle w:val="Compact"/>
      </w:pPr>
      <w:r>
        <w:t xml:space="preserve">Employment Insurance may support eligible apprentices during approved full-time technical training.</w:t>
      </w:r>
    </w:p>
    <w:p>
      <w:pPr>
        <w:numPr>
          <w:ilvl w:val="0"/>
          <w:numId w:val="1009"/>
        </w:numPr>
        <w:pStyle w:val="Compact"/>
      </w:pPr>
      <w:r>
        <w:t xml:space="preserve">The Canada Apprentice Loan may provide eligible apprentices in designated Red Seal trades with repayable, interest-free loans during technical training. It is not a grant and is unavailable in Quebec, which has alternate support.</w:t>
      </w:r>
    </w:p>
    <w:p>
      <w:pPr>
        <w:numPr>
          <w:ilvl w:val="0"/>
          <w:numId w:val="1009"/>
        </w:numPr>
        <w:pStyle w:val="Compact"/>
      </w:pPr>
      <w:r>
        <w:t xml:space="preserve">Federal and provincial student-aid systems distinguish grants, scholarships, loans, disability-related funding, and repayment assistance.</w:t>
      </w:r>
    </w:p>
    <w:p>
      <w:pPr>
        <w:pStyle w:val="FirstParagraph"/>
      </w:pPr>
      <w:r>
        <w:t xml:space="preserve">The former Apprenticeship Incentive Grant and Apprenticeship Completion Grant closed to new applications on March 31, 2025. Do not present either as open.</w:t>
      </w:r>
    </w:p>
    <w:p>
      <w:pPr>
        <w:pStyle w:val="BodyText"/>
      </w:pPr>
      <w:r>
        <w:t xml:space="preserve">Official starting points:</w:t>
      </w:r>
    </w:p>
    <w:p>
      <w:pPr>
        <w:numPr>
          <w:ilvl w:val="0"/>
          <w:numId w:val="1010"/>
        </w:numPr>
        <w:pStyle w:val="Compact"/>
      </w:pPr>
      <w:hyperlink r:id="rId41">
        <w:r>
          <w:rPr>
            <w:rStyle w:val="Hyperlink"/>
          </w:rPr>
          <w:t xml:space="preserve">https://www.jobbank.gc.ca/</w:t>
        </w:r>
      </w:hyperlink>
    </w:p>
    <w:p>
      <w:pPr>
        <w:numPr>
          <w:ilvl w:val="0"/>
          <w:numId w:val="1010"/>
        </w:numPr>
        <w:pStyle w:val="Compact"/>
      </w:pPr>
      <w:hyperlink r:id="rId42">
        <w:r>
          <w:rPr>
            <w:rStyle w:val="Hyperlink"/>
          </w:rPr>
          <w:t xml:space="preserve">https://www.canada.ca/en/services/jobs/training/support-skilled-trades-apprentices.html</w:t>
        </w:r>
      </w:hyperlink>
    </w:p>
    <w:p>
      <w:pPr>
        <w:numPr>
          <w:ilvl w:val="0"/>
          <w:numId w:val="1010"/>
        </w:numPr>
        <w:pStyle w:val="Compact"/>
      </w:pPr>
      <w:hyperlink r:id="rId43">
        <w:r>
          <w:rPr>
            <w:rStyle w:val="Hyperlink"/>
          </w:rPr>
          <w:t xml:space="preserve">https://www.canada.ca/en/services/jobs/training/support-skilled-trades-apprentices/loan.html</w:t>
        </w:r>
      </w:hyperlink>
    </w:p>
    <w:p>
      <w:pPr>
        <w:numPr>
          <w:ilvl w:val="0"/>
          <w:numId w:val="1010"/>
        </w:numPr>
        <w:pStyle w:val="Compact"/>
      </w:pPr>
      <w:hyperlink r:id="rId44">
        <w:r>
          <w:rPr>
            <w:rStyle w:val="Hyperlink"/>
          </w:rPr>
          <w:t xml:space="preserve">https://www.canada.ca/en/services/jobs/training/support-skilled-trades-apprentices/ei-apprentices.html</w:t>
        </w:r>
      </w:hyperlink>
    </w:p>
    <w:p>
      <w:pPr>
        <w:numPr>
          <w:ilvl w:val="0"/>
          <w:numId w:val="1010"/>
        </w:numPr>
        <w:pStyle w:val="Compact"/>
      </w:pPr>
      <w:hyperlink r:id="rId45">
        <w:r>
          <w:rPr>
            <w:rStyle w:val="Hyperlink"/>
          </w:rPr>
          <w:t xml:space="preserve">https://www.canada.ca/en/services/benefits/education/student-aid.html</w:t>
        </w:r>
      </w:hyperlink>
    </w:p>
    <w:p>
      <w:pPr>
        <w:numPr>
          <w:ilvl w:val="0"/>
          <w:numId w:val="1010"/>
        </w:numPr>
        <w:pStyle w:val="Compact"/>
      </w:pPr>
      <w:hyperlink r:id="rId46">
        <w:r>
          <w:rPr>
            <w:rStyle w:val="Hyperlink"/>
          </w:rPr>
          <w:t xml:space="preserve">https://red-seal.ca/eng/about/program.shtml</w:t>
        </w:r>
      </w:hyperlink>
    </w:p>
    <w:bookmarkEnd w:id="47"/>
    <w:bookmarkStart w:id="52" w:name="colombia"/>
    <w:p>
      <w:pPr>
        <w:pStyle w:val="Heading2"/>
      </w:pPr>
      <w:r>
        <w:t xml:space="preserve">Colombia</w:t>
      </w:r>
    </w:p>
    <w:p>
      <w:pPr>
        <w:numPr>
          <w:ilvl w:val="0"/>
          <w:numId w:val="1011"/>
        </w:numPr>
        <w:pStyle w:val="Compact"/>
      </w:pPr>
      <w:r>
        <w:t xml:space="preserve">SENA provides technical, technological, complementary, virtual, and apprenticeship-related pathways. Many offerings are free, but calls, capacity, modality, and regional availability change.</w:t>
      </w:r>
    </w:p>
    <w:p>
      <w:pPr>
        <w:numPr>
          <w:ilvl w:val="0"/>
          <w:numId w:val="1011"/>
        </w:numPr>
        <w:pStyle w:val="Compact"/>
      </w:pPr>
      <w:r>
        <w:t xml:space="preserve">Servicio Público de Empleo provides vacancy access, résumé registration, orientation, and authorized employment-service providers. It does not charge job seekers for vacancy access and does not guarantee placement.</w:t>
      </w:r>
    </w:p>
    <w:p>
      <w:pPr>
        <w:numPr>
          <w:ilvl w:val="0"/>
          <w:numId w:val="1011"/>
        </w:numPr>
        <w:pStyle w:val="Compact"/>
      </w:pPr>
      <w:r>
        <w:t xml:space="preserve">SNIES allows readers to verify recognized higher-education institutions and programs. Institution recognition, a program’s Registro Calificado, and high-quality accreditation are separate concepts.</w:t>
      </w:r>
    </w:p>
    <w:p>
      <w:pPr>
        <w:numPr>
          <w:ilvl w:val="0"/>
          <w:numId w:val="1011"/>
        </w:numPr>
        <w:pStyle w:val="Compact"/>
      </w:pPr>
      <w:r>
        <w:t xml:space="preserve">ICETEX administers scholarships, funds, and educational credit. Credit is repayable unless a specific official call expressly states a scholarship, grant, or forgivable component.</w:t>
      </w:r>
    </w:p>
    <w:p>
      <w:pPr>
        <w:pStyle w:val="FirstParagraph"/>
      </w:pPr>
      <w:r>
        <w:t xml:space="preserve">Official starting points:</w:t>
      </w:r>
    </w:p>
    <w:p>
      <w:pPr>
        <w:numPr>
          <w:ilvl w:val="0"/>
          <w:numId w:val="1012"/>
        </w:numPr>
        <w:pStyle w:val="Compact"/>
      </w:pPr>
      <w:hyperlink r:id="rId48">
        <w:r>
          <w:rPr>
            <w:rStyle w:val="Hyperlink"/>
          </w:rPr>
          <w:t xml:space="preserve">https://www.sena.edu.co/es-co/formacion/Paginas/acceder-cursos.aspx</w:t>
        </w:r>
      </w:hyperlink>
    </w:p>
    <w:p>
      <w:pPr>
        <w:numPr>
          <w:ilvl w:val="0"/>
          <w:numId w:val="1012"/>
        </w:numPr>
        <w:pStyle w:val="Compact"/>
      </w:pPr>
      <w:hyperlink r:id="rId49">
        <w:r>
          <w:rPr>
            <w:rStyle w:val="Hyperlink"/>
          </w:rPr>
          <w:t xml:space="preserve">https://www.serviciodeempleo.gov.co/</w:t>
        </w:r>
      </w:hyperlink>
    </w:p>
    <w:p>
      <w:pPr>
        <w:numPr>
          <w:ilvl w:val="0"/>
          <w:numId w:val="1012"/>
        </w:numPr>
        <w:pStyle w:val="Compact"/>
      </w:pPr>
      <w:hyperlink r:id="rId50">
        <w:r>
          <w:rPr>
            <w:rStyle w:val="Hyperlink"/>
          </w:rPr>
          <w:t xml:space="preserve">https://snies.mineducacion.gov.co/portal/</w:t>
        </w:r>
      </w:hyperlink>
    </w:p>
    <w:p>
      <w:pPr>
        <w:numPr>
          <w:ilvl w:val="0"/>
          <w:numId w:val="1012"/>
        </w:numPr>
        <w:pStyle w:val="Compact"/>
      </w:pPr>
      <w:hyperlink r:id="rId51">
        <w:r>
          <w:rPr>
            <w:rStyle w:val="Hyperlink"/>
          </w:rPr>
          <w:t xml:space="preserve">https://web.icetex.gov.co/portal</w:t>
        </w:r>
      </w:hyperlink>
    </w:p>
    <w:bookmarkEnd w:id="52"/>
    <w:bookmarkStart w:id="59" w:name="brazil"/>
    <w:p>
      <w:pPr>
        <w:pStyle w:val="Heading2"/>
      </w:pPr>
      <w:r>
        <w:t xml:space="preserve">Brazil</w:t>
      </w:r>
    </w:p>
    <w:p>
      <w:pPr>
        <w:numPr>
          <w:ilvl w:val="0"/>
          <w:numId w:val="1013"/>
        </w:numPr>
        <w:pStyle w:val="Compact"/>
      </w:pPr>
      <w:r>
        <w:t xml:space="preserve">The federal professional-qualification system and QualificaPro connect workers with free remote and in-person courses and labor-market information.</w:t>
      </w:r>
    </w:p>
    <w:p>
      <w:pPr>
        <w:numPr>
          <w:ilvl w:val="0"/>
          <w:numId w:val="1013"/>
        </w:numPr>
        <w:pStyle w:val="Compact"/>
      </w:pPr>
      <w:r>
        <w:t xml:space="preserve">Caminho Digital / Escola do Trabalhador 4.0 provides free digital-skills courses. A completion certificate is not a regulated professional license or a guarantee of employer recognition.</w:t>
      </w:r>
    </w:p>
    <w:p>
      <w:pPr>
        <w:numPr>
          <w:ilvl w:val="0"/>
          <w:numId w:val="1013"/>
        </w:numPr>
        <w:pStyle w:val="Compact"/>
      </w:pPr>
      <w:r>
        <w:t xml:space="preserve">Aprendizagem Profissional is generally for people ages 14 through 24. People with disabilities are not subject to the same maximum age limit. Apprentices must be enrolled in an authorized apprenticeship course.</w:t>
      </w:r>
    </w:p>
    <w:p>
      <w:pPr>
        <w:numPr>
          <w:ilvl w:val="0"/>
          <w:numId w:val="1013"/>
        </w:numPr>
        <w:pStyle w:val="Compact"/>
      </w:pPr>
      <w:r>
        <w:t xml:space="preserve">Prouni is a scholarship pathway, Sisu is an admission pathway for public higher education, and FIES is educational financing. These categories must not be merged.</w:t>
      </w:r>
    </w:p>
    <w:p>
      <w:pPr>
        <w:pStyle w:val="FirstParagraph"/>
      </w:pPr>
      <w:r>
        <w:t xml:space="preserve">Official starting points:</w:t>
      </w:r>
    </w:p>
    <w:p>
      <w:pPr>
        <w:numPr>
          <w:ilvl w:val="0"/>
          <w:numId w:val="1014"/>
        </w:numPr>
        <w:pStyle w:val="Compact"/>
      </w:pPr>
      <w:hyperlink r:id="rId53">
        <w:r>
          <w:rPr>
            <w:rStyle w:val="Hyperlink"/>
          </w:rPr>
          <w:t xml:space="preserve">https://www.gov.br/trabalho-e-emprego/pt-br/servicos/trabalhador/qualificacao-profissional</w:t>
        </w:r>
      </w:hyperlink>
    </w:p>
    <w:p>
      <w:pPr>
        <w:numPr>
          <w:ilvl w:val="0"/>
          <w:numId w:val="1014"/>
        </w:numPr>
        <w:pStyle w:val="Compact"/>
      </w:pPr>
      <w:hyperlink r:id="rId54">
        <w:r>
          <w:rPr>
            <w:rStyle w:val="Hyperlink"/>
          </w:rPr>
          <w:t xml:space="preserve">https://www.gov.br/pt-br/servicos/inscrever-em-curso-do-caminho-digital</w:t>
        </w:r>
      </w:hyperlink>
    </w:p>
    <w:p>
      <w:pPr>
        <w:numPr>
          <w:ilvl w:val="0"/>
          <w:numId w:val="1014"/>
        </w:numPr>
        <w:pStyle w:val="Compact"/>
      </w:pPr>
      <w:hyperlink r:id="rId55">
        <w:r>
          <w:rPr>
            <w:rStyle w:val="Hyperlink"/>
          </w:rPr>
          <w:t xml:space="preserve">https://www.gov.br/trabalho-e-emprego/pt-br/assuntos/aprendizagem-profissional</w:t>
        </w:r>
      </w:hyperlink>
    </w:p>
    <w:p>
      <w:pPr>
        <w:numPr>
          <w:ilvl w:val="0"/>
          <w:numId w:val="1014"/>
        </w:numPr>
        <w:pStyle w:val="Compact"/>
      </w:pPr>
      <w:hyperlink r:id="rId56">
        <w:r>
          <w:rPr>
            <w:rStyle w:val="Hyperlink"/>
          </w:rPr>
          <w:t xml:space="preserve">https://www.gov.br/mec/pt-br/assuntos/es/prouni/prouni</w:t>
        </w:r>
      </w:hyperlink>
    </w:p>
    <w:p>
      <w:pPr>
        <w:numPr>
          <w:ilvl w:val="0"/>
          <w:numId w:val="1014"/>
        </w:numPr>
        <w:pStyle w:val="Compact"/>
      </w:pPr>
      <w:hyperlink r:id="rId57">
        <w:r>
          <w:rPr>
            <w:rStyle w:val="Hyperlink"/>
          </w:rPr>
          <w:t xml:space="preserve">https://www.gov.br/pt-br/servicos/inscrever-se-no-sisu-sistema-de-selecao-unificada</w:t>
        </w:r>
      </w:hyperlink>
    </w:p>
    <w:p>
      <w:pPr>
        <w:numPr>
          <w:ilvl w:val="0"/>
          <w:numId w:val="1014"/>
        </w:numPr>
        <w:pStyle w:val="Compact"/>
      </w:pPr>
      <w:hyperlink r:id="rId58">
        <w:r>
          <w:rPr>
            <w:rStyle w:val="Hyperlink"/>
          </w:rPr>
          <w:t xml:space="preserve">https://www.gov.br/pt-br/servicos/obter-financiamento-do-fies</w:t>
        </w:r>
      </w:hyperlink>
    </w:p>
    <w:bookmarkEnd w:id="59"/>
    <w:bookmarkStart w:id="62" w:name="mexico"/>
    <w:p>
      <w:pPr>
        <w:pStyle w:val="Heading2"/>
      </w:pPr>
      <w:r>
        <w:t xml:space="preserve">Mexico</w:t>
      </w:r>
    </w:p>
    <w:p>
      <w:pPr>
        <w:pStyle w:val="FirstParagraph"/>
      </w:pPr>
      <w:r>
        <w:t xml:space="preserve">Jóvenes Construyendo el Futuro is a government-supported workplace-training pathway generally intended for people ages 18 through 29 who are not studying and do not have employment when they enter. Training may last up to 12 months at a participating work center. Official 2026 information states that participants receive a monthly government stipend and IMSS medical coverage during training.</w:t>
      </w:r>
    </w:p>
    <w:p>
      <w:pPr>
        <w:pStyle w:val="BodyText"/>
      </w:pPr>
      <w:r>
        <w:t xml:space="preserve">Treat this as workplace training with public support, not as a regular employment contract or a guarantee of later hiring. Registration and placement may open in stages and may be limited by municipality or work-center availability. A training record may be issued; a separate CONOCER competency certificate may require evaluation and is not automatic.</w:t>
      </w:r>
    </w:p>
    <w:p>
      <w:pPr>
        <w:pStyle w:val="BodyText"/>
      </w:pPr>
      <w:r>
        <w:t xml:space="preserve">Official starting points:</w:t>
      </w:r>
    </w:p>
    <w:p>
      <w:pPr>
        <w:numPr>
          <w:ilvl w:val="0"/>
          <w:numId w:val="1015"/>
        </w:numPr>
        <w:pStyle w:val="Compact"/>
      </w:pPr>
      <w:hyperlink r:id="rId60">
        <w:r>
          <w:rPr>
            <w:rStyle w:val="Hyperlink"/>
          </w:rPr>
          <w:t xml:space="preserve">https://www.jovenesconstruyendoelfuturo.stps.gob.mx/</w:t>
        </w:r>
      </w:hyperlink>
    </w:p>
    <w:p>
      <w:pPr>
        <w:numPr>
          <w:ilvl w:val="0"/>
          <w:numId w:val="1015"/>
        </w:numPr>
        <w:pStyle w:val="Compact"/>
      </w:pPr>
      <w:hyperlink r:id="rId61">
        <w:r>
          <w:rPr>
            <w:rStyle w:val="Hyperlink"/>
          </w:rPr>
          <w:t xml:space="preserve">https://programasparaelbienestar.gob.mx/jovenes-construyendo-el-futuro/</w:t>
        </w:r>
      </w:hyperlink>
    </w:p>
    <w:bookmarkEnd w:id="62"/>
    <w:bookmarkStart w:id="65" w:name="argentina"/>
    <w:p>
      <w:pPr>
        <w:pStyle w:val="Heading2"/>
      </w:pPr>
      <w:r>
        <w:t xml:space="preserve">Argentina</w:t>
      </w:r>
    </w:p>
    <w:p>
      <w:pPr>
        <w:pStyle w:val="FirstParagraph"/>
      </w:pPr>
      <w:r>
        <w:t xml:space="preserve">Progresar Formación Profesional / Progresar Trabajo supports eligible people enrolled in approved vocational-training courses. It is conditional educational support, not salary or guaranteed employment. Eligibility depends on current age, residence, income, and validated-course rules.</w:t>
      </w:r>
    </w:p>
    <w:p>
      <w:pPr>
        <w:pStyle w:val="BodyText"/>
      </w:pPr>
      <w:r>
        <w:t xml:space="preserve">The official 2026 application period was announced as April 27 through November 27, 2026. Treat this as a dated example and recheck the official portal before publication or application.</w:t>
      </w:r>
    </w:p>
    <w:p>
      <w:pPr>
        <w:pStyle w:val="BodyText"/>
      </w:pPr>
      <w:r>
        <w:t xml:space="preserve">Official starting points:</w:t>
      </w:r>
    </w:p>
    <w:p>
      <w:pPr>
        <w:numPr>
          <w:ilvl w:val="0"/>
          <w:numId w:val="1016"/>
        </w:numPr>
        <w:pStyle w:val="Compact"/>
      </w:pPr>
      <w:hyperlink r:id="rId63">
        <w:r>
          <w:rPr>
            <w:rStyle w:val="Hyperlink"/>
          </w:rPr>
          <w:t xml:space="preserve">https://www.argentina.gob.ar/servicio/inscribirme-en-progresar-trabajo</w:t>
        </w:r>
      </w:hyperlink>
    </w:p>
    <w:p>
      <w:pPr>
        <w:numPr>
          <w:ilvl w:val="0"/>
          <w:numId w:val="1016"/>
        </w:numPr>
        <w:pStyle w:val="Compact"/>
      </w:pPr>
      <w:hyperlink r:id="rId64">
        <w:r>
          <w:rPr>
            <w:rStyle w:val="Hyperlink"/>
          </w:rPr>
          <w:t xml:space="preserve">https://www.argentina.gob.ar/educacion/progresar/requisitos</w:t>
        </w:r>
      </w:hyperlink>
    </w:p>
    <w:bookmarkEnd w:id="65"/>
    <w:bookmarkStart w:id="67" w:name="chile"/>
    <w:p>
      <w:pPr>
        <w:pStyle w:val="Heading2"/>
      </w:pPr>
      <w:r>
        <w:t xml:space="preserve">Chile</w:t>
      </w:r>
    </w:p>
    <w:p>
      <w:pPr>
        <w:pStyle w:val="FirstParagraph"/>
      </w:pPr>
      <w:r>
        <w:t xml:space="preserve">Chile’s Servicio Nacional de Capacitación y Empleo administers training pathways that may be funded through specific calls. Some benefits are linked to unemployment-insurance status and are not general scholarships for every job seeker.</w:t>
      </w:r>
    </w:p>
    <w:p>
      <w:pPr>
        <w:pStyle w:val="BodyText"/>
      </w:pPr>
      <w:r>
        <w:t xml:space="preserve">The Programa Becas Fondo Cesantía Solidario page reviewed for this revision stated that applications closed on May 28, 2026. Do not list that call as open unless ChileAtiende or SENCE confirms a new active period.</w:t>
      </w:r>
    </w:p>
    <w:p>
      <w:pPr>
        <w:pStyle w:val="BodyText"/>
      </w:pPr>
      <w:r>
        <w:t xml:space="preserve">Official starting point:</w:t>
      </w:r>
    </w:p>
    <w:p>
      <w:pPr>
        <w:numPr>
          <w:ilvl w:val="0"/>
          <w:numId w:val="1017"/>
        </w:numPr>
        <w:pStyle w:val="Compact"/>
      </w:pPr>
      <w:hyperlink r:id="rId66">
        <w:r>
          <w:rPr>
            <w:rStyle w:val="Hyperlink"/>
          </w:rPr>
          <w:t xml:space="preserve">https://www.chileatiende.gob.cl/fichas/20814-programa-becas-fondo-cesantia-solidario</w:t>
        </w:r>
      </w:hyperlink>
    </w:p>
    <w:bookmarkEnd w:id="67"/>
    <w:bookmarkEnd w:id="68"/>
    <w:bookmarkStart w:id="69" w:name="Xf9dfd86d4686066b40ec3d036230c32661a6a0c"/>
    <w:p>
      <w:pPr>
        <w:pStyle w:val="Heading1"/>
      </w:pPr>
      <w:r>
        <w:t xml:space="preserve">8. Use employer-supported learning carefully</w:t>
      </w:r>
    </w:p>
    <w:p>
      <w:pPr>
        <w:pStyle w:val="FirstParagraph"/>
      </w:pPr>
      <w:r>
        <w:t xml:space="preserve">Employer-paid learning may include direct payment, reimbursement, certification, apprenticeship, tuition assistance, or paid study time. Obtain the agreement before enrolling.</w:t>
      </w:r>
    </w:p>
    <w:p>
      <w:pPr>
        <w:pStyle w:val="BodyText"/>
      </w:pPr>
      <w:r>
        <w:t xml:space="preserve">Ask what is covered; whether payment is direct or reimbursed; whether a minimum grade is required; whether continued employment is required; whether repayment is prorated; what happens after layoff, disability, retirement, transfer, position elimination, or program closure; whether repayment can be deducted from final wages; and who owns the credential, records, portfolio, or work product.</w:t>
      </w:r>
    </w:p>
    <w:p>
      <w:pPr>
        <w:pStyle w:val="BodyText"/>
      </w:pPr>
      <w:r>
        <w:t xml:space="preserve">Do not treat employer support as free until repayment and continued-employment conditions are understood.</w:t>
      </w:r>
    </w:p>
    <w:bookmarkEnd w:id="69"/>
    <w:bookmarkStart w:id="70" w:name="X26343decc68056a77d4757699935e0dfe84152f"/>
    <w:p>
      <w:pPr>
        <w:pStyle w:val="Heading1"/>
      </w:pPr>
      <w:r>
        <w:t xml:space="preserve">9. Protect yourself before enrolling</w:t>
      </w:r>
    </w:p>
    <w:p>
      <w:pPr>
        <w:pStyle w:val="FirstParagraph"/>
      </w:pPr>
      <w:r>
        <w:t xml:space="preserve">Compare complete pathways, not advertisements or monthly payment amounts.</w:t>
      </w:r>
    </w:p>
    <w:p>
      <w:pPr>
        <w:pStyle w:val="BodyText"/>
      </w:pPr>
      <w:r>
        <w:t xml:space="preserve">Calculate tuition and mandatory fees; books, software, tools, equipment, uniforms, and examinations; licensing, renewal, and membership costs; transportation, parking, housing, meals, childcare, and eldercare; lost wages; interest and financing fees; currency-conversion costs; and retake, withdrawal, transfer, and completion risks.</w:t>
      </w:r>
    </w:p>
    <w:p>
      <w:pPr>
        <w:pStyle w:val="BodyText"/>
      </w:pPr>
      <w:r>
        <w:t xml:space="preserve">The cheapest course is not useful if it leads nowhere. The best value is the least expensive credible route that develops required competence and leads to a verified next step.</w:t>
      </w:r>
    </w:p>
    <w:bookmarkEnd w:id="70"/>
    <w:bookmarkStart w:id="71" w:name="Xa98f702b9f979a7bbbe9388b945d7b43424d23a"/>
    <w:p>
      <w:pPr>
        <w:pStyle w:val="Heading1"/>
      </w:pPr>
      <w:r>
        <w:t xml:space="preserve">10. Accessibility and inclusion</w:t>
      </w:r>
    </w:p>
    <w:p>
      <w:pPr>
        <w:pStyle w:val="FirstParagraph"/>
      </w:pPr>
      <w:r>
        <w:t xml:space="preserve">Accessibility is part of career planning, not an optional add-on.</w:t>
      </w:r>
    </w:p>
    <w:p>
      <w:pPr>
        <w:pStyle w:val="BodyText"/>
      </w:pPr>
      <w:r>
        <w:t xml:space="preserve">Consider reading, writing, hearing, vision, mobility, lifting, repetitive motion, concentration, memory, executive function, sensory sensitivity, communication, fatigue, pain, anxiety, trauma, and fluctuating health.</w:t>
      </w:r>
    </w:p>
    <w:p>
      <w:pPr>
        <w:pStyle w:val="BodyText"/>
      </w:pPr>
      <w:r>
        <w:t xml:space="preserve">Possible supports include assistive technology, captioning, alternative formats, ergonomic equipment, written instructions, checklists, flexible scheduling, reduced-distraction environments, remote participation, job coaching, extended testing time, and modified tools or duties where permitted.</w:t>
      </w:r>
    </w:p>
    <w:p>
      <w:pPr>
        <w:pStyle w:val="BodyText"/>
      </w:pPr>
      <w:r>
        <w:t xml:space="preserve">An accommodation may change how work is performed, but it may not remove essential competence, licensing, or safety requirements. Confirm the process with the school, employer, disability office, regulator, or rehabilitation counselor.</w:t>
      </w:r>
    </w:p>
    <w:bookmarkEnd w:id="71"/>
    <w:bookmarkStart w:id="72" w:name="Xfb2f290894641110f2235e9f0cbc67b5985f8c5"/>
    <w:p>
      <w:pPr>
        <w:pStyle w:val="Heading1"/>
      </w:pPr>
      <w:r>
        <w:t xml:space="preserve">11. Protect safety, privacy, and integrity</w:t>
      </w:r>
    </w:p>
    <w:p>
      <w:pPr>
        <w:pStyle w:val="FirstParagraph"/>
      </w:pPr>
      <w:r>
        <w:t xml:space="preserve">Follow the law, professional boundaries, and employer procedures. Do not perform regulated, hazardous, clinical, legal, financial, electrical, mechanical, or safety-critical work without the required training, authorization, supervision, and protective equipment.</w:t>
      </w:r>
    </w:p>
    <w:p>
      <w:pPr>
        <w:pStyle w:val="BodyText"/>
      </w:pPr>
      <w:r>
        <w:t xml:space="preserve">Use AI carefully:</w:t>
      </w:r>
    </w:p>
    <w:p>
      <w:pPr>
        <w:numPr>
          <w:ilvl w:val="0"/>
          <w:numId w:val="1018"/>
        </w:numPr>
        <w:pStyle w:val="Compact"/>
      </w:pPr>
      <w:r>
        <w:t xml:space="preserve">Do not upload confidential or identifying information.</w:t>
      </w:r>
    </w:p>
    <w:p>
      <w:pPr>
        <w:numPr>
          <w:ilvl w:val="0"/>
          <w:numId w:val="1018"/>
        </w:numPr>
        <w:pStyle w:val="Compact"/>
      </w:pPr>
      <w:r>
        <w:t xml:space="preserve">Verify factual claims, calculations, laws, citations, and instructions.</w:t>
      </w:r>
    </w:p>
    <w:p>
      <w:pPr>
        <w:numPr>
          <w:ilvl w:val="0"/>
          <w:numId w:val="1018"/>
        </w:numPr>
        <w:pStyle w:val="Compact"/>
      </w:pPr>
      <w:r>
        <w:t xml:space="preserve">Do not use AI to invent experience, credentials, references, results, or sources.</w:t>
      </w:r>
    </w:p>
    <w:p>
      <w:pPr>
        <w:numPr>
          <w:ilvl w:val="0"/>
          <w:numId w:val="1018"/>
        </w:numPr>
        <w:pStyle w:val="Compact"/>
      </w:pPr>
      <w:r>
        <w:t xml:space="preserve">Keep human responsibility for decisions that affect safety, rights, employment, education, money, or health.</w:t>
      </w:r>
    </w:p>
    <w:p>
      <w:pPr>
        <w:numPr>
          <w:ilvl w:val="0"/>
          <w:numId w:val="1018"/>
        </w:numPr>
        <w:pStyle w:val="Compact"/>
      </w:pPr>
      <w:r>
        <w:t xml:space="preserve">Disclose AI assistance where the project, institution, employer, or platform requires it.</w:t>
      </w:r>
    </w:p>
    <w:bookmarkEnd w:id="72"/>
    <w:bookmarkStart w:id="73" w:name="Xa76bebc9dda485dd9adc1fdf1af8c5e0899f1fd"/>
    <w:p>
      <w:pPr>
        <w:pStyle w:val="Heading1"/>
      </w:pPr>
      <w:r>
        <w:t xml:space="preserve">12. Create evidence and apply honestly</w:t>
      </w:r>
    </w:p>
    <w:p>
      <w:pPr>
        <w:pStyle w:val="FirstParagraph"/>
      </w:pPr>
      <w:r>
        <w:t xml:space="preserve">A credential tells only part of the story. Useful evidence may include a portfolio, case study, writing sample, spreadsheet, design, map, code sample, supervised practicum, apprenticeship record, skills demonstration, volunteer project, or references.</w:t>
      </w:r>
    </w:p>
    <w:p>
      <w:pPr>
        <w:pStyle w:val="BodyText"/>
      </w:pPr>
      <w:r>
        <w:t xml:space="preserve">Use synthetic, public, or authorized material. Explain your contribution to team work.</w:t>
      </w:r>
    </w:p>
    <w:p>
      <w:pPr>
        <w:pStyle w:val="BodyText"/>
      </w:pPr>
      <w:r>
        <w:t xml:space="preserve">A responsible application process includes confirming that the job is open, verifying location eligibility, matching duties to honest evidence, tailoring the résumé without changing titles or inventing achievements, preparing specific examples, and evaluating the employer as carefully as the employer evaluates the applicant.</w:t>
      </w:r>
    </w:p>
    <w:bookmarkEnd w:id="73"/>
    <w:bookmarkStart w:id="74" w:name="X03d93542425c4bf3e60dcc42fd2eff76525927f"/>
    <w:p>
      <w:pPr>
        <w:pStyle w:val="Heading1"/>
      </w:pPr>
      <w:r>
        <w:t xml:space="preserve">13. Plan advancement, adaptation, and exit</w:t>
      </w:r>
    </w:p>
    <w:p>
      <w:pPr>
        <w:pStyle w:val="FirstParagraph"/>
      </w:pPr>
      <w:r>
        <w:t xml:space="preserve">Build three pathways:</w:t>
      </w:r>
    </w:p>
    <w:p>
      <w:pPr>
        <w:numPr>
          <w:ilvl w:val="0"/>
          <w:numId w:val="1019"/>
        </w:numPr>
        <w:pStyle w:val="Compact"/>
      </w:pPr>
      <w:r>
        <w:rPr>
          <w:bCs/>
          <w:b/>
        </w:rPr>
        <w:t xml:space="preserve">Primary path:</w:t>
      </w:r>
      <w:r>
        <w:t xml:space="preserve"> </w:t>
      </w:r>
      <w:r>
        <w:t xml:space="preserve">the role being pursued now</w:t>
      </w:r>
    </w:p>
    <w:p>
      <w:pPr>
        <w:numPr>
          <w:ilvl w:val="0"/>
          <w:numId w:val="1019"/>
        </w:numPr>
        <w:pStyle w:val="Compact"/>
      </w:pPr>
      <w:r>
        <w:rPr>
          <w:bCs/>
          <w:b/>
        </w:rPr>
        <w:t xml:space="preserve">Adjacent path:</w:t>
      </w:r>
      <w:r>
        <w:t xml:space="preserve"> </w:t>
      </w:r>
      <w:r>
        <w:t xml:space="preserve">a related role using many of the same skills</w:t>
      </w:r>
    </w:p>
    <w:p>
      <w:pPr>
        <w:numPr>
          <w:ilvl w:val="0"/>
          <w:numId w:val="1019"/>
        </w:numPr>
        <w:pStyle w:val="Compact"/>
      </w:pPr>
      <w:r>
        <w:rPr>
          <w:bCs/>
          <w:b/>
        </w:rPr>
        <w:t xml:space="preserve">Lower-barrier path:</w:t>
      </w:r>
      <w:r>
        <w:t xml:space="preserve"> </w:t>
      </w:r>
      <w:r>
        <w:t xml:space="preserve">a role that can be entered faster, remotely, with less physical demand, or through shorter retraining</w:t>
      </w:r>
    </w:p>
    <w:p>
      <w:pPr>
        <w:pStyle w:val="FirstParagraph"/>
      </w:pPr>
      <w:r>
        <w:t xml:space="preserve">Review the plan when health, family, technology, licensing, local demand, or personal goals change. Changing direction after gathering better evidence is good judgment, not failure.</w:t>
      </w:r>
    </w:p>
    <w:bookmarkEnd w:id="74"/>
    <w:bookmarkStart w:id="78" w:name="X38ddabe549ba69b05550764d7b06951c9d3f9ba"/>
    <w:p>
      <w:pPr>
        <w:pStyle w:val="Heading1"/>
      </w:pPr>
      <w:r>
        <w:t xml:space="preserve">14. Thirty-day investigation and ninety-day pathway</w:t>
      </w:r>
    </w:p>
    <w:bookmarkStart w:id="75" w:name="first-30-days"/>
    <w:p>
      <w:pPr>
        <w:pStyle w:val="Heading2"/>
      </w:pPr>
      <w:r>
        <w:t xml:space="preserve">First 30 days</w:t>
      </w:r>
    </w:p>
    <w:p>
      <w:pPr>
        <w:numPr>
          <w:ilvl w:val="0"/>
          <w:numId w:val="1020"/>
        </w:numPr>
        <w:pStyle w:val="Compact"/>
      </w:pPr>
      <w:r>
        <w:t xml:space="preserve">Document the current starting point and safe spending limit.</w:t>
      </w:r>
    </w:p>
    <w:p>
      <w:pPr>
        <w:numPr>
          <w:ilvl w:val="0"/>
          <w:numId w:val="1020"/>
        </w:numPr>
        <w:pStyle w:val="Compact"/>
      </w:pPr>
      <w:r>
        <w:t xml:space="preserve">Complete interest, values, skills, and accessibility reflections.</w:t>
      </w:r>
    </w:p>
    <w:p>
      <w:pPr>
        <w:numPr>
          <w:ilvl w:val="0"/>
          <w:numId w:val="1020"/>
        </w:numPr>
        <w:pStyle w:val="Compact"/>
      </w:pPr>
      <w:r>
        <w:t xml:space="preserve">Select three career families.</w:t>
      </w:r>
    </w:p>
    <w:p>
      <w:pPr>
        <w:numPr>
          <w:ilvl w:val="0"/>
          <w:numId w:val="1020"/>
        </w:numPr>
        <w:pStyle w:val="Compact"/>
      </w:pPr>
      <w:r>
        <w:t xml:space="preserve">Read official occupation descriptions and review current postings.</w:t>
      </w:r>
    </w:p>
    <w:p>
      <w:pPr>
        <w:numPr>
          <w:ilvl w:val="0"/>
          <w:numId w:val="1020"/>
        </w:numPr>
        <w:pStyle w:val="Compact"/>
      </w:pPr>
      <w:r>
        <w:t xml:space="preserve">Complete at least one realistic sample task for each leading option.</w:t>
      </w:r>
    </w:p>
    <w:p>
      <w:pPr>
        <w:numPr>
          <w:ilvl w:val="0"/>
          <w:numId w:val="1020"/>
        </w:numPr>
        <w:pStyle w:val="Compact"/>
      </w:pPr>
      <w:r>
        <w:t xml:space="preserve">Speak with people doing the work.</w:t>
      </w:r>
    </w:p>
    <w:p>
      <w:pPr>
        <w:numPr>
          <w:ilvl w:val="0"/>
          <w:numId w:val="1020"/>
        </w:numPr>
        <w:pStyle w:val="Compact"/>
      </w:pPr>
      <w:r>
        <w:t xml:space="preserve">Identify free and funded learning.</w:t>
      </w:r>
    </w:p>
    <w:bookmarkEnd w:id="75"/>
    <w:bookmarkStart w:id="76" w:name="days-3160"/>
    <w:p>
      <w:pPr>
        <w:pStyle w:val="Heading2"/>
      </w:pPr>
      <w:r>
        <w:t xml:space="preserve">Days 31–60</w:t>
      </w:r>
    </w:p>
    <w:p>
      <w:pPr>
        <w:numPr>
          <w:ilvl w:val="0"/>
          <w:numId w:val="1021"/>
        </w:numPr>
        <w:pStyle w:val="Compact"/>
      </w:pPr>
      <w:r>
        <w:t xml:space="preserve">Select a primary and adjacent option.</w:t>
      </w:r>
    </w:p>
    <w:p>
      <w:pPr>
        <w:numPr>
          <w:ilvl w:val="0"/>
          <w:numId w:val="1021"/>
        </w:numPr>
        <w:pStyle w:val="Compact"/>
      </w:pPr>
      <w:r>
        <w:t xml:space="preserve">Verify education, licensing, recognition, total cost, and accommodations.</w:t>
      </w:r>
    </w:p>
    <w:p>
      <w:pPr>
        <w:numPr>
          <w:ilvl w:val="0"/>
          <w:numId w:val="1021"/>
        </w:numPr>
        <w:pStyle w:val="Compact"/>
      </w:pPr>
      <w:r>
        <w:t xml:space="preserve">Research official and non-government compensation sources.</w:t>
      </w:r>
    </w:p>
    <w:p>
      <w:pPr>
        <w:numPr>
          <w:ilvl w:val="0"/>
          <w:numId w:val="1021"/>
        </w:numPr>
        <w:pStyle w:val="Compact"/>
      </w:pPr>
      <w:r>
        <w:t xml:space="preserve">Contact workforce, apprenticeship, employer, disability, scholarship, and training programs.</w:t>
      </w:r>
    </w:p>
    <w:p>
      <w:pPr>
        <w:numPr>
          <w:ilvl w:val="0"/>
          <w:numId w:val="1021"/>
        </w:numPr>
        <w:pStyle w:val="Compact"/>
      </w:pPr>
      <w:r>
        <w:t xml:space="preserve">Begin foundational learning and build one ethical work sample.</w:t>
      </w:r>
    </w:p>
    <w:bookmarkEnd w:id="76"/>
    <w:bookmarkStart w:id="77" w:name="days-6190"/>
    <w:p>
      <w:pPr>
        <w:pStyle w:val="Heading2"/>
      </w:pPr>
      <w:r>
        <w:t xml:space="preserve">Days 61–90</w:t>
      </w:r>
    </w:p>
    <w:p>
      <w:pPr>
        <w:numPr>
          <w:ilvl w:val="0"/>
          <w:numId w:val="1022"/>
        </w:numPr>
        <w:pStyle w:val="Compact"/>
      </w:pPr>
      <w:r>
        <w:t xml:space="preserve">Complete a second work sample or supervised activity.</w:t>
      </w:r>
    </w:p>
    <w:p>
      <w:pPr>
        <w:numPr>
          <w:ilvl w:val="0"/>
          <w:numId w:val="1022"/>
        </w:numPr>
        <w:pStyle w:val="Compact"/>
      </w:pPr>
      <w:r>
        <w:t xml:space="preserve">Prepare a truthful résumé and application record.</w:t>
      </w:r>
    </w:p>
    <w:p>
      <w:pPr>
        <w:numPr>
          <w:ilvl w:val="0"/>
          <w:numId w:val="1022"/>
        </w:numPr>
        <w:pStyle w:val="Compact"/>
      </w:pPr>
      <w:r>
        <w:t xml:space="preserve">Apply selectively to realistic entry points.</w:t>
      </w:r>
    </w:p>
    <w:p>
      <w:pPr>
        <w:numPr>
          <w:ilvl w:val="0"/>
          <w:numId w:val="1022"/>
        </w:numPr>
        <w:pStyle w:val="Compact"/>
      </w:pPr>
      <w:r>
        <w:t xml:space="preserve">Track responses, interviews, and repeated gaps.</w:t>
      </w:r>
    </w:p>
    <w:p>
      <w:pPr>
        <w:numPr>
          <w:ilvl w:val="0"/>
          <w:numId w:val="1022"/>
        </w:numPr>
        <w:pStyle w:val="Compact"/>
      </w:pPr>
      <w:r>
        <w:t xml:space="preserve">Revise the plan using evidence rather than self-blame.</w:t>
      </w:r>
    </w:p>
    <w:bookmarkEnd w:id="77"/>
    <w:bookmarkEnd w:id="78"/>
    <w:bookmarkStart w:id="79" w:name="X6e9966a576e95d09d6c054aa0e6f34f9341bdc7"/>
    <w:p>
      <w:pPr>
        <w:pStyle w:val="Heading1"/>
      </w:pPr>
      <w:r>
        <w:t xml:space="preserve">15. Required worksheets for every occupational guide</w:t>
      </w:r>
    </w:p>
    <w:p>
      <w:pPr>
        <w:pStyle w:val="FirstParagraph"/>
      </w:pPr>
      <w:r>
        <w:t xml:space="preserve">Each guide should include or link to:</w:t>
      </w:r>
    </w:p>
    <w:p>
      <w:pPr>
        <w:numPr>
          <w:ilvl w:val="0"/>
          <w:numId w:val="1023"/>
        </w:numPr>
        <w:pStyle w:val="Compact"/>
      </w:pPr>
      <w:r>
        <w:t xml:space="preserve">Current starting point and constraints</w:t>
      </w:r>
    </w:p>
    <w:p>
      <w:pPr>
        <w:numPr>
          <w:ilvl w:val="0"/>
          <w:numId w:val="1023"/>
        </w:numPr>
        <w:pStyle w:val="Compact"/>
      </w:pPr>
      <w:r>
        <w:t xml:space="preserve">Career-fit and work-reality review</w:t>
      </w:r>
    </w:p>
    <w:p>
      <w:pPr>
        <w:numPr>
          <w:ilvl w:val="0"/>
          <w:numId w:val="1023"/>
        </w:numPr>
        <w:pStyle w:val="Compact"/>
      </w:pPr>
      <w:r>
        <w:t xml:space="preserve">Job-posting evidence table</w:t>
      </w:r>
    </w:p>
    <w:p>
      <w:pPr>
        <w:numPr>
          <w:ilvl w:val="0"/>
          <w:numId w:val="1023"/>
        </w:numPr>
        <w:pStyle w:val="Compact"/>
      </w:pPr>
      <w:r>
        <w:t xml:space="preserve">Compensation-source comparison</w:t>
      </w:r>
    </w:p>
    <w:p>
      <w:pPr>
        <w:numPr>
          <w:ilvl w:val="0"/>
          <w:numId w:val="1023"/>
        </w:numPr>
        <w:pStyle w:val="Compact"/>
      </w:pPr>
      <w:r>
        <w:t xml:space="preserve">Training-provider verification</w:t>
      </w:r>
    </w:p>
    <w:p>
      <w:pPr>
        <w:numPr>
          <w:ilvl w:val="0"/>
          <w:numId w:val="1023"/>
        </w:numPr>
        <w:pStyle w:val="Compact"/>
      </w:pPr>
      <w:r>
        <w:t xml:space="preserve">Funding and apprenticeship locator</w:t>
      </w:r>
    </w:p>
    <w:p>
      <w:pPr>
        <w:numPr>
          <w:ilvl w:val="0"/>
          <w:numId w:val="1023"/>
        </w:numPr>
        <w:pStyle w:val="Compact"/>
      </w:pPr>
      <w:r>
        <w:t xml:space="preserve">Total-cost comparison</w:t>
      </w:r>
    </w:p>
    <w:p>
      <w:pPr>
        <w:numPr>
          <w:ilvl w:val="0"/>
          <w:numId w:val="1023"/>
        </w:numPr>
        <w:pStyle w:val="Compact"/>
      </w:pPr>
      <w:r>
        <w:t xml:space="preserve">Employer-support agreement questions</w:t>
      </w:r>
    </w:p>
    <w:p>
      <w:pPr>
        <w:numPr>
          <w:ilvl w:val="0"/>
          <w:numId w:val="1023"/>
        </w:numPr>
        <w:pStyle w:val="Compact"/>
      </w:pPr>
      <w:r>
        <w:t xml:space="preserve">Accessibility and support plan</w:t>
      </w:r>
    </w:p>
    <w:p>
      <w:pPr>
        <w:numPr>
          <w:ilvl w:val="0"/>
          <w:numId w:val="1023"/>
        </w:numPr>
        <w:pStyle w:val="Compact"/>
      </w:pPr>
      <w:r>
        <w:t xml:space="preserve">Ethical portfolio plan</w:t>
      </w:r>
    </w:p>
    <w:p>
      <w:pPr>
        <w:numPr>
          <w:ilvl w:val="0"/>
          <w:numId w:val="1023"/>
        </w:numPr>
        <w:pStyle w:val="Compact"/>
      </w:pPr>
      <w:r>
        <w:t xml:space="preserve">Application tracker</w:t>
      </w:r>
    </w:p>
    <w:p>
      <w:pPr>
        <w:numPr>
          <w:ilvl w:val="0"/>
          <w:numId w:val="1023"/>
        </w:numPr>
        <w:pStyle w:val="Compact"/>
      </w:pPr>
      <w:r>
        <w:t xml:space="preserve">Thirty-, sixty-, and ninety-day action plan</w:t>
      </w:r>
    </w:p>
    <w:bookmarkEnd w:id="79"/>
    <w:bookmarkStart w:id="80" w:name="X63d965fa613c4a08c956ee392fab3316996bbdb"/>
    <w:p>
      <w:pPr>
        <w:pStyle w:val="Heading1"/>
      </w:pPr>
      <w:r>
        <w:t xml:space="preserve">16. Language and regional search terms</w:t>
      </w:r>
    </w:p>
    <w:p>
      <w:pPr>
        <w:pStyle w:val="FirstParagraph"/>
      </w:pPr>
      <w:r>
        <w:t xml:space="preserve">Every occupational guide must provide practical search terms in English, neutral Latin American Spanish, and Brazilian Portuguese. Terms should include common job titles, trainee and apprenticeship wording, government-training searches, scholarship and grant searches, employer-paid training, and local licensing terminology.</w:t>
      </w:r>
    </w:p>
    <w:p>
      <w:pPr>
        <w:pStyle w:val="BodyText"/>
      </w:pPr>
      <w:r>
        <w:t xml:space="preserve">Translations must preserve meaning, safety warnings, source status, and jurisdictional limits. A translated edition must not be labeled independently certified or professionally accredited unless a qualified external reviewer actually provides that approval.</w:t>
      </w:r>
    </w:p>
    <w:bookmarkEnd w:id="80"/>
    <w:bookmarkStart w:id="81" w:name="X6d6a031aaf7be366463d470951755824e9fd4e1"/>
    <w:p>
      <w:pPr>
        <w:pStyle w:val="Heading1"/>
      </w:pPr>
      <w:r>
        <w:t xml:space="preserve">17. Sources, versioning, and maintenance</w:t>
      </w:r>
    </w:p>
    <w:p>
      <w:pPr>
        <w:pStyle w:val="FirstParagraph"/>
      </w:pPr>
      <w:r>
        <w:t xml:space="preserve">Use primary laws, regulators, education ministries, accrediting bodies, licensing authorities, official labor statistics, registered apprenticeship sponsors, unions, public institutions, and recognized professional associations whenever possible.</w:t>
      </w:r>
    </w:p>
    <w:p>
      <w:pPr>
        <w:pStyle w:val="BodyText"/>
      </w:pPr>
      <w:r>
        <w:t xml:space="preserve">Commercial and crowdsourced sources may supplement official evidence but must be labeled with limitations.</w:t>
      </w:r>
    </w:p>
    <w:p>
      <w:pPr>
        <w:pStyle w:val="BodyText"/>
      </w:pPr>
      <w:r>
        <w:t xml:space="preserve">Every release must show a version number and publication date. Country-specific resources, compensation figures, funding programs, and open applications should show a last-verified date. Broken links, changed eligibility, closed programs, inaccurate costs, and licensing changes should be corrected promptly and documented in the project change log.</w:t>
      </w:r>
    </w:p>
    <w:p>
      <w:pPr>
        <w:pStyle w:val="BodyText"/>
      </w:pPr>
      <w:r>
        <w:t xml:space="preserve">A guide is publication-ready only after factual, ethical, editorial, accessibility, link, translation, DOCX, searchable-PDF, rendered-page, metadata, and owner-review gates pass.</w:t>
      </w:r>
    </w:p>
    <w:p>
      <w:pPr>
        <w:pStyle w:val="BodyText"/>
      </w:pPr>
      <w:r>
        <w:rPr>
          <w:bCs/>
          <w:b/>
        </w:rPr>
        <w:t xml:space="preserve">Last verified for this working master:</w:t>
      </w:r>
      <w:r>
        <w:t xml:space="preserve"> </w:t>
      </w:r>
      <w:r>
        <w:t xml:space="preserve">August 2, 2026.</w:t>
      </w:r>
    </w:p>
    <w:bookmarkEnd w:id="81"/>
    <w:bookmarkStart w:id="82" w:name="one-honest-next-step"/>
    <w:p>
      <w:pPr>
        <w:pStyle w:val="Heading1"/>
      </w:pPr>
      <w:r>
        <w:t xml:space="preserve">One honest next step</w:t>
      </w:r>
    </w:p>
    <w:p>
      <w:pPr>
        <w:pStyle w:val="FirstParagraph"/>
      </w:pPr>
      <w:r>
        <w:t xml:space="preserve">You do not need to solve your entire life today.</w:t>
      </w:r>
    </w:p>
    <w:p>
      <w:pPr>
        <w:pStyle w:val="BodyText"/>
      </w:pPr>
      <w:r>
        <w:t xml:space="preserve">Learn what is true. Protect yourself from pressure. Ask for support. Test the work. Choose the least expensive credible path. Build evidence. Review what you learn. Then take one honest next step.</w:t>
      </w:r>
    </w:p>
    <w:p>
      <w:pPr>
        <w:pStyle w:val="BodyText"/>
      </w:pPr>
      <w:r>
        <w:t xml:space="preserve">No matter your age, disability, income, location, or previous education, your capacity to learn and contribute deserves respect.</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programasparaelbienestar.gob.mx/jovenes-construyendo-el-futuro/" TargetMode="External" /><Relationship Type="http://schemas.openxmlformats.org/officeDocument/2006/relationships/hyperlink" Id="rId46" Target="https://red-seal.ca/eng/about/program.shtml" TargetMode="External" /><Relationship Type="http://schemas.openxmlformats.org/officeDocument/2006/relationships/hyperlink" Id="rId38" Target="https://rsa.ed.gov/" TargetMode="External" /><Relationship Type="http://schemas.openxmlformats.org/officeDocument/2006/relationships/hyperlink" Id="rId50" Target="https://snies.mineducacion.gov.co/portal/" TargetMode="External" /><Relationship Type="http://schemas.openxmlformats.org/officeDocument/2006/relationships/hyperlink" Id="rId37" Target="https://studentaid.gov/" TargetMode="External" /><Relationship Type="http://schemas.openxmlformats.org/officeDocument/2006/relationships/hyperlink" Id="rId51" Target="https://web.icetex.gov.co/portal" TargetMode="External" /><Relationship Type="http://schemas.openxmlformats.org/officeDocument/2006/relationships/hyperlink" Id="rId35" Target="https://www.apprenticeship.gov/career-seekers" TargetMode="External" /><Relationship Type="http://schemas.openxmlformats.org/officeDocument/2006/relationships/hyperlink" Id="rId36" Target="https://www.apprenticeship.gov/finder/listings" TargetMode="External" /><Relationship Type="http://schemas.openxmlformats.org/officeDocument/2006/relationships/hyperlink" Id="rId64" Target="https://www.argentina.gob.ar/educacion/progresar/requisitos" TargetMode="External" /><Relationship Type="http://schemas.openxmlformats.org/officeDocument/2006/relationships/hyperlink" Id="rId63" Target="https://www.argentina.gob.ar/servicio/inscribirme-en-progresar-trabajo" TargetMode="External" /><Relationship Type="http://schemas.openxmlformats.org/officeDocument/2006/relationships/hyperlink" Id="rId45" Target="https://www.canada.ca/en/services/benefits/education/student-aid.html" TargetMode="External" /><Relationship Type="http://schemas.openxmlformats.org/officeDocument/2006/relationships/hyperlink" Id="rId42" Target="https://www.canada.ca/en/services/jobs/training/support-skilled-trades-apprentices.html" TargetMode="External" /><Relationship Type="http://schemas.openxmlformats.org/officeDocument/2006/relationships/hyperlink" Id="rId44" Target="https://www.canada.ca/en/services/jobs/training/support-skilled-trades-apprentices/ei-apprentices.html" TargetMode="External" /><Relationship Type="http://schemas.openxmlformats.org/officeDocument/2006/relationships/hyperlink" Id="rId43" Target="https://www.canada.ca/en/services/jobs/training/support-skilled-trades-apprentices/loan.html" TargetMode="External" /><Relationship Type="http://schemas.openxmlformats.org/officeDocument/2006/relationships/hyperlink" Id="rId34" Target="https://www.careeronestop.org/" TargetMode="External" /><Relationship Type="http://schemas.openxmlformats.org/officeDocument/2006/relationships/hyperlink" Id="rId66" Target="https://www.chileatiende.gob.cl/fichas/20814-programa-becas-fondo-cesantia-solidario" TargetMode="External" /><Relationship Type="http://schemas.openxmlformats.org/officeDocument/2006/relationships/hyperlink" Id="rId39" Target="https://www.fns.usda.gov/snap-et" TargetMode="External" /><Relationship Type="http://schemas.openxmlformats.org/officeDocument/2006/relationships/hyperlink" Id="rId56" Target="https://www.gov.br/mec/pt-br/assuntos/es/prouni/prouni" TargetMode="External" /><Relationship Type="http://schemas.openxmlformats.org/officeDocument/2006/relationships/hyperlink" Id="rId54" Target="https://www.gov.br/pt-br/servicos/inscrever-em-curso-do-caminho-digital" TargetMode="External" /><Relationship Type="http://schemas.openxmlformats.org/officeDocument/2006/relationships/hyperlink" Id="rId57" Target="https://www.gov.br/pt-br/servicos/inscrever-se-no-sisu-sistema-de-selecao-unificada" TargetMode="External" /><Relationship Type="http://schemas.openxmlformats.org/officeDocument/2006/relationships/hyperlink" Id="rId58" Target="https://www.gov.br/pt-br/servicos/obter-financiamento-do-fies" TargetMode="External" /><Relationship Type="http://schemas.openxmlformats.org/officeDocument/2006/relationships/hyperlink" Id="rId55" Target="https://www.gov.br/trabalho-e-emprego/pt-br/assuntos/aprendizagem-profissional" TargetMode="External" /><Relationship Type="http://schemas.openxmlformats.org/officeDocument/2006/relationships/hyperlink" Id="rId53" Target="https://www.gov.br/trabalho-e-emprego/pt-br/servicos/trabalhador/qualificacao-profissional" TargetMode="External" /><Relationship Type="http://schemas.openxmlformats.org/officeDocument/2006/relationships/hyperlink" Id="rId41" Target="https://www.jobbank.gc.ca/" TargetMode="External" /><Relationship Type="http://schemas.openxmlformats.org/officeDocument/2006/relationships/hyperlink" Id="rId60" Target="https://www.jovenesconstruyendoelfuturo.stps.gob.mx/" TargetMode="External" /><Relationship Type="http://schemas.openxmlformats.org/officeDocument/2006/relationships/hyperlink" Id="rId48" Target="https://www.sena.edu.co/es-co/formacion/Paginas/acceder-cursos.aspx" TargetMode="External" /><Relationship Type="http://schemas.openxmlformats.org/officeDocument/2006/relationships/hyperlink" Id="rId49"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61" Target="https://programasparaelbienestar.gob.mx/jovenes-construyendo-el-futuro/" TargetMode="External" /><Relationship Type="http://schemas.openxmlformats.org/officeDocument/2006/relationships/hyperlink" Id="rId46" Target="https://red-seal.ca/eng/about/program.shtml" TargetMode="External" /><Relationship Type="http://schemas.openxmlformats.org/officeDocument/2006/relationships/hyperlink" Id="rId38" Target="https://rsa.ed.gov/" TargetMode="External" /><Relationship Type="http://schemas.openxmlformats.org/officeDocument/2006/relationships/hyperlink" Id="rId50" Target="https://snies.mineducacion.gov.co/portal/" TargetMode="External" /><Relationship Type="http://schemas.openxmlformats.org/officeDocument/2006/relationships/hyperlink" Id="rId37" Target="https://studentaid.gov/" TargetMode="External" /><Relationship Type="http://schemas.openxmlformats.org/officeDocument/2006/relationships/hyperlink" Id="rId51" Target="https://web.icetex.gov.co/portal" TargetMode="External" /><Relationship Type="http://schemas.openxmlformats.org/officeDocument/2006/relationships/hyperlink" Id="rId35" Target="https://www.apprenticeship.gov/career-seekers" TargetMode="External" /><Relationship Type="http://schemas.openxmlformats.org/officeDocument/2006/relationships/hyperlink" Id="rId36" Target="https://www.apprenticeship.gov/finder/listings" TargetMode="External" /><Relationship Type="http://schemas.openxmlformats.org/officeDocument/2006/relationships/hyperlink" Id="rId64" Target="https://www.argentina.gob.ar/educacion/progresar/requisitos" TargetMode="External" /><Relationship Type="http://schemas.openxmlformats.org/officeDocument/2006/relationships/hyperlink" Id="rId63" Target="https://www.argentina.gob.ar/servicio/inscribirme-en-progresar-trabajo" TargetMode="External" /><Relationship Type="http://schemas.openxmlformats.org/officeDocument/2006/relationships/hyperlink" Id="rId45" Target="https://www.canada.ca/en/services/benefits/education/student-aid.html" TargetMode="External" /><Relationship Type="http://schemas.openxmlformats.org/officeDocument/2006/relationships/hyperlink" Id="rId42" Target="https://www.canada.ca/en/services/jobs/training/support-skilled-trades-apprentices.html" TargetMode="External" /><Relationship Type="http://schemas.openxmlformats.org/officeDocument/2006/relationships/hyperlink" Id="rId44" Target="https://www.canada.ca/en/services/jobs/training/support-skilled-trades-apprentices/ei-apprentices.html" TargetMode="External" /><Relationship Type="http://schemas.openxmlformats.org/officeDocument/2006/relationships/hyperlink" Id="rId43" Target="https://www.canada.ca/en/services/jobs/training/support-skilled-trades-apprentices/loan.html" TargetMode="External" /><Relationship Type="http://schemas.openxmlformats.org/officeDocument/2006/relationships/hyperlink" Id="rId34" Target="https://www.careeronestop.org/" TargetMode="External" /><Relationship Type="http://schemas.openxmlformats.org/officeDocument/2006/relationships/hyperlink" Id="rId66" Target="https://www.chileatiende.gob.cl/fichas/20814-programa-becas-fondo-cesantia-solidario" TargetMode="External" /><Relationship Type="http://schemas.openxmlformats.org/officeDocument/2006/relationships/hyperlink" Id="rId39" Target="https://www.fns.usda.gov/snap-et" TargetMode="External" /><Relationship Type="http://schemas.openxmlformats.org/officeDocument/2006/relationships/hyperlink" Id="rId56" Target="https://www.gov.br/mec/pt-br/assuntos/es/prouni/prouni" TargetMode="External" /><Relationship Type="http://schemas.openxmlformats.org/officeDocument/2006/relationships/hyperlink" Id="rId54" Target="https://www.gov.br/pt-br/servicos/inscrever-em-curso-do-caminho-digital" TargetMode="External" /><Relationship Type="http://schemas.openxmlformats.org/officeDocument/2006/relationships/hyperlink" Id="rId57" Target="https://www.gov.br/pt-br/servicos/inscrever-se-no-sisu-sistema-de-selecao-unificada" TargetMode="External" /><Relationship Type="http://schemas.openxmlformats.org/officeDocument/2006/relationships/hyperlink" Id="rId58" Target="https://www.gov.br/pt-br/servicos/obter-financiamento-do-fies" TargetMode="External" /><Relationship Type="http://schemas.openxmlformats.org/officeDocument/2006/relationships/hyperlink" Id="rId55" Target="https://www.gov.br/trabalho-e-emprego/pt-br/assuntos/aprendizagem-profissional" TargetMode="External" /><Relationship Type="http://schemas.openxmlformats.org/officeDocument/2006/relationships/hyperlink" Id="rId53" Target="https://www.gov.br/trabalho-e-emprego/pt-br/servicos/trabalhador/qualificacao-profissional" TargetMode="External" /><Relationship Type="http://schemas.openxmlformats.org/officeDocument/2006/relationships/hyperlink" Id="rId41" Target="https://www.jobbank.gc.ca/" TargetMode="External" /><Relationship Type="http://schemas.openxmlformats.org/officeDocument/2006/relationships/hyperlink" Id="rId60" Target="https://www.jovenesconstruyendoelfuturo.stps.gob.mx/" TargetMode="External" /><Relationship Type="http://schemas.openxmlformats.org/officeDocument/2006/relationships/hyperlink" Id="rId48" Target="https://www.sena.edu.co/es-co/formacion/Paginas/acceder-cursos.aspx" TargetMode="External" /><Relationship Type="http://schemas.openxmlformats.org/officeDocument/2006/relationships/hyperlink" Id="rId49"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2026-08-07T16:04:49Z</dcterms:created>
  <dcterms:modified xsi:type="dcterms:W3CDTF">2026-08-07T16:04:49Z</dcterms:modified>
</cp:coreProperties>
</file>

<file path=docProps/custom.xml><?xml version="1.0" encoding="utf-8"?>
<Properties xmlns="http://schemas.openxmlformats.org/officeDocument/2006/custom-properties" xmlns:vt="http://schemas.openxmlformats.org/officeDocument/2006/docPropsVTypes"/>
</file>