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0a9b803916092dfec042c2953b93eed35044d1e"/>
    <w:p>
      <w:pPr>
        <w:pStyle w:val="Heading1"/>
      </w:pPr>
      <w:r>
        <w:t xml:space="preserve">Guia de Oportunidades ao Longo da Vida 70 — Agente de viagens e coordenador de viagens</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do Brasil (pt-BR)</w:t>
      </w:r>
      <w:r>
        <w:br/>
      </w:r>
      <w:r>
        <w:rPr>
          <w:bCs/>
          <w:b/>
        </w:rPr>
        <w:t xml:space="preserve">Referência ocupacional:</w:t>
      </w:r>
      <w:r>
        <w:t xml:space="preserve"> </w:t>
      </w:r>
      <w:r>
        <w:t xml:space="preserve">O*NET-SOC 41-3041.00 — Travel Agents</w:t>
      </w:r>
      <w:r>
        <w:br/>
      </w:r>
      <w:r>
        <w:rPr>
          <w:bCs/>
          <w:b/>
        </w:rPr>
        <w:t xml:space="preserve">Comparação com o Canadá:</w:t>
      </w:r>
      <w:r>
        <w:t xml:space="preserve"> </w:t>
      </w:r>
      <w:r>
        <w:t xml:space="preserve">NOC 64310 — Travel counsellors</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Agentes e coordenadores de viagens ajudam pessoas ou organizações a planejar e organizar transporte, hospedagem, itinerários, passeios e serviços relacionados. Podem orientar clientes, comparar opções, cotar preços, fazer reservas, receber ou encaminhar pagamentos, registrar preferências, solucionar interrupções de viagem e comunicar-se com companhias aéreas, hotéis, operadoras de turismo, fornecedores de transporte terrestre, seguradoras e outros fornecedores.</w:t>
      </w:r>
    </w:p>
    <w:p>
      <w:pPr>
        <w:pStyle w:val="BodyText"/>
      </w:pPr>
      <w:r>
        <w:t xml:space="preserve">Este guia usa</w:t>
      </w:r>
      <w:r>
        <w:t xml:space="preserve"> </w:t>
      </w:r>
      <w:r>
        <w:rPr>
          <w:bCs/>
          <w:b/>
        </w:rPr>
        <w:t xml:space="preserve">O*NET-SOC 41-3041.00 — Travel Agents</w:t>
      </w:r>
      <w:r>
        <w:t xml:space="preserve"> </w:t>
      </w:r>
      <w:r>
        <w:t xml:space="preserve">como principal referência ocupacional dos Estados Unidos. O título</w:t>
      </w:r>
      <w:r>
        <w:t xml:space="preserve"> </w:t>
      </w:r>
      <w:r>
        <w:rPr>
          <w:bCs/>
          <w:b/>
        </w:rPr>
        <w:t xml:space="preserve">Agente de viagens e coordenador de viagens</w:t>
      </w:r>
      <w:r>
        <w:t xml:space="preserve"> </w:t>
      </w:r>
      <w:r>
        <w:t xml:space="preserve">é propositalmente amplo porque os empregadores utilizam títulos diferentes para trabalhos que se sobrepõem. Agentes de lazer costumam vender viagens diretamente a consumidores. Coordenadores de viagens corporativas podem organizar viagens de funcionários para uma empresa, universidade, órgão público, organização sem fins lucrativos ou programa de viagens administrado. Algumas pessoas se especializam em cruzeiros, grupos, viagens de luxo, casamentos em destino, viagens estudantis, reuniões, viagens humanitárias ou regiões específicas.</w:t>
      </w:r>
    </w:p>
    <w:p>
      <w:pPr>
        <w:pStyle w:val="BodyText"/>
      </w:pPr>
      <w:r>
        <w:t xml:space="preserve">Um título ligado a viagens</w:t>
      </w:r>
      <w:r>
        <w:t xml:space="preserve"> </w:t>
      </w:r>
      <w:r>
        <w:rPr>
          <w:bCs/>
          <w:b/>
        </w:rPr>
        <w:t xml:space="preserve">não</w:t>
      </w:r>
      <w:r>
        <w:t xml:space="preserve"> </w:t>
      </w:r>
      <w:r>
        <w:t xml:space="preserve">autoriza automaticamente alguém a atuar como consultor de imigração, advogado, profissional de saúde, agente aduaneiro, autoridade de fronteira, profissional de segurança, consultor financeiro, corretor de seguros ou representante governamental. Questões de entrada, visto, saúde, segurança, tributação, seguros e documentação devem ser tratadas dentro da autoridade real do trabalhador e verificadas em fontes oficiais atualizadas.</w:t>
      </w:r>
    </w:p>
    <w:bookmarkEnd w:id="20"/>
    <w:bookmarkStart w:id="21" w:name="X2c05fbae5babdb3d1dd0f664c780b0c474b0096"/>
    <w:p>
      <w:pPr>
        <w:pStyle w:val="Heading2"/>
      </w:pPr>
      <w:r>
        <w:t xml:space="preserve">Por que esta função pode ser uma oportunidade</w:t>
      </w:r>
    </w:p>
    <w:p>
      <w:pPr>
        <w:pStyle w:val="FirstParagraph"/>
      </w:pPr>
      <w:r>
        <w:t xml:space="preserve">A ocupação pode ser acessível a pessoas com boas habilidades de atendimento ao cliente, comunicação, vendas, organização, pesquisa e informática. Nos Estados Unidos, o BLS informa que, em geral, um diploma de ensino médio ou equivalente é suficiente para ingresso, embora empregadores possam preferir experiência em vendas, formação relevante ou credenciais do setor. É comum treinamento no trabalho de duração moderada.</w:t>
      </w:r>
    </w:p>
    <w:p>
      <w:pPr>
        <w:pStyle w:val="BodyText"/>
      </w:pPr>
      <w:r>
        <w:t xml:space="preserve">O trabalho pode ser adequado para quem gosta de ajudar pessoas, coordenar muitos detalhes, comparar opções, aprender sobre destinos e resolver problemas sob pressão. Também pode abrir caminhos para viagens corporativas, gestão de contas, viagens em grupo, operações turísticas, relacionamento com fornecedores, reuniões e eventos, tecnologia de viagens, garantia de qualidade, operações, liderança de vendas ou gestão de programas de viagens.</w:t>
      </w:r>
    </w:p>
    <w:p>
      <w:pPr>
        <w:pStyle w:val="BodyText"/>
      </w:pPr>
      <w:r>
        <w:t xml:space="preserve">A função também tem pontos de pressão. Viagens mudam rapidamente. Os trabalhadores podem ter de responder a cancelamentos, eventos climáticos, alterações de horário, overbooking, conexões perdidas, problemas de documentação, falhas de fornecedores ou emergências de clientes. Períodos de pico, fusos horários, mudanças urgentes e frustração dos clientes podem tornar o trabalho exigente.</w:t>
      </w:r>
    </w:p>
    <w:bookmarkEnd w:id="21"/>
    <w:bookmarkStart w:id="22" w:name="responsabilidades-típicas"/>
    <w:p>
      <w:pPr>
        <w:pStyle w:val="Heading2"/>
      </w:pPr>
      <w:r>
        <w:t xml:space="preserve">Responsabilidades típicas</w:t>
      </w:r>
    </w:p>
    <w:p>
      <w:pPr>
        <w:pStyle w:val="FirstParagraph"/>
      </w:pPr>
      <w:r>
        <w:t xml:space="preserve">Dependendo do empregador e da especialidade, um agente ou coordenador de viagens pode:</w:t>
      </w:r>
    </w:p>
    <w:p>
      <w:pPr>
        <w:numPr>
          <w:ilvl w:val="0"/>
          <w:numId w:val="1001"/>
        </w:numPr>
        <w:pStyle w:val="Compact"/>
      </w:pPr>
      <w:r>
        <w:t xml:space="preserve">conversar sobre destino, datas, orçamento, necessidades de acessibilidade, preferências, programas de fidelidade e objetivo da viagem;</w:t>
      </w:r>
    </w:p>
    <w:p>
      <w:pPr>
        <w:numPr>
          <w:ilvl w:val="0"/>
          <w:numId w:val="1001"/>
        </w:numPr>
        <w:pStyle w:val="Compact"/>
      </w:pPr>
      <w:r>
        <w:t xml:space="preserve">pesquisar voos, trens, hospedagem, veículos, traslados, passeios, cruzeiros ou pacotes de viagem;</w:t>
      </w:r>
    </w:p>
    <w:p>
      <w:pPr>
        <w:numPr>
          <w:ilvl w:val="0"/>
          <w:numId w:val="1001"/>
        </w:numPr>
        <w:pStyle w:val="Compact"/>
      </w:pPr>
      <w:r>
        <w:t xml:space="preserve">comparar tarifas, regras, condições de cancelamento, condições de bagagem e restrições de fornecedores;</w:t>
      </w:r>
    </w:p>
    <w:p>
      <w:pPr>
        <w:numPr>
          <w:ilvl w:val="0"/>
          <w:numId w:val="1001"/>
        </w:numPr>
        <w:pStyle w:val="Compact"/>
      </w:pPr>
      <w:r>
        <w:t xml:space="preserve">montar e revisar itinerários;</w:t>
      </w:r>
    </w:p>
    <w:p>
      <w:pPr>
        <w:numPr>
          <w:ilvl w:val="0"/>
          <w:numId w:val="1001"/>
        </w:numPr>
        <w:pStyle w:val="Compact"/>
      </w:pPr>
      <w:r>
        <w:t xml:space="preserve">fazer, alterar ou cancelar reservas dentro da autoridade delegada;</w:t>
      </w:r>
    </w:p>
    <w:p>
      <w:pPr>
        <w:numPr>
          <w:ilvl w:val="0"/>
          <w:numId w:val="1001"/>
        </w:numPr>
        <w:pStyle w:val="Compact"/>
      </w:pPr>
      <w:r>
        <w:t xml:space="preserve">emitir ou coordenar bilhetes e confirmações;</w:t>
      </w:r>
    </w:p>
    <w:p>
      <w:pPr>
        <w:numPr>
          <w:ilvl w:val="0"/>
          <w:numId w:val="1001"/>
        </w:numPr>
        <w:pStyle w:val="Compact"/>
      </w:pPr>
      <w:r>
        <w:t xml:space="preserve">calcular custos da viagem e explicar o que está ou não incluído;</w:t>
      </w:r>
    </w:p>
    <w:p>
      <w:pPr>
        <w:numPr>
          <w:ilvl w:val="0"/>
          <w:numId w:val="1001"/>
        </w:numPr>
        <w:pStyle w:val="Compact"/>
      </w:pPr>
      <w:r>
        <w:t xml:space="preserve">receber ou encaminhar pagamentos usando sistemas aprovados;</w:t>
      </w:r>
    </w:p>
    <w:p>
      <w:pPr>
        <w:numPr>
          <w:ilvl w:val="0"/>
          <w:numId w:val="1001"/>
        </w:numPr>
        <w:pStyle w:val="Compact"/>
      </w:pPr>
      <w:r>
        <w:t xml:space="preserve">manter registros de viajantes, fornecedores, reservas e transações;</w:t>
      </w:r>
    </w:p>
    <w:p>
      <w:pPr>
        <w:numPr>
          <w:ilvl w:val="0"/>
          <w:numId w:val="1001"/>
        </w:numPr>
        <w:pStyle w:val="Compact"/>
      </w:pPr>
      <w:r>
        <w:t xml:space="preserve">comunicar mudanças de horário e informações importantes de fornecedores;</w:t>
      </w:r>
    </w:p>
    <w:p>
      <w:pPr>
        <w:numPr>
          <w:ilvl w:val="0"/>
          <w:numId w:val="1001"/>
        </w:numPr>
        <w:pStyle w:val="Compact"/>
      </w:pPr>
      <w:r>
        <w:t xml:space="preserve">apoiar clientes durante atrasos, cancelamentos, conexões perdidas, remarcações ou outras interrupções;</w:t>
      </w:r>
    </w:p>
    <w:p>
      <w:pPr>
        <w:numPr>
          <w:ilvl w:val="0"/>
          <w:numId w:val="1001"/>
        </w:numPr>
        <w:pStyle w:val="Compact"/>
      </w:pPr>
      <w:r>
        <w:t xml:space="preserve">coordenar viagens corporativas conforme políticas do empregador, regras de fornecedores preferenciais, limites de aprovação e requisitos de despesas;</w:t>
      </w:r>
    </w:p>
    <w:p>
      <w:pPr>
        <w:numPr>
          <w:ilvl w:val="0"/>
          <w:numId w:val="1001"/>
        </w:numPr>
        <w:pStyle w:val="Compact"/>
      </w:pPr>
      <w:r>
        <w:t xml:space="preserve">documentar exceções e escalonamentos;</w:t>
      </w:r>
    </w:p>
    <w:p>
      <w:pPr>
        <w:numPr>
          <w:ilvl w:val="0"/>
          <w:numId w:val="1001"/>
        </w:numPr>
        <w:pStyle w:val="Compact"/>
      </w:pPr>
      <w:r>
        <w:t xml:space="preserve">explicar procedimentos gerais de viagem sem inventar aconselhamento jurídico ou migratório;</w:t>
      </w:r>
    </w:p>
    <w:p>
      <w:pPr>
        <w:numPr>
          <w:ilvl w:val="0"/>
          <w:numId w:val="1001"/>
        </w:numPr>
        <w:pStyle w:val="Compact"/>
      </w:pPr>
      <w:r>
        <w:t xml:space="preserve">lembrar clientes de verificar passaportes, vistos, regras de entrada, requisitos de vacinação ou saúde e alertas de viagem em fontes autorizadas;</w:t>
      </w:r>
    </w:p>
    <w:p>
      <w:pPr>
        <w:numPr>
          <w:ilvl w:val="0"/>
          <w:numId w:val="1001"/>
        </w:numPr>
        <w:pStyle w:val="Compact"/>
      </w:pPr>
      <w:r>
        <w:t xml:space="preserve">apoiar manifestos de grupos, listas de quartos, perfis de viajantes ou logística de viagens para reuniões quando aplicável;</w:t>
      </w:r>
    </w:p>
    <w:p>
      <w:pPr>
        <w:numPr>
          <w:ilvl w:val="0"/>
          <w:numId w:val="1001"/>
        </w:numPr>
        <w:pStyle w:val="Compact"/>
      </w:pPr>
      <w:r>
        <w:t xml:space="preserve">proteger informações de pagamento, identidade, passaporte, itinerário, conta de fidelidade, contato e localização;</w:t>
      </w:r>
    </w:p>
    <w:p>
      <w:pPr>
        <w:numPr>
          <w:ilvl w:val="0"/>
          <w:numId w:val="1001"/>
        </w:numPr>
        <w:pStyle w:val="Compact"/>
      </w:pPr>
      <w:r>
        <w:t xml:space="preserve">seguir procedimentos de reembolso, troca, chargeback, fraude e escalonamento com fornecedores;</w:t>
      </w:r>
    </w:p>
    <w:p>
      <w:pPr>
        <w:numPr>
          <w:ilvl w:val="0"/>
          <w:numId w:val="1001"/>
        </w:numPr>
        <w:pStyle w:val="Compact"/>
      </w:pPr>
      <w:r>
        <w:t xml:space="preserve">usar sistemas aprovados de reservas, CRM, escritório, despesas e comunicação;</w:t>
      </w:r>
    </w:p>
    <w:p>
      <w:pPr>
        <w:numPr>
          <w:ilvl w:val="0"/>
          <w:numId w:val="1001"/>
        </w:numPr>
        <w:pStyle w:val="Compact"/>
      </w:pPr>
      <w:r>
        <w:t xml:space="preserve">registrar notas com precisão suficiente para que outro trabalhador autorizado possa continuar o caso;</w:t>
      </w:r>
    </w:p>
    <w:p>
      <w:pPr>
        <w:numPr>
          <w:ilvl w:val="0"/>
          <w:numId w:val="1001"/>
        </w:numPr>
        <w:pStyle w:val="Compact"/>
      </w:pPr>
      <w:r>
        <w:t xml:space="preserve">escalonar preocupações urgentes de segurança, fraude, dados, assédio, tráfico de pessoas ou proteção conforme os procedimentos do empregador.</w:t>
      </w:r>
    </w:p>
    <w:bookmarkEnd w:id="22"/>
    <w:bookmarkStart w:id="23" w:name="autoridade-e-limites-profissionais"/>
    <w:p>
      <w:pPr>
        <w:pStyle w:val="Heading2"/>
      </w:pPr>
      <w:r>
        <w:t xml:space="preserve">Autoridade e limites profissionais</w:t>
      </w:r>
    </w:p>
    <w:p>
      <w:pPr>
        <w:pStyle w:val="FirstParagraph"/>
      </w:pPr>
      <w:r>
        <w:t xml:space="preserve">Não presuma que o título de agente ou coordenador de viagens dá autoridade para:</w:t>
      </w:r>
    </w:p>
    <w:p>
      <w:pPr>
        <w:numPr>
          <w:ilvl w:val="0"/>
          <w:numId w:val="1002"/>
        </w:numPr>
        <w:pStyle w:val="Compact"/>
      </w:pPr>
      <w:r>
        <w:t xml:space="preserve">garantir entrada em qualquer país;</w:t>
      </w:r>
    </w:p>
    <w:p>
      <w:pPr>
        <w:numPr>
          <w:ilvl w:val="0"/>
          <w:numId w:val="1002"/>
        </w:numPr>
        <w:pStyle w:val="Compact"/>
      </w:pPr>
      <w:r>
        <w:t xml:space="preserve">interpretar legislação migratória ou prestar representação jurídica, salvo se a pessoa tiver qualificação e autorização separadas;</w:t>
      </w:r>
    </w:p>
    <w:p>
      <w:pPr>
        <w:numPr>
          <w:ilvl w:val="0"/>
          <w:numId w:val="1002"/>
        </w:numPr>
        <w:pStyle w:val="Compact"/>
      </w:pPr>
      <w:r>
        <w:t xml:space="preserve">prometer que visto, passaporte, isenção, autorização ou documento de viagem será aprovado;</w:t>
      </w:r>
    </w:p>
    <w:p>
      <w:pPr>
        <w:numPr>
          <w:ilvl w:val="0"/>
          <w:numId w:val="1002"/>
        </w:numPr>
        <w:pStyle w:val="Compact"/>
      </w:pPr>
      <w:r>
        <w:t xml:space="preserve">afirmar que um destino é seguro sem verificar alertas oficiais atuais e seu contexto;</w:t>
      </w:r>
    </w:p>
    <w:p>
      <w:pPr>
        <w:numPr>
          <w:ilvl w:val="0"/>
          <w:numId w:val="1002"/>
        </w:numPr>
        <w:pStyle w:val="Compact"/>
      </w:pPr>
      <w:r>
        <w:t xml:space="preserve">dar aconselhamento médico, diagnosticar riscos de saúde em viagens, prescrever medicamentos ou substituir um profissional clínico ou fonte oficial de saúde;</w:t>
      </w:r>
    </w:p>
    <w:p>
      <w:pPr>
        <w:numPr>
          <w:ilvl w:val="0"/>
          <w:numId w:val="1002"/>
        </w:numPr>
        <w:pStyle w:val="Compact"/>
      </w:pPr>
      <w:r>
        <w:t xml:space="preserve">anular regras de companhias aéreas, hotéis, cruzeiros, ferrovias, seguradoras, governos, cartões de pagamento ou empregadores;</w:t>
      </w:r>
    </w:p>
    <w:p>
      <w:pPr>
        <w:numPr>
          <w:ilvl w:val="0"/>
          <w:numId w:val="1002"/>
        </w:numPr>
        <w:pStyle w:val="Compact"/>
      </w:pPr>
      <w:r>
        <w:t xml:space="preserve">alterar informações de pagamento, identidade do viajante, credenciais de fidelidade ou registros de reserva sem autorização;</w:t>
      </w:r>
    </w:p>
    <w:p>
      <w:pPr>
        <w:numPr>
          <w:ilvl w:val="0"/>
          <w:numId w:val="1002"/>
        </w:numPr>
        <w:pStyle w:val="Compact"/>
      </w:pPr>
      <w:r>
        <w:t xml:space="preserve">divulgar itinerário, hotel, datas de viagem, dados de passaporte, informações de pagamento, telefone, endereço residencial, planos de viagem do empregador ou outros dados pessoais a uma pessoa não verificada;</w:t>
      </w:r>
    </w:p>
    <w:p>
      <w:pPr>
        <w:numPr>
          <w:ilvl w:val="0"/>
          <w:numId w:val="1002"/>
        </w:numPr>
        <w:pStyle w:val="Compact"/>
      </w:pPr>
      <w:r>
        <w:t xml:space="preserve">usar o cartão de pagamento de um cliente fora dos processos aprovados;</w:t>
      </w:r>
    </w:p>
    <w:p>
      <w:pPr>
        <w:numPr>
          <w:ilvl w:val="0"/>
          <w:numId w:val="1002"/>
        </w:numPr>
        <w:pStyle w:val="Compact"/>
      </w:pPr>
      <w:r>
        <w:t xml:space="preserve">compartilhar senhas, reutilizar credenciais de outra pessoa ou contornar autenticação multifator;</w:t>
      </w:r>
    </w:p>
    <w:p>
      <w:pPr>
        <w:numPr>
          <w:ilvl w:val="0"/>
          <w:numId w:val="1002"/>
        </w:numPr>
        <w:pStyle w:val="Compact"/>
      </w:pPr>
      <w:r>
        <w:t xml:space="preserve">criar confirmações, cartas, faturas, vouchers ou documentos de apoio fictícios;</w:t>
      </w:r>
    </w:p>
    <w:p>
      <w:pPr>
        <w:numPr>
          <w:ilvl w:val="0"/>
          <w:numId w:val="1002"/>
        </w:numPr>
        <w:pStyle w:val="Compact"/>
      </w:pPr>
      <w:r>
        <w:t xml:space="preserve">ocultar condições tarifárias, regras de cancelamento, comissões, taxas, restrições de fornecedores ou limitações conhecidas do cliente;</w:t>
      </w:r>
    </w:p>
    <w:p>
      <w:pPr>
        <w:numPr>
          <w:ilvl w:val="0"/>
          <w:numId w:val="1002"/>
        </w:numPr>
        <w:pStyle w:val="Compact"/>
      </w:pPr>
      <w:r>
        <w:t xml:space="preserve">orientar um viajante a ignorar requisitos de fronteira, alfândega, companhia aérea, segurança, proteção ou saúde pública;</w:t>
      </w:r>
    </w:p>
    <w:p>
      <w:pPr>
        <w:numPr>
          <w:ilvl w:val="0"/>
          <w:numId w:val="1002"/>
        </w:numPr>
        <w:pStyle w:val="Compact"/>
      </w:pPr>
      <w:r>
        <w:t xml:space="preserve">usar resultados de IA como única autoridade para decisões sobre vistos, fronteiras, saúde, questões jurídicas, segurança, reembolso ou regras de fornecedores.</w:t>
      </w:r>
    </w:p>
    <w:p>
      <w:pPr>
        <w:pStyle w:val="FirstParagraph"/>
      </w:pPr>
      <w:r>
        <w:t xml:space="preserve">Quando a ação correta não estiver clara, interrompa a transação e escale ao supervisor designado, gerente do programa de viagens, central de suporte do fornecedor, equipe de pagamentos, função jurídica/compliance, equipe de segurança ou fonte oficial do governo.</w:t>
      </w:r>
    </w:p>
    <w:bookmarkEnd w:id="23"/>
    <w:bookmarkStart w:id="24" w:name="ambiente-de-trabalho"/>
    <w:p>
      <w:pPr>
        <w:pStyle w:val="Heading2"/>
      </w:pPr>
      <w:r>
        <w:t xml:space="preserve">Ambiente de trabalho</w:t>
      </w:r>
    </w:p>
    <w:p>
      <w:pPr>
        <w:pStyle w:val="FirstParagraph"/>
      </w:pPr>
      <w:r>
        <w:t xml:space="preserve">O trabalho de viagens costuma exigir uso intenso de computador e telefone. Os trabalhadores podem passar longos períodos sentados, monitorar vários sistemas e lidar simultaneamente com chamadas, chats, e-mails ou solicitações de reserva. Equipes de viagens corporativas podem trabalhar com funcionários em vários fusos horários. Agentes de lazer podem trabalhar à noite ou nos fins de semana para atender às necessidades dos clientes. Alguns cargos são presenciais, outros híbridos e outros remotos, mas o trabalho remoto ainda exige sistemas seguros, conectividade confiável, controles de privacidade e aprovação do empregador.</w:t>
      </w:r>
    </w:p>
    <w:p>
      <w:pPr>
        <w:pStyle w:val="BodyText"/>
      </w:pPr>
      <w:r>
        <w:t xml:space="preserve">Os trabalhadores podem vivenciar:</w:t>
      </w:r>
    </w:p>
    <w:p>
      <w:pPr>
        <w:numPr>
          <w:ilvl w:val="0"/>
          <w:numId w:val="1003"/>
        </w:numPr>
        <w:pStyle w:val="Compact"/>
      </w:pPr>
      <w:r>
        <w:t xml:space="preserve">trabalho detalhado de reservas e emissão de bilhetes;</w:t>
      </w:r>
    </w:p>
    <w:p>
      <w:pPr>
        <w:numPr>
          <w:ilvl w:val="0"/>
          <w:numId w:val="1003"/>
        </w:numPr>
        <w:pStyle w:val="Compact"/>
      </w:pPr>
      <w:r>
        <w:t xml:space="preserve">uso frequente de e-mail, CRM, sistemas de reservas, pagamentos e portais de fornecedores;</w:t>
      </w:r>
    </w:p>
    <w:p>
      <w:pPr>
        <w:numPr>
          <w:ilvl w:val="0"/>
          <w:numId w:val="1003"/>
        </w:numPr>
        <w:pStyle w:val="Compact"/>
      </w:pPr>
      <w:r>
        <w:t xml:space="preserve">prazos e alterações rápidas de itinerário;</w:t>
      </w:r>
    </w:p>
    <w:p>
      <w:pPr>
        <w:numPr>
          <w:ilvl w:val="0"/>
          <w:numId w:val="1003"/>
        </w:numPr>
        <w:pStyle w:val="Compact"/>
      </w:pPr>
      <w:r>
        <w:t xml:space="preserve">conversas emocionalmente difíceis durante interrupções;</w:t>
      </w:r>
    </w:p>
    <w:p>
      <w:pPr>
        <w:numPr>
          <w:ilvl w:val="0"/>
          <w:numId w:val="1003"/>
        </w:numPr>
        <w:pStyle w:val="Compact"/>
      </w:pPr>
      <w:r>
        <w:t xml:space="preserve">metas de vendas, métricas de serviço ou objetivos de qualidade;</w:t>
      </w:r>
    </w:p>
    <w:p>
      <w:pPr>
        <w:numPr>
          <w:ilvl w:val="0"/>
          <w:numId w:val="1003"/>
        </w:numPr>
        <w:pStyle w:val="Compact"/>
      </w:pPr>
      <w:r>
        <w:t xml:space="preserve">horários irregulares ou estendidos durante emergências e períodos de pico;</w:t>
      </w:r>
    </w:p>
    <w:p>
      <w:pPr>
        <w:numPr>
          <w:ilvl w:val="0"/>
          <w:numId w:val="1003"/>
        </w:numPr>
        <w:pStyle w:val="Compact"/>
      </w:pPr>
      <w:r>
        <w:t xml:space="preserve">coordenação entre fusos horários;</w:t>
      </w:r>
    </w:p>
    <w:p>
      <w:pPr>
        <w:numPr>
          <w:ilvl w:val="0"/>
          <w:numId w:val="1003"/>
        </w:numPr>
        <w:pStyle w:val="Compact"/>
      </w:pPr>
      <w:r>
        <w:t xml:space="preserve">exposição repetida a dados pessoais, financeiros, de passaporte e localização;</w:t>
      </w:r>
    </w:p>
    <w:p>
      <w:pPr>
        <w:numPr>
          <w:ilvl w:val="0"/>
          <w:numId w:val="1003"/>
        </w:numPr>
        <w:pStyle w:val="Compact"/>
      </w:pPr>
      <w:r>
        <w:t xml:space="preserve">pressão para agir rapidamente sem deixar de seguir regras de segurança e documentação.</w:t>
      </w:r>
    </w:p>
    <w:p>
      <w:pPr>
        <w:pStyle w:val="FirstParagraph"/>
      </w:pPr>
      <w:r>
        <w:t xml:space="preserve">Uma prévia realista do trabalho, entrevista informativa, estágio curto ou função de atendimento ao cliente pode ajudar o aluno a decidir se o ritmo e o nível de detalhe são adequados antes de pagar por treinamento especializado.</w:t>
      </w:r>
    </w:p>
    <w:bookmarkEnd w:id="24"/>
    <w:bookmarkStart w:id="29" w:name="Xec39930e61c04b9d0dfa2da01ff9d27d1f62e1a"/>
    <w:p>
      <w:pPr>
        <w:pStyle w:val="Heading2"/>
      </w:pPr>
      <w:r>
        <w:t xml:space="preserve">Habilidades valorizadas pelos empregadores</w:t>
      </w:r>
    </w:p>
    <w:bookmarkStart w:id="25" w:name="atendimento-ao-cliente-e-comunicação"/>
    <w:p>
      <w:pPr>
        <w:pStyle w:val="Heading3"/>
      </w:pPr>
      <w:r>
        <w:t xml:space="preserve">Atendimento ao cliente e comunicação</w:t>
      </w:r>
    </w:p>
    <w:p>
      <w:pPr>
        <w:numPr>
          <w:ilvl w:val="0"/>
          <w:numId w:val="1004"/>
        </w:numPr>
        <w:pStyle w:val="Compact"/>
      </w:pPr>
      <w:r>
        <w:t xml:space="preserve">escuta ativa;</w:t>
      </w:r>
    </w:p>
    <w:p>
      <w:pPr>
        <w:numPr>
          <w:ilvl w:val="0"/>
          <w:numId w:val="1004"/>
        </w:numPr>
        <w:pStyle w:val="Compact"/>
      </w:pPr>
      <w:r>
        <w:t xml:space="preserve">comunicação escrita e verbal clara;</w:t>
      </w:r>
    </w:p>
    <w:p>
      <w:pPr>
        <w:numPr>
          <w:ilvl w:val="0"/>
          <w:numId w:val="1004"/>
        </w:numPr>
        <w:pStyle w:val="Compact"/>
      </w:pPr>
      <w:r>
        <w:t xml:space="preserve">etiqueta profissional por telefone e mensagens;</w:t>
      </w:r>
    </w:p>
    <w:p>
      <w:pPr>
        <w:numPr>
          <w:ilvl w:val="0"/>
          <w:numId w:val="1004"/>
        </w:numPr>
        <w:pStyle w:val="Compact"/>
      </w:pPr>
      <w:r>
        <w:t xml:space="preserve">recuperação de serviço ao cliente;</w:t>
      </w:r>
    </w:p>
    <w:p>
      <w:pPr>
        <w:numPr>
          <w:ilvl w:val="0"/>
          <w:numId w:val="1004"/>
        </w:numPr>
        <w:pStyle w:val="Compact"/>
      </w:pPr>
      <w:r>
        <w:t xml:space="preserve">consciência cultural e comunicação respeitosa;</w:t>
      </w:r>
    </w:p>
    <w:p>
      <w:pPr>
        <w:numPr>
          <w:ilvl w:val="0"/>
          <w:numId w:val="1004"/>
        </w:numPr>
        <w:pStyle w:val="Compact"/>
      </w:pPr>
      <w:r>
        <w:t xml:space="preserve">resolução calma de problemas;</w:t>
      </w:r>
    </w:p>
    <w:p>
      <w:pPr>
        <w:numPr>
          <w:ilvl w:val="0"/>
          <w:numId w:val="1004"/>
        </w:numPr>
        <w:pStyle w:val="Compact"/>
      </w:pPr>
      <w:r>
        <w:t xml:space="preserve">definição de expectativas;</w:t>
      </w:r>
    </w:p>
    <w:p>
      <w:pPr>
        <w:numPr>
          <w:ilvl w:val="0"/>
          <w:numId w:val="1004"/>
        </w:numPr>
        <w:pStyle w:val="Compact"/>
      </w:pPr>
      <w:r>
        <w:t xml:space="preserve">desescalada de conflitos;</w:t>
      </w:r>
    </w:p>
    <w:p>
      <w:pPr>
        <w:numPr>
          <w:ilvl w:val="0"/>
          <w:numId w:val="1004"/>
        </w:numPr>
        <w:pStyle w:val="Compact"/>
      </w:pPr>
      <w:r>
        <w:t xml:space="preserve">explicação precisa de regras tarifárias, de fornecedores e do empregador;</w:t>
      </w:r>
    </w:p>
    <w:p>
      <w:pPr>
        <w:numPr>
          <w:ilvl w:val="0"/>
          <w:numId w:val="1004"/>
        </w:numPr>
        <w:pStyle w:val="Compact"/>
      </w:pPr>
      <w:r>
        <w:t xml:space="preserve">conhecimentos de idiomas quando relevantes para o mercado atendido.</w:t>
      </w:r>
    </w:p>
    <w:bookmarkEnd w:id="25"/>
    <w:bookmarkStart w:id="26" w:name="viagens-e-coordenação"/>
    <w:p>
      <w:pPr>
        <w:pStyle w:val="Heading3"/>
      </w:pPr>
      <w:r>
        <w:t xml:space="preserve">Viagens e coordenação</w:t>
      </w:r>
    </w:p>
    <w:p>
      <w:pPr>
        <w:numPr>
          <w:ilvl w:val="0"/>
          <w:numId w:val="1005"/>
        </w:numPr>
        <w:pStyle w:val="Compact"/>
      </w:pPr>
      <w:r>
        <w:t xml:space="preserve">planejamento de itinerários;</w:t>
      </w:r>
    </w:p>
    <w:p>
      <w:pPr>
        <w:numPr>
          <w:ilvl w:val="0"/>
          <w:numId w:val="1005"/>
        </w:numPr>
        <w:pStyle w:val="Compact"/>
      </w:pPr>
      <w:r>
        <w:t xml:space="preserve">pesquisa de reservas;</w:t>
      </w:r>
    </w:p>
    <w:p>
      <w:pPr>
        <w:numPr>
          <w:ilvl w:val="0"/>
          <w:numId w:val="1005"/>
        </w:numPr>
        <w:pStyle w:val="Compact"/>
      </w:pPr>
      <w:r>
        <w:t xml:space="preserve">comparação de tarifas e preços;</w:t>
      </w:r>
    </w:p>
    <w:p>
      <w:pPr>
        <w:numPr>
          <w:ilvl w:val="0"/>
          <w:numId w:val="1005"/>
        </w:numPr>
        <w:pStyle w:val="Compact"/>
      </w:pPr>
      <w:r>
        <w:t xml:space="preserve">interpretação de horários;</w:t>
      </w:r>
    </w:p>
    <w:p>
      <w:pPr>
        <w:numPr>
          <w:ilvl w:val="0"/>
          <w:numId w:val="1005"/>
        </w:numPr>
        <w:pStyle w:val="Compact"/>
      </w:pPr>
      <w:r>
        <w:t xml:space="preserve">coordenação de fornecedores;</w:t>
      </w:r>
    </w:p>
    <w:p>
      <w:pPr>
        <w:numPr>
          <w:ilvl w:val="0"/>
          <w:numId w:val="1005"/>
        </w:numPr>
        <w:pStyle w:val="Compact"/>
      </w:pPr>
      <w:r>
        <w:t xml:space="preserve">precisão em bilhetes e confirmações;</w:t>
      </w:r>
    </w:p>
    <w:p>
      <w:pPr>
        <w:numPr>
          <w:ilvl w:val="0"/>
          <w:numId w:val="1005"/>
        </w:numPr>
        <w:pStyle w:val="Compact"/>
      </w:pPr>
      <w:r>
        <w:t xml:space="preserve">procedimentos de cancelamento e remarcação;</w:t>
      </w:r>
    </w:p>
    <w:p>
      <w:pPr>
        <w:numPr>
          <w:ilvl w:val="0"/>
          <w:numId w:val="1005"/>
        </w:numPr>
        <w:pStyle w:val="Compact"/>
      </w:pPr>
      <w:r>
        <w:t xml:space="preserve">documentação de preferências e aprovações do cliente;</w:t>
      </w:r>
    </w:p>
    <w:p>
      <w:pPr>
        <w:numPr>
          <w:ilvl w:val="0"/>
          <w:numId w:val="1005"/>
        </w:numPr>
        <w:pStyle w:val="Compact"/>
      </w:pPr>
      <w:r>
        <w:t xml:space="preserve">coordenação de viagens em grupo ou corporativas;</w:t>
      </w:r>
    </w:p>
    <w:p>
      <w:pPr>
        <w:numPr>
          <w:ilvl w:val="0"/>
          <w:numId w:val="1005"/>
        </w:numPr>
        <w:pStyle w:val="Compact"/>
      </w:pPr>
      <w:r>
        <w:t xml:space="preserve">conhecimento de políticas de despesas;</w:t>
      </w:r>
    </w:p>
    <w:p>
      <w:pPr>
        <w:numPr>
          <w:ilvl w:val="0"/>
          <w:numId w:val="1005"/>
        </w:numPr>
        <w:pStyle w:val="Compact"/>
      </w:pPr>
      <w:r>
        <w:t xml:space="preserve">escalonamento durante interrupções.</w:t>
      </w:r>
    </w:p>
    <w:bookmarkEnd w:id="26"/>
    <w:bookmarkStart w:id="27" w:name="habilidades-tecnológicas"/>
    <w:p>
      <w:pPr>
        <w:pStyle w:val="Heading3"/>
      </w:pPr>
      <w:r>
        <w:t xml:space="preserve">Habilidades tecnológicas</w:t>
      </w:r>
    </w:p>
    <w:p>
      <w:pPr>
        <w:pStyle w:val="FirstParagraph"/>
      </w:pPr>
      <w:r>
        <w:t xml:space="preserve">O O*NET identifica tecnologia de viagens e reservas como importante para a ocupação. Dependendo do empregador, os sistemas podem incluir:</w:t>
      </w:r>
    </w:p>
    <w:p>
      <w:pPr>
        <w:numPr>
          <w:ilvl w:val="0"/>
          <w:numId w:val="1006"/>
        </w:numPr>
        <w:pStyle w:val="Compact"/>
      </w:pPr>
      <w:r>
        <w:rPr>
          <w:bCs/>
          <w:b/>
        </w:rPr>
        <w:t xml:space="preserve">Amadeus</w:t>
      </w:r>
      <w:r>
        <w:t xml:space="preserve">;</w:t>
      </w:r>
    </w:p>
    <w:p>
      <w:pPr>
        <w:numPr>
          <w:ilvl w:val="0"/>
          <w:numId w:val="1006"/>
        </w:numPr>
        <w:pStyle w:val="Compact"/>
      </w:pPr>
      <w:r>
        <w:rPr>
          <w:bCs/>
          <w:b/>
        </w:rPr>
        <w:t xml:space="preserve">Sabre</w:t>
      </w:r>
      <w:r>
        <w:t xml:space="preserve">;</w:t>
      </w:r>
    </w:p>
    <w:p>
      <w:pPr>
        <w:numPr>
          <w:ilvl w:val="0"/>
          <w:numId w:val="1006"/>
        </w:numPr>
        <w:pStyle w:val="Compact"/>
      </w:pPr>
      <w:r>
        <w:t xml:space="preserve">portais de fornecedores de companhias aéreas, hotéis, cruzeiros, ferrovias, operadoras de turismo e locadoras de veículos;</w:t>
      </w:r>
    </w:p>
    <w:p>
      <w:pPr>
        <w:numPr>
          <w:ilvl w:val="0"/>
          <w:numId w:val="1006"/>
        </w:numPr>
        <w:pStyle w:val="Compact"/>
      </w:pPr>
      <w:r>
        <w:t xml:space="preserve">plataformas de CRM;</w:t>
      </w:r>
    </w:p>
    <w:p>
      <w:pPr>
        <w:numPr>
          <w:ilvl w:val="0"/>
          <w:numId w:val="1006"/>
        </w:numPr>
        <w:pStyle w:val="Compact"/>
      </w:pPr>
      <w:r>
        <w:t xml:space="preserve">Microsoft Office, Excel, Outlook e ferramentas relacionadas;</w:t>
      </w:r>
    </w:p>
    <w:p>
      <w:pPr>
        <w:numPr>
          <w:ilvl w:val="0"/>
          <w:numId w:val="1006"/>
        </w:numPr>
        <w:pStyle w:val="Compact"/>
      </w:pPr>
      <w:r>
        <w:t xml:space="preserve">sistemas corporativos de despesas ou gestão de viagens, como SAP Concur;</w:t>
      </w:r>
    </w:p>
    <w:p>
      <w:pPr>
        <w:numPr>
          <w:ilvl w:val="0"/>
          <w:numId w:val="1006"/>
        </w:numPr>
        <w:pStyle w:val="Compact"/>
      </w:pPr>
      <w:r>
        <w:t xml:space="preserve">ferramentas aprovadas de chat, e-mail, telefonia e colaboração.</w:t>
      </w:r>
    </w:p>
    <w:p>
      <w:pPr>
        <w:pStyle w:val="FirstParagraph"/>
      </w:pPr>
      <w:r>
        <w:t xml:space="preserve">O nome de um sistema em uma vaga de emprego não é uma credencial jurídica universal. Empregadores podem treinar internamente, exigir experiência prévia em GDS ou usar plataformas proprietárias.</w:t>
      </w:r>
    </w:p>
    <w:bookmarkEnd w:id="27"/>
    <w:bookmarkStart w:id="28" w:name="hábitos-de-trabalho"/>
    <w:p>
      <w:pPr>
        <w:pStyle w:val="Heading3"/>
      </w:pPr>
      <w:r>
        <w:t xml:space="preserve">Hábitos de trabalho</w:t>
      </w:r>
    </w:p>
    <w:p>
      <w:pPr>
        <w:numPr>
          <w:ilvl w:val="0"/>
          <w:numId w:val="1007"/>
        </w:numPr>
        <w:pStyle w:val="Compact"/>
      </w:pPr>
      <w:r>
        <w:t xml:space="preserve">atenção aos detalhes;</w:t>
      </w:r>
    </w:p>
    <w:p>
      <w:pPr>
        <w:numPr>
          <w:ilvl w:val="0"/>
          <w:numId w:val="1007"/>
        </w:numPr>
        <w:pStyle w:val="Compact"/>
      </w:pPr>
      <w:r>
        <w:t xml:space="preserve">registros precisos;</w:t>
      </w:r>
    </w:p>
    <w:p>
      <w:pPr>
        <w:numPr>
          <w:ilvl w:val="0"/>
          <w:numId w:val="1007"/>
        </w:numPr>
        <w:pStyle w:val="Compact"/>
      </w:pPr>
      <w:r>
        <w:t xml:space="preserve">pontualidade e acompanhamento;</w:t>
      </w:r>
    </w:p>
    <w:p>
      <w:pPr>
        <w:numPr>
          <w:ilvl w:val="0"/>
          <w:numId w:val="1007"/>
        </w:numPr>
        <w:pStyle w:val="Compact"/>
      </w:pPr>
      <w:r>
        <w:t xml:space="preserve">priorização calma;</w:t>
      </w:r>
    </w:p>
    <w:p>
      <w:pPr>
        <w:numPr>
          <w:ilvl w:val="0"/>
          <w:numId w:val="1007"/>
        </w:numPr>
        <w:pStyle w:val="Compact"/>
      </w:pPr>
      <w:r>
        <w:t xml:space="preserve">disposição para verificar em vez de adivinhar;</w:t>
      </w:r>
    </w:p>
    <w:p>
      <w:pPr>
        <w:numPr>
          <w:ilvl w:val="0"/>
          <w:numId w:val="1007"/>
        </w:numPr>
        <w:pStyle w:val="Compact"/>
      </w:pPr>
      <w:r>
        <w:t xml:space="preserve">proteção das informações do cliente e de pagamento;</w:t>
      </w:r>
    </w:p>
    <w:p>
      <w:pPr>
        <w:numPr>
          <w:ilvl w:val="0"/>
          <w:numId w:val="1007"/>
        </w:numPr>
        <w:pStyle w:val="Compact"/>
      </w:pPr>
      <w:r>
        <w:t xml:space="preserve">uso consistente de sistemas aprovados;</w:t>
      </w:r>
    </w:p>
    <w:p>
      <w:pPr>
        <w:numPr>
          <w:ilvl w:val="0"/>
          <w:numId w:val="1007"/>
        </w:numPr>
        <w:pStyle w:val="Compact"/>
      </w:pPr>
      <w:r>
        <w:t xml:space="preserve">transferências cuidadosas entre pessoas ou equipes;</w:t>
      </w:r>
    </w:p>
    <w:p>
      <w:pPr>
        <w:numPr>
          <w:ilvl w:val="0"/>
          <w:numId w:val="1007"/>
        </w:numPr>
        <w:pStyle w:val="Compact"/>
      </w:pPr>
      <w:r>
        <w:t xml:space="preserve">documentação de alterações e aprovações do cliente;</w:t>
      </w:r>
    </w:p>
    <w:p>
      <w:pPr>
        <w:numPr>
          <w:ilvl w:val="0"/>
          <w:numId w:val="1007"/>
        </w:numPr>
        <w:pStyle w:val="Compact"/>
      </w:pPr>
      <w:r>
        <w:t xml:space="preserve">disposição para escalar quando a autoridade não estiver clara.</w:t>
      </w:r>
    </w:p>
    <w:bookmarkEnd w:id="28"/>
    <w:bookmarkEnd w:id="29"/>
    <w:bookmarkStart w:id="30" w:name="Xa94d008b93735fa2d2345d4a8939e7673411aad"/>
    <w:p>
      <w:pPr>
        <w:pStyle w:val="Heading2"/>
      </w:pPr>
      <w:r>
        <w:t xml:space="preserve">Educação e caminhos de entrada — Estados Unidos</w:t>
      </w:r>
    </w:p>
    <w:p>
      <w:pPr>
        <w:pStyle w:val="FirstParagraph"/>
      </w:pPr>
      <w:r>
        <w:t xml:space="preserve">O BLS informa que normalmente é necessário um</w:t>
      </w:r>
      <w:r>
        <w:t xml:space="preserve"> </w:t>
      </w:r>
      <w:r>
        <w:rPr>
          <w:bCs/>
          <w:b/>
        </w:rPr>
        <w:t xml:space="preserve">diploma de ensino médio ou equivalente</w:t>
      </w:r>
      <w:r>
        <w:t xml:space="preserve"> </w:t>
      </w:r>
      <w:r>
        <w:t xml:space="preserve">para agentes de viagens, com</w:t>
      </w:r>
      <w:r>
        <w:t xml:space="preserve"> </w:t>
      </w:r>
      <w:r>
        <w:rPr>
          <w:bCs/>
          <w:b/>
        </w:rPr>
        <w:t xml:space="preserve">treinamento no trabalho de duração moderada</w:t>
      </w:r>
      <w:r>
        <w:t xml:space="preserve">. Empregadores podem preferir candidatos com experiência em vendas, atendimento ao cliente, conhecimento de viagens ou certificação ou educação relevante.</w:t>
      </w:r>
    </w:p>
    <w:p>
      <w:pPr>
        <w:pStyle w:val="BodyText"/>
      </w:pPr>
      <w:r>
        <w:t xml:space="preserve">Uma progressão de baixo custo pode ser:</w:t>
      </w:r>
    </w:p>
    <w:p>
      <w:pPr>
        <w:numPr>
          <w:ilvl w:val="0"/>
          <w:numId w:val="1008"/>
        </w:numPr>
        <w:pStyle w:val="Compact"/>
      </w:pPr>
      <w:r>
        <w:t xml:space="preserve">fortalecer habilidades de atendimento ao cliente, e-mail, planilhas, telefone, pesquisa e documentação;</w:t>
      </w:r>
    </w:p>
    <w:p>
      <w:pPr>
        <w:numPr>
          <w:ilvl w:val="0"/>
          <w:numId w:val="1008"/>
        </w:numPr>
        <w:pStyle w:val="Compact"/>
      </w:pPr>
      <w:r>
        <w:t xml:space="preserve">aprender geografia básica, fusos horários, códigos de aeroportos, terminologia de viagens e estruturas de fornecedores;</w:t>
      </w:r>
    </w:p>
    <w:p>
      <w:pPr>
        <w:numPr>
          <w:ilvl w:val="0"/>
          <w:numId w:val="1008"/>
        </w:numPr>
        <w:pStyle w:val="Compact"/>
      </w:pPr>
      <w:r>
        <w:t xml:space="preserve">desenvolver conhecimentos de privacidade, cibersegurança, fraude, cartão de pagamento e verificação de identidade;</w:t>
      </w:r>
    </w:p>
    <w:p>
      <w:pPr>
        <w:numPr>
          <w:ilvl w:val="0"/>
          <w:numId w:val="1008"/>
        </w:numPr>
        <w:pStyle w:val="Compact"/>
      </w:pPr>
      <w:r>
        <w:t xml:space="preserve">praticar a comparação de opções de transporte e hospedagem usando informações públicas sem lidar com dados reais de clientes;</w:t>
      </w:r>
    </w:p>
    <w:p>
      <w:pPr>
        <w:numPr>
          <w:ilvl w:val="0"/>
          <w:numId w:val="1008"/>
        </w:numPr>
        <w:pStyle w:val="Compact"/>
      </w:pPr>
      <w:r>
        <w:t xml:space="preserve">candidatar-se a funções de entrada como trainee de consultor de viagens, agente de reservas, especialista de suporte de viagens, representante de atendimento ao cliente, assistente de viagens corporativas ou coordenador de programação;</w:t>
      </w:r>
    </w:p>
    <w:p>
      <w:pPr>
        <w:numPr>
          <w:ilvl w:val="0"/>
          <w:numId w:val="1008"/>
        </w:numPr>
        <w:pStyle w:val="Compact"/>
      </w:pPr>
      <w:r>
        <w:t xml:space="preserve">aprender os procedimentos do empregador para reservas, GDS, CRM, pagamentos, reembolsos e escalonamento;</w:t>
      </w:r>
    </w:p>
    <w:p>
      <w:pPr>
        <w:numPr>
          <w:ilvl w:val="0"/>
          <w:numId w:val="1008"/>
        </w:numPr>
        <w:pStyle w:val="Compact"/>
      </w:pPr>
      <w:r>
        <w:t xml:space="preserve">solicitar treinamento cruzado em remarcações, grupos, viagens corporativas, suporte de contas, qualidade ou relacionamento com fornecedores;</w:t>
      </w:r>
    </w:p>
    <w:p>
      <w:pPr>
        <w:numPr>
          <w:ilvl w:val="0"/>
          <w:numId w:val="1008"/>
        </w:numPr>
        <w:pStyle w:val="Compact"/>
      </w:pPr>
      <w:r>
        <w:t xml:space="preserve">buscar credenciais pagas somente depois de confirmar que os empregadores-alvo as valorizam.</w:t>
      </w:r>
    </w:p>
    <w:p>
      <w:pPr>
        <w:pStyle w:val="FirstParagraph"/>
      </w:pPr>
      <w:r>
        <w:t xml:space="preserve">A mensalidade de uma escola privada de viagens não é automaticamente necessária para entrar na área. Compare treinamento pago pelo empregador, instituições públicas, community colleges, programas de força de trabalho, treinamento do setor e cursos curtos antes de assumir dívidas.</w:t>
      </w:r>
    </w:p>
    <w:bookmarkEnd w:id="30"/>
    <w:bookmarkStart w:id="34" w:name="Xa686e585f6ebb9f4962548d68afc7e5fae7a299"/>
    <w:p>
      <w:pPr>
        <w:pStyle w:val="Heading2"/>
      </w:pPr>
      <w:r>
        <w:t xml:space="preserve">Financiamento, treinamento gratuito/de baixo custo e aprendizagem baseada no trabalho — Estados Unidos</w:t>
      </w:r>
    </w:p>
    <w:bookmarkStart w:id="32" w:name="careeronestop-e-american-job-centers"/>
    <w:p>
      <w:pPr>
        <w:pStyle w:val="Heading3"/>
      </w:pPr>
      <w:r>
        <w:t xml:space="preserve">CareerOneStop e American Job Centers</w:t>
      </w:r>
    </w:p>
    <w:p>
      <w:pPr>
        <w:pStyle w:val="FirstParagraph"/>
      </w:pPr>
      <w:r>
        <w:t xml:space="preserve">Use o</w:t>
      </w:r>
      <w:r>
        <w:t xml:space="preserve"> </w:t>
      </w:r>
      <w:r>
        <w:rPr>
          <w:bCs/>
          <w:b/>
        </w:rPr>
        <w:t xml:space="preserve">CareerOneStop WIOA-Eligible Training Program Finder</w:t>
      </w:r>
      <w:r>
        <w:t xml:space="preserve"> </w:t>
      </w:r>
      <w:r>
        <w:t xml:space="preserve">para localizar programas aprovados pelos estados que podem se qualificar para apoio da Workforce Innovation and Opportunity Act:</w:t>
      </w:r>
    </w:p>
    <w:p>
      <w:pPr>
        <w:pStyle w:val="BodyText"/>
      </w:pPr>
      <w:hyperlink r:id="rId31">
        <w:hyperlink r:id="rId31">
          <w:r>
            <w:rPr>
              <w:rStyle w:val="Hyperlink"/>
            </w:rPr>
            <w:t xml:space="preserve">Source link</w:t>
          </w:r>
        </w:hyperlink>
      </w:hyperlink>
    </w:p>
    <w:p>
      <w:pPr>
        <w:pStyle w:val="BodyText"/>
      </w:pPr>
      <w:r>
        <w:t xml:space="preserve">A elegibilidade para WIOA, aprovação do provedor, serviços de apoio e recursos disponíveis variam por estado e circunstâncias individuais. O financiamento não é automático.</w:t>
      </w:r>
    </w:p>
    <w:p>
      <w:pPr>
        <w:pStyle w:val="BodyText"/>
      </w:pPr>
      <w:r>
        <w:t xml:space="preserve">Os American Job Centers podem oferecer serviços gratuitos de carreira, ajuda na busca por emprego, encaminhamento para treinamento, apoio de acessibilidade e informações sobre financiamento local da força de trabalho.</w:t>
      </w:r>
    </w:p>
    <w:bookmarkEnd w:id="32"/>
    <w:bookmarkStart w:id="33" w:name="aprendizagem-apoiada-pelo-empregador"/>
    <w:p>
      <w:pPr>
        <w:pStyle w:val="Heading3"/>
      </w:pPr>
      <w:r>
        <w:t xml:space="preserve">Aprendizagem apoiada pelo empregador</w:t>
      </w:r>
    </w:p>
    <w:p>
      <w:pPr>
        <w:pStyle w:val="FirstParagraph"/>
      </w:pPr>
      <w:r>
        <w:t xml:space="preserve">Pergunte aos empregadores se oferecem:</w:t>
      </w:r>
    </w:p>
    <w:p>
      <w:pPr>
        <w:numPr>
          <w:ilvl w:val="0"/>
          <w:numId w:val="1009"/>
        </w:numPr>
        <w:pStyle w:val="Compact"/>
      </w:pPr>
      <w:r>
        <w:t xml:space="preserve">integração paga;</w:t>
      </w:r>
    </w:p>
    <w:p>
      <w:pPr>
        <w:numPr>
          <w:ilvl w:val="0"/>
          <w:numId w:val="1009"/>
        </w:numPr>
        <w:pStyle w:val="Compact"/>
      </w:pPr>
      <w:r>
        <w:t xml:space="preserve">treinamento em GDS ou sistemas de reservas;</w:t>
      </w:r>
    </w:p>
    <w:p>
      <w:pPr>
        <w:numPr>
          <w:ilvl w:val="0"/>
          <w:numId w:val="1009"/>
        </w:numPr>
        <w:pStyle w:val="Compact"/>
      </w:pPr>
      <w:r>
        <w:t xml:space="preserve">treinamento sobre destinos e fornecedores;</w:t>
      </w:r>
    </w:p>
    <w:p>
      <w:pPr>
        <w:numPr>
          <w:ilvl w:val="0"/>
          <w:numId w:val="1009"/>
        </w:numPr>
        <w:pStyle w:val="Compact"/>
      </w:pPr>
      <w:r>
        <w:t xml:space="preserve">coaching de qualidade e atendimento ao cliente;</w:t>
      </w:r>
    </w:p>
    <w:p>
      <w:pPr>
        <w:numPr>
          <w:ilvl w:val="0"/>
          <w:numId w:val="1009"/>
        </w:numPr>
        <w:pStyle w:val="Compact"/>
      </w:pPr>
      <w:r>
        <w:t xml:space="preserve">treinamento em segurança de pagamentos e fraude;</w:t>
      </w:r>
    </w:p>
    <w:p>
      <w:pPr>
        <w:numPr>
          <w:ilvl w:val="0"/>
          <w:numId w:val="1009"/>
        </w:numPr>
        <w:pStyle w:val="Compact"/>
      </w:pPr>
      <w:r>
        <w:t xml:space="preserve">treinamento em privacidade e cibersegurança;</w:t>
      </w:r>
    </w:p>
    <w:p>
      <w:pPr>
        <w:numPr>
          <w:ilvl w:val="0"/>
          <w:numId w:val="1009"/>
        </w:numPr>
        <w:pStyle w:val="Compact"/>
      </w:pPr>
      <w:r>
        <w:t xml:space="preserve">desenvolvimento de idiomas;</w:t>
      </w:r>
    </w:p>
    <w:p>
      <w:pPr>
        <w:numPr>
          <w:ilvl w:val="0"/>
          <w:numId w:val="1009"/>
        </w:numPr>
        <w:pStyle w:val="Compact"/>
      </w:pPr>
      <w:r>
        <w:t xml:space="preserve">reembolso de mensalidades;</w:t>
      </w:r>
    </w:p>
    <w:p>
      <w:pPr>
        <w:numPr>
          <w:ilvl w:val="0"/>
          <w:numId w:val="1009"/>
        </w:numPr>
        <w:pStyle w:val="Compact"/>
      </w:pPr>
      <w:r>
        <w:t xml:space="preserve">treinamento cruzado em viagens corporativas, de lazer, em grupo ou para reuniões;</w:t>
      </w:r>
    </w:p>
    <w:p>
      <w:pPr>
        <w:numPr>
          <w:ilvl w:val="0"/>
          <w:numId w:val="1009"/>
        </w:numPr>
        <w:pStyle w:val="Compact"/>
      </w:pPr>
      <w:r>
        <w:t xml:space="preserve">mentoria ou rotação de funções.</w:t>
      </w:r>
    </w:p>
    <w:p>
      <w:pPr>
        <w:pStyle w:val="FirstParagraph"/>
      </w:pPr>
      <w:r>
        <w:t xml:space="preserve">Para esta ocupação, treinamento estruturado no trabalho, funções de trainee, estágios e treinamento em sistemas patrocinado pelo empregador podem ser mais comuns que um Registered Apprenticeship formal. Não descreva uma função como aprendizagem registrada sem verificar o patrocinador e o programa.</w:t>
      </w:r>
    </w:p>
    <w:bookmarkEnd w:id="33"/>
    <w:bookmarkEnd w:id="34"/>
    <w:bookmarkStart w:id="37" w:name="X94e4575d6a5b96627a59b94b56de95b9d2416aa"/>
    <w:p>
      <w:pPr>
        <w:pStyle w:val="Heading2"/>
      </w:pPr>
      <w:r>
        <w:t xml:space="preserve">Remuneração e perspectivas — Estados Unidos</w:t>
      </w:r>
    </w:p>
    <w:bookmarkStart w:id="35" w:name="referência-oficial-do-bls"/>
    <w:p>
      <w:pPr>
        <w:pStyle w:val="Heading3"/>
      </w:pPr>
      <w:r>
        <w:t xml:space="preserve">Referência oficial do BLS</w:t>
      </w:r>
    </w:p>
    <w:p>
      <w:pPr>
        <w:pStyle w:val="FirstParagraph"/>
      </w:pPr>
      <w:r>
        <w:t xml:space="preserve">O Bureau of Labor Statistics dos Estados Unidos informa:</w:t>
      </w:r>
    </w:p>
    <w:p>
      <w:pPr>
        <w:numPr>
          <w:ilvl w:val="0"/>
          <w:numId w:val="1010"/>
        </w:numPr>
        <w:pStyle w:val="Compact"/>
      </w:pPr>
      <w:r>
        <w:rPr>
          <w:bCs/>
          <w:b/>
        </w:rPr>
        <w:t xml:space="preserve">Salário anual mediano:</w:t>
      </w:r>
      <w:r>
        <w:t xml:space="preserve"> </w:t>
      </w:r>
      <w:r>
        <w:rPr>
          <w:bCs/>
          <w:b/>
        </w:rPr>
        <w:t xml:space="preserve">US$ 48.450</w:t>
      </w:r>
      <w:r>
        <w:t xml:space="preserve"> </w:t>
      </w:r>
      <w:r>
        <w:t xml:space="preserve">em maio de 2024;</w:t>
      </w:r>
    </w:p>
    <w:p>
      <w:pPr>
        <w:numPr>
          <w:ilvl w:val="0"/>
          <w:numId w:val="1010"/>
        </w:numPr>
        <w:pStyle w:val="Compact"/>
      </w:pPr>
      <w:r>
        <w:rPr>
          <w:bCs/>
          <w:b/>
        </w:rPr>
        <w:t xml:space="preserve">Equivalente horário mediano:</w:t>
      </w:r>
      <w:r>
        <w:t xml:space="preserve"> </w:t>
      </w:r>
      <w:r>
        <w:rPr>
          <w:bCs/>
          <w:b/>
        </w:rPr>
        <w:t xml:space="preserve">US$ 23,29</w:t>
      </w:r>
      <w:r>
        <w:t xml:space="preserve">;</w:t>
      </w:r>
    </w:p>
    <w:p>
      <w:pPr>
        <w:numPr>
          <w:ilvl w:val="0"/>
          <w:numId w:val="1010"/>
        </w:numPr>
        <w:pStyle w:val="Compact"/>
      </w:pPr>
      <w:r>
        <w:rPr>
          <w:bCs/>
          <w:b/>
        </w:rPr>
        <w:t xml:space="preserve">Emprego:</w:t>
      </w:r>
      <w:r>
        <w:t xml:space="preserve"> </w:t>
      </w:r>
      <w:r>
        <w:t xml:space="preserve">cerca de</w:t>
      </w:r>
      <w:r>
        <w:t xml:space="preserve"> </w:t>
      </w:r>
      <w:r>
        <w:rPr>
          <w:bCs/>
          <w:b/>
        </w:rPr>
        <w:t xml:space="preserve">65.700</w:t>
      </w:r>
      <w:r>
        <w:t xml:space="preserve"> </w:t>
      </w:r>
      <w:r>
        <w:t xml:space="preserve">postos em 2024;</w:t>
      </w:r>
    </w:p>
    <w:p>
      <w:pPr>
        <w:numPr>
          <w:ilvl w:val="0"/>
          <w:numId w:val="1010"/>
        </w:numPr>
        <w:pStyle w:val="Compact"/>
      </w:pPr>
      <w:r>
        <w:rPr>
          <w:bCs/>
          <w:b/>
        </w:rPr>
        <w:t xml:space="preserve">Emprego projetado para 2034:</w:t>
      </w:r>
      <w:r>
        <w:t xml:space="preserve"> </w:t>
      </w:r>
      <w:r>
        <w:t xml:space="preserve">cerca de</w:t>
      </w:r>
      <w:r>
        <w:t xml:space="preserve"> </w:t>
      </w:r>
      <w:r>
        <w:rPr>
          <w:bCs/>
          <w:b/>
        </w:rPr>
        <w:t xml:space="preserve">67.200</w:t>
      </w:r>
      <w:r>
        <w:t xml:space="preserve">;</w:t>
      </w:r>
    </w:p>
    <w:p>
      <w:pPr>
        <w:numPr>
          <w:ilvl w:val="0"/>
          <w:numId w:val="1010"/>
        </w:numPr>
        <w:pStyle w:val="Compact"/>
      </w:pPr>
      <w:r>
        <w:rPr>
          <w:bCs/>
          <w:b/>
        </w:rPr>
        <w:t xml:space="preserve">Crescimento projetado:</w:t>
      </w:r>
      <w:r>
        <w:t xml:space="preserve"> </w:t>
      </w:r>
      <w:r>
        <w:rPr>
          <w:bCs/>
          <w:b/>
        </w:rPr>
        <w:t xml:space="preserve">2% de 2024 a 2034</w:t>
      </w:r>
      <w:r>
        <w:t xml:space="preserve">;</w:t>
      </w:r>
    </w:p>
    <w:p>
      <w:pPr>
        <w:numPr>
          <w:ilvl w:val="0"/>
          <w:numId w:val="1010"/>
        </w:numPr>
        <w:pStyle w:val="Compact"/>
      </w:pPr>
      <w:r>
        <w:rPr>
          <w:bCs/>
          <w:b/>
        </w:rPr>
        <w:t xml:space="preserve">Aberturas projetadas:</w:t>
      </w:r>
      <w:r>
        <w:t xml:space="preserve"> </w:t>
      </w:r>
      <w:r>
        <w:t xml:space="preserve">cerca de</w:t>
      </w:r>
      <w:r>
        <w:t xml:space="preserve"> </w:t>
      </w:r>
      <w:r>
        <w:rPr>
          <w:bCs/>
          <w:b/>
        </w:rPr>
        <w:t xml:space="preserve">7.100 por ano</w:t>
      </w:r>
      <w:r>
        <w:t xml:space="preserve"> </w:t>
      </w:r>
      <w:r>
        <w:t xml:space="preserve">em média ao longo da década.</w:t>
      </w:r>
    </w:p>
    <w:p>
      <w:pPr>
        <w:pStyle w:val="FirstParagraph"/>
      </w:pPr>
      <w:r>
        <w:t xml:space="preserve">O BLS observa que agentes de viagens trabalham em serviços de organização e reservas de viagens e que alguns são autônomos. A remuneração pode variar conforme empregador, comissões, especialidade, mercado, horário e modelo de vendas.</w:t>
      </w:r>
    </w:p>
    <w:bookmarkEnd w:id="35"/>
    <w:bookmarkStart w:id="36" w:name="Xeba182781ff41b46751558e52675fe66a02e241"/>
    <w:p>
      <w:pPr>
        <w:pStyle w:val="Heading3"/>
      </w:pPr>
      <w:r>
        <w:t xml:space="preserve">Estimativa não governamental atual — Indeed</w:t>
      </w:r>
    </w:p>
    <w:p>
      <w:pPr>
        <w:pStyle w:val="FirstParagraph"/>
      </w:pPr>
      <w:r>
        <w:t xml:space="preserve">O Indeed informou salário-base médio de agentes de viagens nos Estados Unidos de</w:t>
      </w:r>
      <w:r>
        <w:t xml:space="preserve"> </w:t>
      </w:r>
      <w:r>
        <w:rPr>
          <w:bCs/>
          <w:b/>
        </w:rPr>
        <w:t xml:space="preserve">US$ 21,62 por hora</w:t>
      </w:r>
      <w:r>
        <w:t xml:space="preserve">, com faixa exibida de aproximadamente</w:t>
      </w:r>
      <w:r>
        <w:t xml:space="preserve"> </w:t>
      </w:r>
      <w:r>
        <w:rPr>
          <w:bCs/>
          <w:b/>
        </w:rPr>
        <w:t xml:space="preserve">US$ 14,23 a US$ 32,85 por hora</w:t>
      </w:r>
      <w:r>
        <w:t xml:space="preserve">, com base em 212 pontos de dados salariais/vagas nos 36 meses anteriores e atualização em</w:t>
      </w:r>
      <w:r>
        <w:t xml:space="preserve"> </w:t>
      </w:r>
      <w:r>
        <w:rPr>
          <w:bCs/>
          <w:b/>
        </w:rPr>
        <w:t xml:space="preserve">1º de agosto de 2026</w:t>
      </w:r>
      <w:r>
        <w:t xml:space="preserve">.</w:t>
      </w:r>
    </w:p>
    <w:p>
      <w:pPr>
        <w:pStyle w:val="BodyText"/>
      </w:pPr>
      <w:r>
        <w:t xml:space="preserve">Esta é uma</w:t>
      </w:r>
      <w:r>
        <w:t xml:space="preserve"> </w:t>
      </w:r>
      <w:r>
        <w:rPr>
          <w:bCs/>
          <w:b/>
        </w:rPr>
        <w:t xml:space="preserve">estimativa de mercado não governamental</w:t>
      </w:r>
      <w:r>
        <w:t xml:space="preserve">, não uma estatística salarial oficial nem uma oferta garantida. Use-a apenas como ponto de comparação atual junto aos dados do BLS e às vagas reais.</w:t>
      </w:r>
    </w:p>
    <w:bookmarkEnd w:id="36"/>
    <w:bookmarkEnd w:id="37"/>
    <w:bookmarkStart w:id="41" w:name="caminho-no-canadá"/>
    <w:p>
      <w:pPr>
        <w:pStyle w:val="Heading2"/>
      </w:pPr>
      <w:r>
        <w:t xml:space="preserve">Caminho no Canadá</w:t>
      </w:r>
    </w:p>
    <w:p>
      <w:pPr>
        <w:pStyle w:val="FirstParagraph"/>
      </w:pPr>
      <w:r>
        <w:t xml:space="preserve">O Canadá classifica</w:t>
      </w:r>
      <w:r>
        <w:t xml:space="preserve"> </w:t>
      </w:r>
      <w:r>
        <w:rPr>
          <w:bCs/>
          <w:b/>
        </w:rPr>
        <w:t xml:space="preserve">Travel counsellors</w:t>
      </w:r>
      <w:r>
        <w:t xml:space="preserve"> </w:t>
      </w:r>
      <w:r>
        <w:t xml:space="preserve">sob</w:t>
      </w:r>
      <w:r>
        <w:t xml:space="preserve"> </w:t>
      </w:r>
      <w:r>
        <w:rPr>
          <w:bCs/>
          <w:b/>
        </w:rPr>
        <w:t xml:space="preserve">NOC 64310</w:t>
      </w:r>
      <w:r>
        <w:t xml:space="preserve">. O Job Bank descreve a ocupação como orientar clientes sobre opções de viagem e pacotes turísticos, fazer reservas, preparar bilhetes e receber pagamento. Os empregadores incluem agências de viagens, empresas de transporte e turismo e redes hoteleiras.</w:t>
      </w:r>
    </w:p>
    <w:p>
      <w:pPr>
        <w:pStyle w:val="BodyText"/>
      </w:pPr>
      <w:r>
        <w:t xml:space="preserve">O Job Bank indica que a ocupação normalmente exige ensino médio ou treinamento específico / várias semanas de treinamento no trabalho, dependendo da função.</w:t>
      </w:r>
    </w:p>
    <w:bookmarkStart w:id="38" w:name="salários-no-canadá"/>
    <w:p>
      <w:pPr>
        <w:pStyle w:val="Heading3"/>
      </w:pPr>
      <w:r>
        <w:t xml:space="preserve">Salários no Canadá</w:t>
      </w:r>
    </w:p>
    <w:p>
      <w:pPr>
        <w:pStyle w:val="FirstParagraph"/>
      </w:pPr>
      <w:r>
        <w:t xml:space="preserve">Os dados nacionais de salários do Job Bank, atualizados em 19 de novembro de 2025, mostram:</w:t>
      </w:r>
    </w:p>
    <w:p>
      <w:pPr>
        <w:numPr>
          <w:ilvl w:val="0"/>
          <w:numId w:val="1011"/>
        </w:numPr>
        <w:pStyle w:val="Compact"/>
      </w:pPr>
      <w:r>
        <w:rPr>
          <w:bCs/>
          <w:b/>
        </w:rPr>
        <w:t xml:space="preserve">Baixo:</w:t>
      </w:r>
      <w:r>
        <w:t xml:space="preserve"> </w:t>
      </w:r>
      <w:r>
        <w:t xml:space="preserve">C$17,50/hora;</w:t>
      </w:r>
    </w:p>
    <w:p>
      <w:pPr>
        <w:numPr>
          <w:ilvl w:val="0"/>
          <w:numId w:val="1011"/>
        </w:numPr>
        <w:pStyle w:val="Compact"/>
      </w:pPr>
      <w:r>
        <w:rPr>
          <w:bCs/>
          <w:b/>
        </w:rPr>
        <w:t xml:space="preserve">Mediano:</w:t>
      </w:r>
      <w:r>
        <w:t xml:space="preserve"> </w:t>
      </w:r>
      <w:r>
        <w:t xml:space="preserve">C$24,00/hora;</w:t>
      </w:r>
    </w:p>
    <w:p>
      <w:pPr>
        <w:numPr>
          <w:ilvl w:val="0"/>
          <w:numId w:val="1011"/>
        </w:numPr>
        <w:pStyle w:val="Compact"/>
      </w:pPr>
      <w:r>
        <w:rPr>
          <w:bCs/>
          <w:b/>
        </w:rPr>
        <w:t xml:space="preserve">Alto:</w:t>
      </w:r>
      <w:r>
        <w:t xml:space="preserve"> </w:t>
      </w:r>
      <w:r>
        <w:t xml:space="preserve">C$35,00/hora.</w:t>
      </w:r>
    </w:p>
    <w:p>
      <w:pPr>
        <w:pStyle w:val="FirstParagraph"/>
      </w:pPr>
      <w:r>
        <w:t xml:space="preserve">O período de referência é 2023-2024 e a fonte é a Labour Force Survey da Statistics Canada. As diferenças por província, território, cidade, empregador, comissão e experiência podem ser substanciais.</w:t>
      </w:r>
    </w:p>
    <w:bookmarkEnd w:id="38"/>
    <w:bookmarkStart w:id="40" w:name="treinamento-e-apoio-financeiro-no-canadá"/>
    <w:p>
      <w:pPr>
        <w:pStyle w:val="Heading3"/>
      </w:pPr>
      <w:r>
        <w:t xml:space="preserve">Treinamento e apoio financeiro no Canadá</w:t>
      </w:r>
    </w:p>
    <w:p>
      <w:pPr>
        <w:pStyle w:val="FirstParagraph"/>
      </w:pPr>
      <w:r>
        <w:t xml:space="preserve">Os recursos de treinamento do Governo do Canadá incluem:</w:t>
      </w:r>
    </w:p>
    <w:p>
      <w:pPr>
        <w:numPr>
          <w:ilvl w:val="0"/>
          <w:numId w:val="1012"/>
        </w:numPr>
        <w:pStyle w:val="Compact"/>
      </w:pPr>
      <w:r>
        <w:t xml:space="preserve">mecanismos de busca para cursos de curta duração, pagos ou gratuitos;</w:t>
      </w:r>
    </w:p>
    <w:p>
      <w:pPr>
        <w:numPr>
          <w:ilvl w:val="0"/>
          <w:numId w:val="1012"/>
        </w:numPr>
        <w:pStyle w:val="Compact"/>
      </w:pPr>
      <w:r>
        <w:t xml:space="preserve">bolsas e empréstimos estudantis;</w:t>
      </w:r>
    </w:p>
    <w:p>
      <w:pPr>
        <w:numPr>
          <w:ilvl w:val="0"/>
          <w:numId w:val="1012"/>
        </w:numPr>
        <w:pStyle w:val="Compact"/>
      </w:pPr>
      <w:r>
        <w:t xml:space="preserve">regras do Employment Insurance para pessoas em treinamento aprovado;</w:t>
      </w:r>
    </w:p>
    <w:p>
      <w:pPr>
        <w:numPr>
          <w:ilvl w:val="0"/>
          <w:numId w:val="1012"/>
        </w:numPr>
        <w:pStyle w:val="Compact"/>
      </w:pPr>
      <w:r>
        <w:t xml:space="preserve">programas provinciais e territoriais de treinamento e emprego;</w:t>
      </w:r>
    </w:p>
    <w:p>
      <w:pPr>
        <w:numPr>
          <w:ilvl w:val="0"/>
          <w:numId w:val="1012"/>
        </w:numPr>
        <w:pStyle w:val="Compact"/>
      </w:pPr>
      <w:r>
        <w:t xml:space="preserve">apoios dos Labour Market Development Agreements e Workforce Development Agreements.</w:t>
      </w:r>
    </w:p>
    <w:p>
      <w:pPr>
        <w:pStyle w:val="FirstParagraph"/>
      </w:pPr>
      <w:r>
        <w:t xml:space="preserve">Comece aqui:</w:t>
      </w:r>
    </w:p>
    <w:p>
      <w:pPr>
        <w:pStyle w:val="BodyText"/>
      </w:pPr>
      <w:hyperlink r:id="rId39">
        <w:hyperlink r:id="rId39">
          <w:r>
            <w:rPr>
              <w:rStyle w:val="Hyperlink"/>
            </w:rPr>
            <w:t xml:space="preserve">Source link</w:t>
          </w:r>
        </w:hyperlink>
      </w:hyperlink>
    </w:p>
    <w:p>
      <w:pPr>
        <w:pStyle w:val="BodyText"/>
      </w:pPr>
      <w:r>
        <w:t xml:space="preserve">A elegibilidade varia. Não presuma que um curso é financiado nem que o EI pode continuar durante o treinamento sem verificar as regras aplicáveis.</w:t>
      </w:r>
    </w:p>
    <w:bookmarkEnd w:id="40"/>
    <w:bookmarkEnd w:id="41"/>
    <w:bookmarkStart w:id="45" w:name="caminho-na-colômbia"/>
    <w:p>
      <w:pPr>
        <w:pStyle w:val="Heading2"/>
      </w:pPr>
      <w:r>
        <w:t xml:space="preserve">Caminho na Colômbia</w:t>
      </w:r>
    </w:p>
    <w:bookmarkStart w:id="43" w:name="sena--servicios-de-agencias-de-viajes"/>
    <w:p>
      <w:pPr>
        <w:pStyle w:val="Heading3"/>
      </w:pPr>
      <w:r>
        <w:t xml:space="preserve">SENA — Servicios de agencias de viajes</w:t>
      </w:r>
    </w:p>
    <w:p>
      <w:pPr>
        <w:pStyle w:val="FirstParagraph"/>
      </w:pPr>
      <w:r>
        <w:t xml:space="preserve">O SENA Betowa lista</w:t>
      </w:r>
      <w:r>
        <w:t xml:space="preserve"> </w:t>
      </w:r>
      <w:r>
        <w:rPr>
          <w:bCs/>
          <w:b/>
        </w:rPr>
        <w:t xml:space="preserve">SERVICIOS DE AGENCIAS DE VIAJES</w:t>
      </w:r>
      <w:r>
        <w:t xml:space="preserve"> </w:t>
      </w:r>
      <w:r>
        <w:t xml:space="preserve">como programa titulado de nível</w:t>
      </w:r>
      <w:r>
        <w:t xml:space="preserve"> </w:t>
      </w:r>
      <w:r>
        <w:rPr>
          <w:bCs/>
          <w:b/>
        </w:rPr>
        <w:t xml:space="preserve">Técnico</w:t>
      </w:r>
      <w:r>
        <w:t xml:space="preserve"> </w:t>
      </w:r>
      <w:r>
        <w:t xml:space="preserve">com duração publicada de</w:t>
      </w:r>
      <w:r>
        <w:t xml:space="preserve"> </w:t>
      </w:r>
      <w:r>
        <w:rPr>
          <w:bCs/>
          <w:b/>
        </w:rPr>
        <w:t xml:space="preserve">1.760 horas</w:t>
      </w:r>
      <w:r>
        <w:t xml:space="preserve">.</w:t>
      </w:r>
    </w:p>
    <w:p>
      <w:pPr>
        <w:pStyle w:val="BodyText"/>
      </w:pPr>
      <w:r>
        <w:t xml:space="preserve">O programa identifica competências que incluem:</w:t>
      </w:r>
    </w:p>
    <w:p>
      <w:pPr>
        <w:numPr>
          <w:ilvl w:val="0"/>
          <w:numId w:val="1013"/>
        </w:numPr>
        <w:pStyle w:val="Compact"/>
      </w:pPr>
      <w:r>
        <w:t xml:space="preserve">atendimento ao cliente de acordo com políticas de serviço;</w:t>
      </w:r>
    </w:p>
    <w:p>
      <w:pPr>
        <w:numPr>
          <w:ilvl w:val="0"/>
          <w:numId w:val="1013"/>
        </w:numPr>
        <w:pStyle w:val="Compact"/>
      </w:pPr>
      <w:r>
        <w:t xml:space="preserve">inglês escrito e compreensão auditiva;</w:t>
      </w:r>
    </w:p>
    <w:p>
      <w:pPr>
        <w:numPr>
          <w:ilvl w:val="0"/>
          <w:numId w:val="1013"/>
        </w:numPr>
        <w:pStyle w:val="Compact"/>
      </w:pPr>
      <w:r>
        <w:t xml:space="preserve">elaboração de programas turísticos conforme requisitos de mercado/cliente;</w:t>
      </w:r>
    </w:p>
    <w:p>
      <w:pPr>
        <w:numPr>
          <w:ilvl w:val="0"/>
          <w:numId w:val="1013"/>
        </w:numPr>
        <w:pStyle w:val="Compact"/>
      </w:pPr>
      <w:r>
        <w:t xml:space="preserve">manejo de valores e receitas relacionados às operações;</w:t>
      </w:r>
    </w:p>
    <w:p>
      <w:pPr>
        <w:numPr>
          <w:ilvl w:val="0"/>
          <w:numId w:val="1013"/>
        </w:numPr>
        <w:pStyle w:val="Compact"/>
      </w:pPr>
      <w:r>
        <w:t xml:space="preserve">interação social e profissional;</w:t>
      </w:r>
    </w:p>
    <w:p>
      <w:pPr>
        <w:numPr>
          <w:ilvl w:val="0"/>
          <w:numId w:val="1013"/>
        </w:numPr>
        <w:pStyle w:val="Compact"/>
      </w:pPr>
      <w:r>
        <w:t xml:space="preserve">etapa prática de aprendizagem.</w:t>
      </w:r>
    </w:p>
    <w:p>
      <w:pPr>
        <w:pStyle w:val="FirstParagraph"/>
      </w:pPr>
      <w:r>
        <w:t xml:space="preserve">Fonte:</w:t>
      </w:r>
      <w:r>
        <w:t xml:space="preserve"> </w:t>
      </w:r>
      <w:hyperlink r:id="rId42">
        <w:hyperlink r:id="rId42">
          <w:r>
            <w:rPr>
              <w:rStyle w:val="Hyperlink"/>
            </w:rPr>
            <w:t xml:space="preserve">Source link</w:t>
          </w:r>
        </w:hyperlink>
      </w:hyperlink>
    </w:p>
    <w:p>
      <w:pPr>
        <w:pStyle w:val="BodyText"/>
      </w:pPr>
      <w:r>
        <w:t xml:space="preserve">Admissões, horários, locais e vagas do SENA mudam. Uma página de programa pode existir mesmo quando não há turma aberta, portanto os interessados devem verificar a disponibilidade atual no Betowa antes de fazer planos.</w:t>
      </w:r>
    </w:p>
    <w:bookmarkEnd w:id="43"/>
    <w:bookmarkStart w:id="44" w:name="opções-complementares-do-sena"/>
    <w:p>
      <w:pPr>
        <w:pStyle w:val="Heading3"/>
      </w:pPr>
      <w:r>
        <w:t xml:space="preserve">Opções complementares do SENA</w:t>
      </w:r>
    </w:p>
    <w:p>
      <w:pPr>
        <w:pStyle w:val="FirstParagraph"/>
      </w:pPr>
      <w:r>
        <w:t xml:space="preserve">Dependendo da disponibilidade atual, o SENA também lista formação complementar relacionada ao turismo, como:</w:t>
      </w:r>
    </w:p>
    <w:p>
      <w:pPr>
        <w:numPr>
          <w:ilvl w:val="0"/>
          <w:numId w:val="1014"/>
        </w:numPr>
        <w:pStyle w:val="Compact"/>
      </w:pPr>
      <w:r>
        <w:rPr>
          <w:bCs/>
          <w:b/>
        </w:rPr>
        <w:t xml:space="preserve">Manejo de la información turística</w:t>
      </w:r>
      <w:r>
        <w:t xml:space="preserve">;</w:t>
      </w:r>
    </w:p>
    <w:p>
      <w:pPr>
        <w:numPr>
          <w:ilvl w:val="0"/>
          <w:numId w:val="1014"/>
        </w:numPr>
        <w:pStyle w:val="Compact"/>
      </w:pPr>
      <w:r>
        <w:rPr>
          <w:bCs/>
          <w:b/>
        </w:rPr>
        <w:t xml:space="preserve">Fundamentación en gestión del turismo</w:t>
      </w:r>
      <w:r>
        <w:t xml:space="preserve">;</w:t>
      </w:r>
    </w:p>
    <w:p>
      <w:pPr>
        <w:numPr>
          <w:ilvl w:val="0"/>
          <w:numId w:val="1014"/>
        </w:numPr>
        <w:pStyle w:val="Compact"/>
      </w:pPr>
      <w:r>
        <w:rPr>
          <w:bCs/>
          <w:b/>
        </w:rPr>
        <w:t xml:space="preserve">Legislación turística</w:t>
      </w:r>
      <w:r>
        <w:t xml:space="preserve">;</w:t>
      </w:r>
    </w:p>
    <w:p>
      <w:pPr>
        <w:numPr>
          <w:ilvl w:val="0"/>
          <w:numId w:val="1014"/>
        </w:numPr>
        <w:pStyle w:val="Compact"/>
      </w:pPr>
      <w:r>
        <w:rPr>
          <w:bCs/>
          <w:b/>
        </w:rPr>
        <w:t xml:space="preserve">Aplicación de buenas prácticas en turismo sostenible para agencias de viajes operadoras</w:t>
      </w:r>
      <w:r>
        <w:t xml:space="preserve">.</w:t>
      </w:r>
    </w:p>
    <w:p>
      <w:pPr>
        <w:pStyle w:val="FirstParagraph"/>
      </w:pPr>
      <w:r>
        <w:t xml:space="preserve">Essas opções podem apoiar o desenvolvimento de habilidades específicas, mas não garantem por si só emprego, licença, promoção ou salário específico.</w:t>
      </w:r>
    </w:p>
    <w:bookmarkEnd w:id="44"/>
    <w:bookmarkEnd w:id="45"/>
    <w:bookmarkStart w:id="46" w:name="Xd22fa1cfa8fcea7346f1b958c96fc83279a5bb4"/>
    <w:p>
      <w:pPr>
        <w:pStyle w:val="Heading2"/>
      </w:pPr>
      <w:r>
        <w:t xml:space="preserve">Contexto de remuneração de mercado na Colômbia — claramente identificado</w:t>
      </w:r>
    </w:p>
    <w:p>
      <w:pPr>
        <w:pStyle w:val="FirstParagraph"/>
      </w:pPr>
      <w:r>
        <w:t xml:space="preserve">Os sinais atuais não governamentais variam significativamente por empregador e cidade.</w:t>
      </w:r>
    </w:p>
    <w:p>
      <w:pPr>
        <w:pStyle w:val="BodyText"/>
      </w:pPr>
      <w:r>
        <w:t xml:space="preserve">A comparação por cidade do Indeed em julho de 2026 mostrou</w:t>
      </w:r>
      <w:r>
        <w:t xml:space="preserve"> </w:t>
      </w:r>
      <w:r>
        <w:rPr>
          <w:bCs/>
          <w:b/>
        </w:rPr>
        <w:t xml:space="preserve">Bogotá em aproximadamente COP 2.122.065 por mês</w:t>
      </w:r>
      <w:r>
        <w:t xml:space="preserve"> </w:t>
      </w:r>
      <w:r>
        <w:t xml:space="preserve">para agentes de viagens, com base em 64 salários informados. Uma vaga atual em Bogotá foi exibida a</w:t>
      </w:r>
      <w:r>
        <w:t xml:space="preserve"> </w:t>
      </w:r>
      <w:r>
        <w:rPr>
          <w:bCs/>
          <w:b/>
        </w:rPr>
        <w:t xml:space="preserve">COP 2.200.000 por mês mais benefícios legais</w:t>
      </w:r>
      <w:r>
        <w:t xml:space="preserve"> </w:t>
      </w:r>
      <w:r>
        <w:t xml:space="preserve">para uma função de agente que exigia formação técnica/tecnológica relacionada ao turismo e experiência em agência de viagens.</w:t>
      </w:r>
    </w:p>
    <w:p>
      <w:pPr>
        <w:pStyle w:val="BodyText"/>
      </w:pPr>
      <w:r>
        <w:t xml:space="preserve">Esses são</w:t>
      </w:r>
      <w:r>
        <w:t xml:space="preserve"> </w:t>
      </w:r>
      <w:r>
        <w:rPr>
          <w:bCs/>
          <w:b/>
        </w:rPr>
        <w:t xml:space="preserve">estimativas de mercado/sinais de vagas não governamentais</w:t>
      </w:r>
      <w:r>
        <w:t xml:space="preserve">, não estatísticas salariais oficiais nem remuneração garantida. Viagens corporativas, trabalho bilíngue, profundidade em GDS, comissões, metas de vendas, turnos e contas especializadas podem alterar materialmente a remuneração.</w:t>
      </w:r>
    </w:p>
    <w:bookmarkEnd w:id="46"/>
    <w:bookmarkStart w:id="47" w:name="caminho-na-américa-latina"/>
    <w:p>
      <w:pPr>
        <w:pStyle w:val="Heading2"/>
      </w:pPr>
      <w:r>
        <w:t xml:space="preserve">Caminho na América Latina</w:t>
      </w:r>
    </w:p>
    <w:p>
      <w:pPr>
        <w:pStyle w:val="FirstParagraph"/>
      </w:pPr>
      <w:r>
        <w:t xml:space="preserve">Na América Latina, as estruturas de treinamento variam por país. Pontos de partida úteis incluem:</w:t>
      </w:r>
    </w:p>
    <w:p>
      <w:pPr>
        <w:numPr>
          <w:ilvl w:val="0"/>
          <w:numId w:val="1015"/>
        </w:numPr>
        <w:pStyle w:val="Compact"/>
      </w:pPr>
      <w:r>
        <w:t xml:space="preserve">instituições nacionais de formação profissional;</w:t>
      </w:r>
    </w:p>
    <w:p>
      <w:pPr>
        <w:numPr>
          <w:ilvl w:val="0"/>
          <w:numId w:val="1015"/>
        </w:numPr>
        <w:pStyle w:val="Compact"/>
      </w:pPr>
      <w:r>
        <w:t xml:space="preserve">ministérios do trabalho, educação ou turismo;</w:t>
      </w:r>
    </w:p>
    <w:p>
      <w:pPr>
        <w:numPr>
          <w:ilvl w:val="0"/>
          <w:numId w:val="1015"/>
        </w:numPr>
        <w:pStyle w:val="Compact"/>
      </w:pPr>
      <w:r>
        <w:t xml:space="preserve">institutos técnicos públicos;</w:t>
      </w:r>
    </w:p>
    <w:p>
      <w:pPr>
        <w:numPr>
          <w:ilvl w:val="0"/>
          <w:numId w:val="1015"/>
        </w:numPr>
        <w:pStyle w:val="Compact"/>
      </w:pPr>
      <w:r>
        <w:t xml:space="preserve">serviços públicos de emprego;</w:t>
      </w:r>
    </w:p>
    <w:p>
      <w:pPr>
        <w:numPr>
          <w:ilvl w:val="0"/>
          <w:numId w:val="1015"/>
        </w:numPr>
        <w:pStyle w:val="Compact"/>
      </w:pPr>
      <w:r>
        <w:t xml:space="preserve">câmaras de turismo e academias de empregadores;</w:t>
      </w:r>
    </w:p>
    <w:p>
      <w:pPr>
        <w:numPr>
          <w:ilvl w:val="0"/>
          <w:numId w:val="1015"/>
        </w:numPr>
        <w:pStyle w:val="Compact"/>
      </w:pPr>
      <w:r>
        <w:t xml:space="preserve">treinamento de companhias aéreas, hotéis, cruzeiros, GDS e operadoras de turismo;</w:t>
      </w:r>
    </w:p>
    <w:p>
      <w:pPr>
        <w:numPr>
          <w:ilvl w:val="0"/>
          <w:numId w:val="1015"/>
        </w:numPr>
        <w:pStyle w:val="Compact"/>
      </w:pPr>
      <w:r>
        <w:t xml:space="preserve">instituições de formação profissional vinculadas à OIT/Cinterfor.</w:t>
      </w:r>
    </w:p>
    <w:p>
      <w:pPr>
        <w:pStyle w:val="FirstParagraph"/>
      </w:pPr>
      <w:r>
        <w:t xml:space="preserve">Os alunos devem verificar se um programa é público, subsidiado, pago pelo empregador, acreditado ou pago pelo participante antes de se matricular. Um diretório regional é uma rota de descoberta, não prova de que determinado curso, bolsa ou emprego esteja atualmente aberto.</w:t>
      </w:r>
    </w:p>
    <w:bookmarkEnd w:id="47"/>
    <w:bookmarkStart w:id="48" w:name="ia-responsável-no-trabalho-de-viagens"/>
    <w:p>
      <w:pPr>
        <w:pStyle w:val="Heading2"/>
      </w:pPr>
      <w:r>
        <w:t xml:space="preserve">IA responsável no trabalho de viagens</w:t>
      </w:r>
    </w:p>
    <w:p>
      <w:pPr>
        <w:pStyle w:val="FirstParagraph"/>
      </w:pPr>
      <w:r>
        <w:t xml:space="preserve">A IA pode ajudar em tarefas de baixo risco, como:</w:t>
      </w:r>
    </w:p>
    <w:p>
      <w:pPr>
        <w:numPr>
          <w:ilvl w:val="0"/>
          <w:numId w:val="1016"/>
        </w:numPr>
        <w:pStyle w:val="Compact"/>
      </w:pPr>
      <w:r>
        <w:t xml:space="preserve">gerar ideias para estruturas de itinerários;</w:t>
      </w:r>
    </w:p>
    <w:p>
      <w:pPr>
        <w:numPr>
          <w:ilvl w:val="0"/>
          <w:numId w:val="1016"/>
        </w:numPr>
        <w:pStyle w:val="Compact"/>
      </w:pPr>
      <w:r>
        <w:t xml:space="preserve">redigir perguntas para clientes em linguagem simples;</w:t>
      </w:r>
    </w:p>
    <w:p>
      <w:pPr>
        <w:numPr>
          <w:ilvl w:val="0"/>
          <w:numId w:val="1016"/>
        </w:numPr>
        <w:pStyle w:val="Compact"/>
      </w:pPr>
      <w:r>
        <w:t xml:space="preserve">resumir informações não sensíveis de fornecedores;</w:t>
      </w:r>
    </w:p>
    <w:p>
      <w:pPr>
        <w:numPr>
          <w:ilvl w:val="0"/>
          <w:numId w:val="1016"/>
        </w:numPr>
        <w:pStyle w:val="Compact"/>
      </w:pPr>
      <w:r>
        <w:t xml:space="preserve">criar listas de verificação;</w:t>
      </w:r>
    </w:p>
    <w:p>
      <w:pPr>
        <w:numPr>
          <w:ilvl w:val="0"/>
          <w:numId w:val="1016"/>
        </w:numPr>
        <w:pStyle w:val="Compact"/>
      </w:pPr>
      <w:r>
        <w:t xml:space="preserve">sugerir categorias de pesquisa;</w:t>
      </w:r>
    </w:p>
    <w:p>
      <w:pPr>
        <w:numPr>
          <w:ilvl w:val="0"/>
          <w:numId w:val="1016"/>
        </w:numPr>
        <w:pStyle w:val="Compact"/>
      </w:pPr>
      <w:r>
        <w:t xml:space="preserve">revisar comunicações rotineiras;</w:t>
      </w:r>
    </w:p>
    <w:p>
      <w:pPr>
        <w:numPr>
          <w:ilvl w:val="0"/>
          <w:numId w:val="1016"/>
        </w:numPr>
        <w:pStyle w:val="Compact"/>
      </w:pPr>
      <w:r>
        <w:t xml:space="preserve">gerar cenários de treinamento com dados fictícios.</w:t>
      </w:r>
    </w:p>
    <w:p>
      <w:pPr>
        <w:pStyle w:val="FirstParagraph"/>
      </w:pPr>
      <w:r>
        <w:t xml:space="preserve">A IA</w:t>
      </w:r>
      <w:r>
        <w:t xml:space="preserve"> </w:t>
      </w:r>
      <w:r>
        <w:rPr>
          <w:bCs/>
          <w:b/>
        </w:rPr>
        <w:t xml:space="preserve">não</w:t>
      </w:r>
      <w:r>
        <w:t xml:space="preserve"> </w:t>
      </w:r>
      <w:r>
        <w:t xml:space="preserve">deve ser considerada a única autoridade para:</w:t>
      </w:r>
    </w:p>
    <w:p>
      <w:pPr>
        <w:numPr>
          <w:ilvl w:val="0"/>
          <w:numId w:val="1017"/>
        </w:numPr>
        <w:pStyle w:val="Compact"/>
      </w:pPr>
      <w:r>
        <w:t xml:space="preserve">requisitos de visto ou imigração;</w:t>
      </w:r>
    </w:p>
    <w:p>
      <w:pPr>
        <w:numPr>
          <w:ilvl w:val="0"/>
          <w:numId w:val="1017"/>
        </w:numPr>
        <w:pStyle w:val="Compact"/>
      </w:pPr>
      <w:r>
        <w:t xml:space="preserve">regras de validade de passaporte;</w:t>
      </w:r>
    </w:p>
    <w:p>
      <w:pPr>
        <w:numPr>
          <w:ilvl w:val="0"/>
          <w:numId w:val="1017"/>
        </w:numPr>
        <w:pStyle w:val="Compact"/>
      </w:pPr>
      <w:r>
        <w:t xml:space="preserve">regras alfandegárias ou de fronteira;</w:t>
      </w:r>
    </w:p>
    <w:p>
      <w:pPr>
        <w:numPr>
          <w:ilvl w:val="0"/>
          <w:numId w:val="1017"/>
        </w:numPr>
        <w:pStyle w:val="Compact"/>
      </w:pPr>
      <w:r>
        <w:t xml:space="preserve">alertas de viagem;</w:t>
      </w:r>
    </w:p>
    <w:p>
      <w:pPr>
        <w:numPr>
          <w:ilvl w:val="0"/>
          <w:numId w:val="1017"/>
        </w:numPr>
        <w:pStyle w:val="Compact"/>
      </w:pPr>
      <w:r>
        <w:t xml:space="preserve">requisitos de saúde ou vacinação;</w:t>
      </w:r>
    </w:p>
    <w:p>
      <w:pPr>
        <w:numPr>
          <w:ilvl w:val="0"/>
          <w:numId w:val="1017"/>
        </w:numPr>
        <w:pStyle w:val="Compact"/>
      </w:pPr>
      <w:r>
        <w:t xml:space="preserve">regras de emissão/reembolso de fornecedores;</w:t>
      </w:r>
    </w:p>
    <w:p>
      <w:pPr>
        <w:numPr>
          <w:ilvl w:val="0"/>
          <w:numId w:val="1017"/>
        </w:numPr>
        <w:pStyle w:val="Compact"/>
      </w:pPr>
      <w:r>
        <w:t xml:space="preserve">determinações de cobertura de seguro;</w:t>
      </w:r>
    </w:p>
    <w:p>
      <w:pPr>
        <w:numPr>
          <w:ilvl w:val="0"/>
          <w:numId w:val="1017"/>
        </w:numPr>
        <w:pStyle w:val="Compact"/>
      </w:pPr>
      <w:r>
        <w:t xml:space="preserve">direitos legais;</w:t>
      </w:r>
    </w:p>
    <w:p>
      <w:pPr>
        <w:numPr>
          <w:ilvl w:val="0"/>
          <w:numId w:val="1017"/>
        </w:numPr>
        <w:pStyle w:val="Compact"/>
      </w:pPr>
      <w:r>
        <w:t xml:space="preserve">instruções de emergência;</w:t>
      </w:r>
    </w:p>
    <w:p>
      <w:pPr>
        <w:numPr>
          <w:ilvl w:val="0"/>
          <w:numId w:val="1017"/>
        </w:numPr>
        <w:pStyle w:val="Compact"/>
      </w:pPr>
      <w:r>
        <w:t xml:space="preserve">disponibilidade ou preços em tempo real, salvo se conectada a sistema autorizado e aprovado.</w:t>
      </w:r>
    </w:p>
    <w:p>
      <w:pPr>
        <w:pStyle w:val="FirstParagraph"/>
      </w:pPr>
      <w:r>
        <w:t xml:space="preserve">Nunca insira números de passaporte de clientes, dados de cartões de pagamento, credenciais de fidelidade, informações médicas, itinerários completos, planos de viagem do empregador ou outros dados sensíveis não aprovados em ferramentas públicas de IA.</w:t>
      </w:r>
    </w:p>
    <w:p>
      <w:pPr>
        <w:pStyle w:val="BodyText"/>
      </w:pPr>
      <w:r>
        <w:t xml:space="preserve">Um padrão seguro é:</w:t>
      </w:r>
      <w:r>
        <w:t xml:space="preserve"> </w:t>
      </w:r>
      <w:r>
        <w:rPr>
          <w:bCs/>
          <w:b/>
        </w:rPr>
        <w:t xml:space="preserve">usar IA para ajudar a redigir ou organizar e depois verificar fatos relevantes no sistema oficial atual do governo, transportador, fornecedor ou empregador antes de agir.</w:t>
      </w:r>
    </w:p>
    <w:bookmarkEnd w:id="48"/>
    <w:bookmarkStart w:id="49" w:name="privacidade-cibersegurança-e-fraude"/>
    <w:p>
      <w:pPr>
        <w:pStyle w:val="Heading2"/>
      </w:pPr>
      <w:r>
        <w:t xml:space="preserve">Privacidade, cibersegurança e fraude</w:t>
      </w:r>
    </w:p>
    <w:p>
      <w:pPr>
        <w:pStyle w:val="FirstParagraph"/>
      </w:pPr>
      <w:r>
        <w:t xml:space="preserve">O trabalho de viagens pode expor trabalhadores a informações pessoais e financeiras de alto valor. Os riscos incluem phishing, tomada de conta, mensagens falsas de fornecedores, alterações fraudulentas de pagamento, engenharia social, roubo de contas de fidelidade, golpes de reembolso, falsificação de identidade e divulgação de itinerários.</w:t>
      </w:r>
    </w:p>
    <w:p>
      <w:pPr>
        <w:pStyle w:val="BodyText"/>
      </w:pPr>
      <w:r>
        <w:t xml:space="preserve">Boas práticas incluem:</w:t>
      </w:r>
    </w:p>
    <w:p>
      <w:pPr>
        <w:numPr>
          <w:ilvl w:val="0"/>
          <w:numId w:val="1018"/>
        </w:numPr>
        <w:pStyle w:val="Compact"/>
      </w:pPr>
      <w:r>
        <w:t xml:space="preserve">usar somente dispositivos e contas aprovados;</w:t>
      </w:r>
    </w:p>
    <w:p>
      <w:pPr>
        <w:numPr>
          <w:ilvl w:val="0"/>
          <w:numId w:val="1018"/>
        </w:numPr>
        <w:pStyle w:val="Compact"/>
      </w:pPr>
      <w:r>
        <w:t xml:space="preserve">usar autenticação multifator quando exigido;</w:t>
      </w:r>
    </w:p>
    <w:p>
      <w:pPr>
        <w:numPr>
          <w:ilvl w:val="0"/>
          <w:numId w:val="1018"/>
        </w:numPr>
        <w:pStyle w:val="Compact"/>
      </w:pPr>
      <w:r>
        <w:t xml:space="preserve">nunca compartilhar senhas;</w:t>
      </w:r>
    </w:p>
    <w:p>
      <w:pPr>
        <w:numPr>
          <w:ilvl w:val="0"/>
          <w:numId w:val="1018"/>
        </w:numPr>
        <w:pStyle w:val="Compact"/>
      </w:pPr>
      <w:r>
        <w:t xml:space="preserve">verificar mudanças incomuns de pagamento ou dados bancários por canais aprovados;</w:t>
      </w:r>
    </w:p>
    <w:p>
      <w:pPr>
        <w:numPr>
          <w:ilvl w:val="0"/>
          <w:numId w:val="1018"/>
        </w:numPr>
        <w:pStyle w:val="Compact"/>
      </w:pPr>
      <w:r>
        <w:t xml:space="preserve">não enviar dados completos de cartão de pagamento por e-mail ou chat não aprovado;</w:t>
      </w:r>
    </w:p>
    <w:p>
      <w:pPr>
        <w:numPr>
          <w:ilvl w:val="0"/>
          <w:numId w:val="1018"/>
        </w:numPr>
        <w:pStyle w:val="Compact"/>
      </w:pPr>
      <w:r>
        <w:t xml:space="preserve">verificar identidade antes de alterar informações sensíveis do viajante;</w:t>
      </w:r>
    </w:p>
    <w:p>
      <w:pPr>
        <w:numPr>
          <w:ilvl w:val="0"/>
          <w:numId w:val="1018"/>
        </w:numPr>
        <w:pStyle w:val="Compact"/>
      </w:pPr>
      <w:r>
        <w:t xml:space="preserve">minimizar cópias de passaportes ou documentos de identidade e mantê-las somente conforme a política;</w:t>
      </w:r>
    </w:p>
    <w:p>
      <w:pPr>
        <w:numPr>
          <w:ilvl w:val="0"/>
          <w:numId w:val="1018"/>
        </w:numPr>
        <w:pStyle w:val="Compact"/>
      </w:pPr>
      <w:r>
        <w:t xml:space="preserve">restringir informações de itinerário e localização do viajante a pessoas com necessidade legítima de negócio;</w:t>
      </w:r>
    </w:p>
    <w:p>
      <w:pPr>
        <w:numPr>
          <w:ilvl w:val="0"/>
          <w:numId w:val="1018"/>
        </w:numPr>
        <w:pStyle w:val="Compact"/>
      </w:pPr>
      <w:r>
        <w:t xml:space="preserve">relatar rapidamente suspeita de phishing, fraude, comprometimento de conta ou exposição de dados;</w:t>
      </w:r>
    </w:p>
    <w:p>
      <w:pPr>
        <w:numPr>
          <w:ilvl w:val="0"/>
          <w:numId w:val="1018"/>
        </w:numPr>
        <w:pStyle w:val="Compact"/>
      </w:pPr>
      <w:r>
        <w:t xml:space="preserve">bloquear telas e proteger registros impressos;</w:t>
      </w:r>
    </w:p>
    <w:p>
      <w:pPr>
        <w:numPr>
          <w:ilvl w:val="0"/>
          <w:numId w:val="1018"/>
        </w:numPr>
        <w:pStyle w:val="Compact"/>
      </w:pPr>
      <w:r>
        <w:t xml:space="preserve">seguir regras do empregador sobre retenção e exclusão;</w:t>
      </w:r>
    </w:p>
    <w:p>
      <w:pPr>
        <w:numPr>
          <w:ilvl w:val="0"/>
          <w:numId w:val="1018"/>
        </w:numPr>
        <w:pStyle w:val="Compact"/>
      </w:pPr>
      <w:r>
        <w:t xml:space="preserve">não mover dados de clientes para contas pessoais, armazenamento pessoal em nuvem ou sistemas de IA não aprovados.</w:t>
      </w:r>
    </w:p>
    <w:bookmarkEnd w:id="49"/>
    <w:bookmarkStart w:id="50" w:name="acessibilidade-e-atendimento-inclusivo"/>
    <w:p>
      <w:pPr>
        <w:pStyle w:val="Heading2"/>
      </w:pPr>
      <w:r>
        <w:t xml:space="preserve">Acessibilidade e atendimento inclusivo</w:t>
      </w:r>
    </w:p>
    <w:p>
      <w:pPr>
        <w:pStyle w:val="FirstParagraph"/>
      </w:pPr>
      <w:r>
        <w:t xml:space="preserve">Viajantes podem ter necessidades de mobilidade, audição, visão, cognição, comunicação, alimentação, dispositivos médicos ou outras necessidades de acesso. O papel do trabalhador é fazer perguntas funcionais respeitosas, registrar necessidades com precisão e coordenar com fornecedores por processos aprovados.</w:t>
      </w:r>
    </w:p>
    <w:p>
      <w:pPr>
        <w:pStyle w:val="BodyText"/>
      </w:pPr>
      <w:r>
        <w:t xml:space="preserve">Não prometa que companhia aérea, hotel, navio, veículo, passeio ou local pode atender a uma necessidade de acessibilidade até que o fornecedor confirme. Não diagnostique deficiência nem exija detalhes médicos desnecessários. Escalone dúvidas especializadas sobre adaptações e incentive confirmação direta com o fornecedor quando apropriado.</w:t>
      </w:r>
    </w:p>
    <w:p>
      <w:pPr>
        <w:pStyle w:val="BodyText"/>
      </w:pPr>
      <w:r>
        <w:t xml:space="preserve">Hábitos úteis incluem:</w:t>
      </w:r>
    </w:p>
    <w:p>
      <w:pPr>
        <w:numPr>
          <w:ilvl w:val="0"/>
          <w:numId w:val="1019"/>
        </w:numPr>
        <w:pStyle w:val="Compact"/>
      </w:pPr>
      <w:r>
        <w:t xml:space="preserve">oferecer informações em linguagem clara e estruturada;</w:t>
      </w:r>
    </w:p>
    <w:p>
      <w:pPr>
        <w:numPr>
          <w:ilvl w:val="0"/>
          <w:numId w:val="1019"/>
        </w:numPr>
        <w:pStyle w:val="Compact"/>
      </w:pPr>
      <w:r>
        <w:t xml:space="preserve">confirmar por escrito datas, horários, aeroportos, terminais e pedidos de assistência críticos;</w:t>
      </w:r>
    </w:p>
    <w:p>
      <w:pPr>
        <w:numPr>
          <w:ilvl w:val="0"/>
          <w:numId w:val="1019"/>
        </w:numPr>
        <w:pStyle w:val="Compact"/>
      </w:pPr>
      <w:r>
        <w:t xml:space="preserve">perguntar como o viajante prefere se comunicar;</w:t>
      </w:r>
    </w:p>
    <w:p>
      <w:pPr>
        <w:numPr>
          <w:ilvl w:val="0"/>
          <w:numId w:val="1019"/>
        </w:numPr>
        <w:pStyle w:val="Compact"/>
      </w:pPr>
      <w:r>
        <w:t xml:space="preserve">evitar suposições sobre o que uma pessoa pode ou não fazer;</w:t>
      </w:r>
    </w:p>
    <w:p>
      <w:pPr>
        <w:numPr>
          <w:ilvl w:val="0"/>
          <w:numId w:val="1019"/>
        </w:numPr>
        <w:pStyle w:val="Compact"/>
      </w:pPr>
      <w:r>
        <w:t xml:space="preserve">confirmar quartos acessíveis, traslados, assentos, manejo de dispositivos de mobilidade ou assistência diretamente com o fornecedor;</w:t>
      </w:r>
    </w:p>
    <w:p>
      <w:pPr>
        <w:numPr>
          <w:ilvl w:val="0"/>
          <w:numId w:val="1019"/>
        </w:numPr>
        <w:pStyle w:val="Compact"/>
      </w:pPr>
      <w:r>
        <w:t xml:space="preserve">reservar tempo de conexão suficiente quando o suporte de acessibilidade puder exigir;</w:t>
      </w:r>
    </w:p>
    <w:p>
      <w:pPr>
        <w:numPr>
          <w:ilvl w:val="0"/>
          <w:numId w:val="1019"/>
        </w:numPr>
        <w:pStyle w:val="Compact"/>
      </w:pPr>
      <w:r>
        <w:t xml:space="preserve">registrar números de confirmação do fornecedor quando disponíveis.</w:t>
      </w:r>
    </w:p>
    <w:bookmarkEnd w:id="50"/>
    <w:bookmarkStart w:id="51" w:name="segurança-e-tratamento-de-interrupções"/>
    <w:p>
      <w:pPr>
        <w:pStyle w:val="Heading2"/>
      </w:pPr>
      <w:r>
        <w:t xml:space="preserve">Segurança e tratamento de interrupções</w:t>
      </w:r>
    </w:p>
    <w:p>
      <w:pPr>
        <w:pStyle w:val="FirstParagraph"/>
      </w:pPr>
      <w:r>
        <w:t xml:space="preserve">Durante uma interrupção:</w:t>
      </w:r>
    </w:p>
    <w:p>
      <w:pPr>
        <w:numPr>
          <w:ilvl w:val="0"/>
          <w:numId w:val="1020"/>
        </w:numPr>
        <w:pStyle w:val="Compact"/>
      </w:pPr>
      <w:r>
        <w:t xml:space="preserve">confirme a situação imediata e a segurança do viajante;</w:t>
      </w:r>
    </w:p>
    <w:p>
      <w:pPr>
        <w:numPr>
          <w:ilvl w:val="0"/>
          <w:numId w:val="1020"/>
        </w:numPr>
        <w:pStyle w:val="Compact"/>
      </w:pPr>
      <w:r>
        <w:t xml:space="preserve">use canais oficiais do transportador, fornecedor, empregador e governo;</w:t>
      </w:r>
    </w:p>
    <w:p>
      <w:pPr>
        <w:numPr>
          <w:ilvl w:val="0"/>
          <w:numId w:val="1020"/>
        </w:numPr>
        <w:pStyle w:val="Compact"/>
      </w:pPr>
      <w:r>
        <w:t xml:space="preserve">verifique o que realmente pode ser alterado segundo regras tarifárias e políticas;</w:t>
      </w:r>
    </w:p>
    <w:p>
      <w:pPr>
        <w:numPr>
          <w:ilvl w:val="0"/>
          <w:numId w:val="1020"/>
        </w:numPr>
        <w:pStyle w:val="Compact"/>
      </w:pPr>
      <w:r>
        <w:t xml:space="preserve">priorize necessidades urgentes dentro da autoridade delegada;</w:t>
      </w:r>
    </w:p>
    <w:p>
      <w:pPr>
        <w:numPr>
          <w:ilvl w:val="0"/>
          <w:numId w:val="1020"/>
        </w:numPr>
        <w:pStyle w:val="Compact"/>
      </w:pPr>
      <w:r>
        <w:t xml:space="preserve">documente aprovações, mudanças e custos;</w:t>
      </w:r>
    </w:p>
    <w:p>
      <w:pPr>
        <w:numPr>
          <w:ilvl w:val="0"/>
          <w:numId w:val="1020"/>
        </w:numPr>
        <w:pStyle w:val="Compact"/>
      </w:pPr>
      <w:r>
        <w:t xml:space="preserve">comunique opções realistas sem prometer resultados que você não controla;</w:t>
      </w:r>
    </w:p>
    <w:p>
      <w:pPr>
        <w:numPr>
          <w:ilvl w:val="0"/>
          <w:numId w:val="1020"/>
        </w:numPr>
        <w:pStyle w:val="Compact"/>
      </w:pPr>
      <w:r>
        <w:t xml:space="preserve">escalone questões de segurança, saúde, proteção, tráfico de pessoas, fraude ou questões jurídicas para a função adequada ou autoridade de emergência.</w:t>
      </w:r>
    </w:p>
    <w:p>
      <w:pPr>
        <w:pStyle w:val="FirstParagraph"/>
      </w:pPr>
      <w:r>
        <w:t xml:space="preserve">Não oriente um viajante a entrar em área fechada, ignorar instruções da polícia ou do aeroporto, evitar controles de fronteira ou distorcer fatos para transportadora ou autoridade governamental.</w:t>
      </w:r>
    </w:p>
    <w:bookmarkEnd w:id="51"/>
    <w:bookmarkStart w:id="52" w:name="Xd2530ed52af57e4cebacf31fd350a70de4c3650"/>
    <w:p>
      <w:pPr>
        <w:pStyle w:val="Heading2"/>
      </w:pPr>
      <w:r>
        <w:t xml:space="preserve">Como adquirir experiência sem gastar demais</w:t>
      </w:r>
    </w:p>
    <w:p>
      <w:pPr>
        <w:pStyle w:val="FirstParagraph"/>
      </w:pPr>
      <w:r>
        <w:t xml:space="preserve">Um portfólio prático pode usar exercícios com dados fictícios ou públicos, como:</w:t>
      </w:r>
    </w:p>
    <w:p>
      <w:pPr>
        <w:numPr>
          <w:ilvl w:val="0"/>
          <w:numId w:val="1021"/>
        </w:numPr>
        <w:pStyle w:val="Compact"/>
      </w:pPr>
      <w:r>
        <w:t xml:space="preserve">comparar três opções de viagem dentro de um orçamento fixo;</w:t>
      </w:r>
    </w:p>
    <w:p>
      <w:pPr>
        <w:numPr>
          <w:ilvl w:val="0"/>
          <w:numId w:val="1021"/>
        </w:numPr>
        <w:pStyle w:val="Compact"/>
      </w:pPr>
      <w:r>
        <w:t xml:space="preserve">montar itinerário de exemplo com fusos horários e tempos de conexão;</w:t>
      </w:r>
    </w:p>
    <w:p>
      <w:pPr>
        <w:numPr>
          <w:ilvl w:val="0"/>
          <w:numId w:val="1021"/>
        </w:numPr>
        <w:pStyle w:val="Compact"/>
      </w:pPr>
      <w:r>
        <w:t xml:space="preserve">criar árvore de decisão para recuperação de interrupções;</w:t>
      </w:r>
    </w:p>
    <w:p>
      <w:pPr>
        <w:numPr>
          <w:ilvl w:val="0"/>
          <w:numId w:val="1021"/>
        </w:numPr>
        <w:pStyle w:val="Compact"/>
      </w:pPr>
      <w:r>
        <w:t xml:space="preserve">redigir lista de informações do cliente que minimize dados sensíveis;</w:t>
      </w:r>
    </w:p>
    <w:p>
      <w:pPr>
        <w:numPr>
          <w:ilvl w:val="0"/>
          <w:numId w:val="1021"/>
        </w:numPr>
        <w:pStyle w:val="Compact"/>
      </w:pPr>
      <w:r>
        <w:t xml:space="preserve">comparar condições reembolsáveis e não reembolsáveis usando exemplos públicos de fornecedores;</w:t>
      </w:r>
    </w:p>
    <w:p>
      <w:pPr>
        <w:numPr>
          <w:ilvl w:val="0"/>
          <w:numId w:val="1021"/>
        </w:numPr>
        <w:pStyle w:val="Compact"/>
      </w:pPr>
      <w:r>
        <w:t xml:space="preserve">montar fluxo de solicitação de viagem corporativa com aprovações e limites de despesas;</w:t>
      </w:r>
    </w:p>
    <w:p>
      <w:pPr>
        <w:numPr>
          <w:ilvl w:val="0"/>
          <w:numId w:val="1021"/>
        </w:numPr>
        <w:pStyle w:val="Compact"/>
      </w:pPr>
      <w:r>
        <w:t xml:space="preserve">criar lista de privacidade e phishing para agência de viagens fictícia;</w:t>
      </w:r>
    </w:p>
    <w:p>
      <w:pPr>
        <w:numPr>
          <w:ilvl w:val="0"/>
          <w:numId w:val="1021"/>
        </w:numPr>
        <w:pStyle w:val="Compact"/>
      </w:pPr>
      <w:r>
        <w:t xml:space="preserve">praticar como explicar por que regras de visto e saúde devem ser verificadas com autoridades oficiais.</w:t>
      </w:r>
    </w:p>
    <w:p>
      <w:pPr>
        <w:pStyle w:val="FirstParagraph"/>
      </w:pPr>
      <w:r>
        <w:t xml:space="preserve">Não coloque dados reais de clientes, passaportes, pagamentos ou empregadores em um portfólio público.</w:t>
      </w:r>
    </w:p>
    <w:bookmarkEnd w:id="52"/>
    <w:bookmarkStart w:id="53" w:name="preparação-para-entrevistas"/>
    <w:p>
      <w:pPr>
        <w:pStyle w:val="Heading2"/>
      </w:pPr>
      <w:r>
        <w:t xml:space="preserve">Preparação para entrevistas</w:t>
      </w:r>
    </w:p>
    <w:p>
      <w:pPr>
        <w:pStyle w:val="FirstParagraph"/>
      </w:pPr>
      <w:r>
        <w:t xml:space="preserve">Esteja preparado para explicar como você:</w:t>
      </w:r>
    </w:p>
    <w:p>
      <w:pPr>
        <w:numPr>
          <w:ilvl w:val="0"/>
          <w:numId w:val="1022"/>
        </w:numPr>
        <w:pStyle w:val="Compact"/>
      </w:pPr>
      <w:r>
        <w:t xml:space="preserve">esclareceria as necessidades de um cliente antes de recomendar opções;</w:t>
      </w:r>
    </w:p>
    <w:p>
      <w:pPr>
        <w:numPr>
          <w:ilvl w:val="0"/>
          <w:numId w:val="1022"/>
        </w:numPr>
        <w:pStyle w:val="Compact"/>
      </w:pPr>
      <w:r>
        <w:t xml:space="preserve">verificaria detalhes antes de emitir ou confirmar a viagem;</w:t>
      </w:r>
    </w:p>
    <w:p>
      <w:pPr>
        <w:numPr>
          <w:ilvl w:val="0"/>
          <w:numId w:val="1022"/>
        </w:numPr>
        <w:pStyle w:val="Compact"/>
      </w:pPr>
      <w:r>
        <w:t xml:space="preserve">lidaria com um viajante insatisfeito durante um cancelamento;</w:t>
      </w:r>
    </w:p>
    <w:p>
      <w:pPr>
        <w:numPr>
          <w:ilvl w:val="0"/>
          <w:numId w:val="1022"/>
        </w:numPr>
        <w:pStyle w:val="Compact"/>
      </w:pPr>
      <w:r>
        <w:t xml:space="preserve">protegeria informações de pagamento e passaporte;</w:t>
      </w:r>
    </w:p>
    <w:p>
      <w:pPr>
        <w:numPr>
          <w:ilvl w:val="0"/>
          <w:numId w:val="1022"/>
        </w:numPr>
        <w:pStyle w:val="Compact"/>
      </w:pPr>
      <w:r>
        <w:t xml:space="preserve">responderia a uma solicitação suspeita de alteração de pagamento ou contato;</w:t>
      </w:r>
    </w:p>
    <w:p>
      <w:pPr>
        <w:numPr>
          <w:ilvl w:val="0"/>
          <w:numId w:val="1022"/>
        </w:numPr>
        <w:pStyle w:val="Compact"/>
      </w:pPr>
      <w:r>
        <w:t xml:space="preserve">usaria um sistema de reservas ou GDS que tenha aprendido;</w:t>
      </w:r>
    </w:p>
    <w:p>
      <w:pPr>
        <w:numPr>
          <w:ilvl w:val="0"/>
          <w:numId w:val="1022"/>
        </w:numPr>
        <w:pStyle w:val="Compact"/>
      </w:pPr>
      <w:r>
        <w:t xml:space="preserve">verificaria regras de visto, saúde ou destino sem adivinhar;</w:t>
      </w:r>
    </w:p>
    <w:p>
      <w:pPr>
        <w:numPr>
          <w:ilvl w:val="0"/>
          <w:numId w:val="1022"/>
        </w:numPr>
        <w:pStyle w:val="Compact"/>
      </w:pPr>
      <w:r>
        <w:t xml:space="preserve">documentaria uma remarcação complexa para que outro agente continuasse o caso;</w:t>
      </w:r>
    </w:p>
    <w:p>
      <w:pPr>
        <w:numPr>
          <w:ilvl w:val="0"/>
          <w:numId w:val="1022"/>
        </w:numPr>
        <w:pStyle w:val="Compact"/>
      </w:pPr>
      <w:r>
        <w:t xml:space="preserve">equilibraria metas de vendas/serviço com cumprimento de políticas;</w:t>
      </w:r>
    </w:p>
    <w:p>
      <w:pPr>
        <w:numPr>
          <w:ilvl w:val="0"/>
          <w:numId w:val="1022"/>
        </w:numPr>
        <w:pStyle w:val="Compact"/>
      </w:pPr>
      <w:r>
        <w:t xml:space="preserve">apoiaria um viajante com pedido de acessibilidade.</w:t>
      </w:r>
    </w:p>
    <w:p>
      <w:pPr>
        <w:pStyle w:val="FirstParagraph"/>
      </w:pPr>
      <w:r>
        <w:t xml:space="preserve">Se você não tiver experiência direta no setor de viagens, use exemplos de atendimento ao cliente, programação, logística, call center, hospitalidade, eventos, administração ou outro trabalho que exija atenção a detalhes.</w:t>
      </w:r>
    </w:p>
    <w:bookmarkEnd w:id="53"/>
    <w:bookmarkStart w:id="54" w:name="perguntas-para-fazer-a-um-empregador"/>
    <w:p>
      <w:pPr>
        <w:pStyle w:val="Heading2"/>
      </w:pPr>
      <w:r>
        <w:t xml:space="preserve">Perguntas para fazer a um empregador</w:t>
      </w:r>
    </w:p>
    <w:p>
      <w:pPr>
        <w:numPr>
          <w:ilvl w:val="0"/>
          <w:numId w:val="1023"/>
        </w:numPr>
        <w:pStyle w:val="Compact"/>
      </w:pPr>
      <w:r>
        <w:t xml:space="preserve">Quais sistemas de reservas ou GDS vocês usam?</w:t>
      </w:r>
    </w:p>
    <w:p>
      <w:pPr>
        <w:numPr>
          <w:ilvl w:val="0"/>
          <w:numId w:val="1023"/>
        </w:numPr>
        <w:pStyle w:val="Compact"/>
      </w:pPr>
      <w:r>
        <w:t xml:space="preserve">O treinamento inicial nos sistemas é pago?</w:t>
      </w:r>
    </w:p>
    <w:p>
      <w:pPr>
        <w:numPr>
          <w:ilvl w:val="0"/>
          <w:numId w:val="1023"/>
        </w:numPr>
        <w:pStyle w:val="Compact"/>
      </w:pPr>
      <w:r>
        <w:t xml:space="preserve">A função é voltada a lazer, viagens corporativas, grupos, reuniões ou uma combinação?</w:t>
      </w:r>
    </w:p>
    <w:p>
      <w:pPr>
        <w:numPr>
          <w:ilvl w:val="0"/>
          <w:numId w:val="1023"/>
        </w:numPr>
        <w:pStyle w:val="Compact"/>
      </w:pPr>
      <w:r>
        <w:t xml:space="preserve">Como são estruturadas comissões, incentivos ou taxas de serviço?</w:t>
      </w:r>
    </w:p>
    <w:p>
      <w:pPr>
        <w:numPr>
          <w:ilvl w:val="0"/>
          <w:numId w:val="1023"/>
        </w:numPr>
        <w:pStyle w:val="Compact"/>
      </w:pPr>
      <w:r>
        <w:t xml:space="preserve">Quais métricas de qualidade e vendas se aplicam?</w:t>
      </w:r>
    </w:p>
    <w:p>
      <w:pPr>
        <w:numPr>
          <w:ilvl w:val="0"/>
          <w:numId w:val="1023"/>
        </w:numPr>
        <w:pStyle w:val="Compact"/>
      </w:pPr>
      <w:r>
        <w:t xml:space="preserve">Quais são as expectativas para turnos, fins de semana, feriados e horários fora do expediente?</w:t>
      </w:r>
    </w:p>
    <w:p>
      <w:pPr>
        <w:numPr>
          <w:ilvl w:val="0"/>
          <w:numId w:val="1023"/>
        </w:numPr>
        <w:pStyle w:val="Compact"/>
      </w:pPr>
      <w:r>
        <w:t xml:space="preserve">Quem atende emergências fora do horário normal?</w:t>
      </w:r>
    </w:p>
    <w:p>
      <w:pPr>
        <w:numPr>
          <w:ilvl w:val="0"/>
          <w:numId w:val="1023"/>
        </w:numPr>
        <w:pStyle w:val="Compact"/>
      </w:pPr>
      <w:r>
        <w:t xml:space="preserve">Qual é a rota de escalonamento para dúvidas sobre visto, segurança, fraude, pagamento e reembolso?</w:t>
      </w:r>
    </w:p>
    <w:p>
      <w:pPr>
        <w:numPr>
          <w:ilvl w:val="0"/>
          <w:numId w:val="1023"/>
        </w:numPr>
        <w:pStyle w:val="Compact"/>
      </w:pPr>
      <w:r>
        <w:t xml:space="preserve">Que treinamento é oferecido em privacidade e segurança de pagamentos?</w:t>
      </w:r>
    </w:p>
    <w:p>
      <w:pPr>
        <w:numPr>
          <w:ilvl w:val="0"/>
          <w:numId w:val="1023"/>
        </w:numPr>
        <w:pStyle w:val="Compact"/>
      </w:pPr>
      <w:r>
        <w:t xml:space="preserve">Há oportunidades de treinamento cruzado ou progressão?</w:t>
      </w:r>
    </w:p>
    <w:p>
      <w:pPr>
        <w:numPr>
          <w:ilvl w:val="0"/>
          <w:numId w:val="1023"/>
        </w:numPr>
        <w:pStyle w:val="Compact"/>
      </w:pPr>
      <w:r>
        <w:t xml:space="preserve">Quais despesas, credenciais ou equipamentos o trabalhador precisa pagar pessoalmente?</w:t>
      </w:r>
    </w:p>
    <w:bookmarkEnd w:id="54"/>
    <w:bookmarkStart w:id="55" w:name="antes-de-pagar-por-treinamento"/>
    <w:p>
      <w:pPr>
        <w:pStyle w:val="Heading2"/>
      </w:pPr>
      <w:r>
        <w:t xml:space="preserve">Antes de pagar por treinamento</w:t>
      </w:r>
    </w:p>
    <w:p>
      <w:pPr>
        <w:pStyle w:val="FirstParagraph"/>
      </w:pPr>
      <w:r>
        <w:t xml:space="preserve">Verifique:</w:t>
      </w:r>
    </w:p>
    <w:p>
      <w:pPr>
        <w:numPr>
          <w:ilvl w:val="0"/>
          <w:numId w:val="1024"/>
        </w:numPr>
        <w:pStyle w:val="Compact"/>
      </w:pPr>
      <w:r>
        <w:t xml:space="preserve">se os empregadores-alvo realmente exigem a credencial;</w:t>
      </w:r>
    </w:p>
    <w:p>
      <w:pPr>
        <w:numPr>
          <w:ilvl w:val="0"/>
          <w:numId w:val="1024"/>
        </w:numPr>
        <w:pStyle w:val="Compact"/>
      </w:pPr>
      <w:r>
        <w:t xml:space="preserve">custo total de mensalidade, prova, assinatura, material e software;</w:t>
      </w:r>
    </w:p>
    <w:p>
      <w:pPr>
        <w:numPr>
          <w:ilvl w:val="0"/>
          <w:numId w:val="1024"/>
        </w:numPr>
        <w:pStyle w:val="Compact"/>
      </w:pPr>
      <w:r>
        <w:t xml:space="preserve">se o acesso de prática ao GDS está incluído;</w:t>
      </w:r>
    </w:p>
    <w:p>
      <w:pPr>
        <w:numPr>
          <w:ilvl w:val="0"/>
          <w:numId w:val="1024"/>
        </w:numPr>
        <w:pStyle w:val="Compact"/>
      </w:pPr>
      <w:r>
        <w:t xml:space="preserve">regras de reembolso e cancelamento;</w:t>
      </w:r>
    </w:p>
    <w:p>
      <w:pPr>
        <w:numPr>
          <w:ilvl w:val="0"/>
          <w:numId w:val="1024"/>
        </w:numPr>
        <w:pStyle w:val="Compact"/>
      </w:pPr>
      <w:r>
        <w:t xml:space="preserve">se existe treinamento pago pelo empregador;</w:t>
      </w:r>
    </w:p>
    <w:p>
      <w:pPr>
        <w:numPr>
          <w:ilvl w:val="0"/>
          <w:numId w:val="1024"/>
        </w:numPr>
        <w:pStyle w:val="Compact"/>
      </w:pPr>
      <w:r>
        <w:t xml:space="preserve">se WIOA, auxílio de instituição pública, apoio provincial canadense, SENA ou outro financiamento público se aplica;</w:t>
      </w:r>
    </w:p>
    <w:p>
      <w:pPr>
        <w:numPr>
          <w:ilvl w:val="0"/>
          <w:numId w:val="1024"/>
        </w:numPr>
        <w:pStyle w:val="Compact"/>
      </w:pPr>
      <w:r>
        <w:t xml:space="preserve">acessibilidade da plataforma de treinamento e do processo de avaliação;</w:t>
      </w:r>
    </w:p>
    <w:p>
      <w:pPr>
        <w:numPr>
          <w:ilvl w:val="0"/>
          <w:numId w:val="1024"/>
        </w:numPr>
        <w:pStyle w:val="Compact"/>
      </w:pPr>
      <w:r>
        <w:t xml:space="preserve">se alegações de marketing sobre empregos, comissões ou renda estão documentadas.</w:t>
      </w:r>
    </w:p>
    <w:p>
      <w:pPr>
        <w:pStyle w:val="FirstParagraph"/>
      </w:pPr>
      <w:r>
        <w:t xml:space="preserve">Evite programas que prometem emprego garantido, altas comissões garantidas, trabalho remoto garantido, credenciais de fornecedores garantidas ou renda empresarial garantida.</w:t>
      </w:r>
    </w:p>
    <w:bookmarkEnd w:id="55"/>
    <w:bookmarkStart w:id="69" w:name="conjunto-de-fontes"/>
    <w:p>
      <w:pPr>
        <w:pStyle w:val="Heading2"/>
      </w:pPr>
      <w:r>
        <w:t xml:space="preserve">Conjunto de fontes</w:t>
      </w:r>
    </w:p>
    <w:p>
      <w:pPr>
        <w:numPr>
          <w:ilvl w:val="0"/>
          <w:numId w:val="1025"/>
        </w:numPr>
        <w:pStyle w:val="Compact"/>
      </w:pPr>
      <w:r>
        <w:t xml:space="preserve">U.S. Bureau of Labor Statistics — Travel Agents:</w:t>
      </w:r>
      <w:r>
        <w:t xml:space="preserve"> </w:t>
      </w:r>
      <w:hyperlink r:id="rId56">
        <w:hyperlink r:id="rId56">
          <w:r>
            <w:rPr>
              <w:rStyle w:val="Hyperlink"/>
            </w:rPr>
            <w:t xml:space="preserve">Source link</w:t>
          </w:r>
        </w:hyperlink>
      </w:hyperlink>
    </w:p>
    <w:p>
      <w:pPr>
        <w:numPr>
          <w:ilvl w:val="0"/>
          <w:numId w:val="1025"/>
        </w:numPr>
        <w:pStyle w:val="Compact"/>
      </w:pPr>
      <w:r>
        <w:t xml:space="preserve">O*NET OnLine — Travel Agents 41-3041.00:</w:t>
      </w:r>
      <w:r>
        <w:t xml:space="preserve"> </w:t>
      </w:r>
      <w:hyperlink r:id="rId57">
        <w:hyperlink r:id="rId57">
          <w:r>
            <w:rPr>
              <w:rStyle w:val="Hyperlink"/>
            </w:rPr>
            <w:t xml:space="preserve">Source link</w:t>
          </w:r>
        </w:hyperlink>
      </w:hyperlink>
    </w:p>
    <w:p>
      <w:pPr>
        <w:numPr>
          <w:ilvl w:val="0"/>
          <w:numId w:val="1025"/>
        </w:numPr>
        <w:pStyle w:val="Compact"/>
      </w:pPr>
      <w:r>
        <w:t xml:space="preserve">O*NET employment trends:</w:t>
      </w:r>
      <w:r>
        <w:t xml:space="preserve"> </w:t>
      </w:r>
      <w:hyperlink r:id="rId58">
        <w:hyperlink r:id="rId58">
          <w:r>
            <w:rPr>
              <w:rStyle w:val="Hyperlink"/>
            </w:rPr>
            <w:t xml:space="preserve">Source link</w:t>
          </w:r>
        </w:hyperlink>
      </w:hyperlink>
    </w:p>
    <w:p>
      <w:pPr>
        <w:numPr>
          <w:ilvl w:val="0"/>
          <w:numId w:val="1025"/>
        </w:numPr>
        <w:pStyle w:val="Compact"/>
      </w:pPr>
      <w:r>
        <w:t xml:space="preserve">CareerOneStop WIOA-Eligible Training Program Finder:</w:t>
      </w:r>
      <w:r>
        <w:t xml:space="preserve"> </w:t>
      </w:r>
      <w:hyperlink r:id="rId31">
        <w:hyperlink r:id="rId31">
          <w:r>
            <w:rPr>
              <w:rStyle w:val="Hyperlink"/>
            </w:rPr>
            <w:t xml:space="preserve">Source link</w:t>
          </w:r>
        </w:hyperlink>
      </w:hyperlink>
    </w:p>
    <w:p>
      <w:pPr>
        <w:numPr>
          <w:ilvl w:val="0"/>
          <w:numId w:val="1025"/>
        </w:numPr>
        <w:pStyle w:val="Compact"/>
      </w:pPr>
      <w:r>
        <w:t xml:space="preserve">Canada Job Bank — Travel consultant summary / NOC 64310:</w:t>
      </w:r>
      <w:r>
        <w:t xml:space="preserve"> </w:t>
      </w:r>
      <w:hyperlink r:id="rId59">
        <w:hyperlink r:id="rId59">
          <w:r>
            <w:rPr>
              <w:rStyle w:val="Hyperlink"/>
            </w:rPr>
            <w:t xml:space="preserve">Source link</w:t>
          </w:r>
        </w:hyperlink>
      </w:hyperlink>
    </w:p>
    <w:p>
      <w:pPr>
        <w:numPr>
          <w:ilvl w:val="0"/>
          <w:numId w:val="1025"/>
        </w:numPr>
        <w:pStyle w:val="Compact"/>
      </w:pPr>
      <w:r>
        <w:t xml:space="preserve">Canada Job Bank — Travel consultant wages:</w:t>
      </w:r>
      <w:r>
        <w:t xml:space="preserve"> </w:t>
      </w:r>
      <w:hyperlink r:id="rId60">
        <w:hyperlink r:id="rId60">
          <w:r>
            <w:rPr>
              <w:rStyle w:val="Hyperlink"/>
            </w:rPr>
            <w:t xml:space="preserve">Source link</w:t>
          </w:r>
        </w:hyperlink>
      </w:hyperlink>
    </w:p>
    <w:p>
      <w:pPr>
        <w:numPr>
          <w:ilvl w:val="0"/>
          <w:numId w:val="1025"/>
        </w:numPr>
        <w:pStyle w:val="Compact"/>
      </w:pPr>
      <w:r>
        <w:t xml:space="preserve">Government of Canada — Training:</w:t>
      </w:r>
      <w:r>
        <w:t xml:space="preserve"> </w:t>
      </w:r>
      <w:hyperlink r:id="rId39">
        <w:hyperlink r:id="rId39">
          <w:r>
            <w:rPr>
              <w:rStyle w:val="Hyperlink"/>
            </w:rPr>
            <w:t xml:space="preserve">Source link</w:t>
          </w:r>
        </w:hyperlink>
      </w:hyperlink>
    </w:p>
    <w:p>
      <w:pPr>
        <w:numPr>
          <w:ilvl w:val="0"/>
          <w:numId w:val="1025"/>
        </w:numPr>
        <w:pStyle w:val="Compact"/>
      </w:pPr>
      <w:r>
        <w:t xml:space="preserve">Government of Canada — EI and training:</w:t>
      </w:r>
      <w:r>
        <w:t xml:space="preserve"> </w:t>
      </w:r>
      <w:hyperlink r:id="rId61">
        <w:hyperlink r:id="rId61">
          <w:r>
            <w:rPr>
              <w:rStyle w:val="Hyperlink"/>
            </w:rPr>
            <w:t xml:space="preserve">Source link</w:t>
          </w:r>
        </w:hyperlink>
      </w:hyperlink>
    </w:p>
    <w:p>
      <w:pPr>
        <w:numPr>
          <w:ilvl w:val="0"/>
          <w:numId w:val="1025"/>
        </w:numPr>
        <w:pStyle w:val="Compact"/>
      </w:pPr>
      <w:r>
        <w:t xml:space="preserve">Government of Canada — Labour Market Agreements:</w:t>
      </w:r>
      <w:r>
        <w:t xml:space="preserve"> </w:t>
      </w:r>
      <w:hyperlink r:id="rId62">
        <w:hyperlink r:id="rId62">
          <w:r>
            <w:rPr>
              <w:rStyle w:val="Hyperlink"/>
            </w:rPr>
            <w:t xml:space="preserve">Source link</w:t>
          </w:r>
        </w:hyperlink>
      </w:hyperlink>
    </w:p>
    <w:p>
      <w:pPr>
        <w:numPr>
          <w:ilvl w:val="0"/>
          <w:numId w:val="1025"/>
        </w:numPr>
        <w:pStyle w:val="Compact"/>
      </w:pPr>
      <w:r>
        <w:t xml:space="preserve">SENA Betowa — Servicios de agencias de viajes:</w:t>
      </w:r>
      <w:r>
        <w:t xml:space="preserve"> </w:t>
      </w:r>
      <w:hyperlink r:id="rId42">
        <w:hyperlink r:id="rId42">
          <w:r>
            <w:rPr>
              <w:rStyle w:val="Hyperlink"/>
            </w:rPr>
            <w:t xml:space="preserve">Source link</w:t>
          </w:r>
        </w:hyperlink>
      </w:hyperlink>
    </w:p>
    <w:p>
      <w:pPr>
        <w:numPr>
          <w:ilvl w:val="0"/>
          <w:numId w:val="1025"/>
        </w:numPr>
        <w:pStyle w:val="Compact"/>
      </w:pPr>
      <w:r>
        <w:t xml:space="preserve">SENA Betowa — Manejo de la información turística:</w:t>
      </w:r>
      <w:r>
        <w:t xml:space="preserve"> </w:t>
      </w:r>
      <w:hyperlink r:id="rId63">
        <w:hyperlink r:id="rId63">
          <w:r>
            <w:rPr>
              <w:rStyle w:val="Hyperlink"/>
            </w:rPr>
            <w:t xml:space="preserve">Source link</w:t>
          </w:r>
        </w:hyperlink>
      </w:hyperlink>
    </w:p>
    <w:p>
      <w:pPr>
        <w:numPr>
          <w:ilvl w:val="0"/>
          <w:numId w:val="1025"/>
        </w:numPr>
        <w:pStyle w:val="Compact"/>
      </w:pPr>
      <w:r>
        <w:t xml:space="preserve">SENA Betowa — Fundamentación en gestión del turismo:</w:t>
      </w:r>
      <w:r>
        <w:t xml:space="preserve"> </w:t>
      </w:r>
      <w:hyperlink r:id="rId64">
        <w:hyperlink r:id="rId64">
          <w:r>
            <w:rPr>
              <w:rStyle w:val="Hyperlink"/>
            </w:rPr>
            <w:t xml:space="preserve">Source link</w:t>
          </w:r>
        </w:hyperlink>
      </w:hyperlink>
    </w:p>
    <w:p>
      <w:pPr>
        <w:numPr>
          <w:ilvl w:val="0"/>
          <w:numId w:val="1025"/>
        </w:numPr>
        <w:pStyle w:val="Compact"/>
      </w:pPr>
      <w:r>
        <w:t xml:space="preserve">SENA Betowa — Buenas práticas em turismo sustentável para agências de viagens operadoras:</w:t>
      </w:r>
      <w:r>
        <w:t xml:space="preserve"> </w:t>
      </w:r>
      <w:hyperlink r:id="rId65">
        <w:hyperlink r:id="rId65">
          <w:r>
            <w:rPr>
              <w:rStyle w:val="Hyperlink"/>
            </w:rPr>
            <w:t xml:space="preserve">Source link</w:t>
          </w:r>
        </w:hyperlink>
      </w:hyperlink>
    </w:p>
    <w:p>
      <w:pPr>
        <w:numPr>
          <w:ilvl w:val="0"/>
          <w:numId w:val="1025"/>
        </w:numPr>
        <w:pStyle w:val="Compact"/>
      </w:pPr>
      <w:r>
        <w:t xml:space="preserve">Indeed U.S. travel-agent salary estimate:</w:t>
      </w:r>
      <w:r>
        <w:t xml:space="preserve"> </w:t>
      </w:r>
      <w:hyperlink r:id="rId66">
        <w:hyperlink r:id="rId66">
          <w:r>
            <w:rPr>
              <w:rStyle w:val="Hyperlink"/>
            </w:rPr>
            <w:t xml:space="preserve">Source link</w:t>
          </w:r>
        </w:hyperlink>
      </w:hyperlink>
    </w:p>
    <w:p>
      <w:pPr>
        <w:numPr>
          <w:ilvl w:val="0"/>
          <w:numId w:val="1025"/>
        </w:numPr>
        <w:pStyle w:val="Compact"/>
      </w:pPr>
      <w:r>
        <w:t xml:space="preserve">Indeed Colombia city salary comparison:</w:t>
      </w:r>
      <w:r>
        <w:t xml:space="preserve"> </w:t>
      </w:r>
      <w:hyperlink r:id="rId67">
        <w:hyperlink r:id="rId67">
          <w:r>
            <w:rPr>
              <w:rStyle w:val="Hyperlink"/>
            </w:rPr>
            <w:t xml:space="preserve">Source link</w:t>
          </w:r>
        </w:hyperlink>
      </w:hyperlink>
    </w:p>
    <w:p>
      <w:pPr>
        <w:numPr>
          <w:ilvl w:val="0"/>
          <w:numId w:val="1025"/>
        </w:numPr>
        <w:pStyle w:val="Compact"/>
      </w:pPr>
      <w:r>
        <w:t xml:space="preserve">Indeed Bogotá travel-agent posting example:</w:t>
      </w:r>
      <w:r>
        <w:t xml:space="preserve"> </w:t>
      </w:r>
      <w:hyperlink r:id="rId68">
        <w:hyperlink r:id="rId68">
          <w:r>
            <w:rPr>
              <w:rStyle w:val="Hyperlink"/>
            </w:rPr>
            <w:t xml:space="preserve">Source link</w:t>
          </w:r>
        </w:hyperlink>
      </w:hyperlink>
    </w:p>
    <w:bookmarkEnd w:id="69"/>
    <w:bookmarkStart w:id="70" w:name="aviso-importante"/>
    <w:p>
      <w:pPr>
        <w:pStyle w:val="Heading2"/>
      </w:pPr>
      <w:r>
        <w:t xml:space="preserve">Aviso importante</w:t>
      </w:r>
    </w:p>
    <w:p>
      <w:pPr>
        <w:pStyle w:val="FirstParagraph"/>
      </w:pPr>
      <w:r>
        <w:t xml:space="preserve">Este guia fornece informações gerais de educação e planejamento de carreira. Não garante emprego, renda, admissão, financiamento, certificação, licença, aprovação de visto, aprovação de documento de viagem, aceitação por fornecedor ou qualquer outro resultado. Requisitos, tarifas, regras de fornecedores, remuneração, disponibilidade de treinamento, regras de entrada e oportunidades mudam. Verifique decisões importantes com fontes oficiais atuais e profissionais autorizados.</w:t>
      </w:r>
    </w:p>
    <w:p>
      <w:pPr>
        <w:pStyle w:val="BodyText"/>
      </w:pPr>
      <w:r>
        <w:t xml:space="preserve">Esta edição controlada não foi certificada de forma independente por agência de tradução humana, auditor de acessibilidade, advogado, profissional de imigração, regulador de viagens, consultor financeiro ou órgão de acreditação, salvo se houver documentação separada afirmando o contrário.</w:t>
      </w:r>
    </w:p>
    <w:bookmarkEnd w:id="70"/>
    <w:bookmarkStart w:id="71" w:name="licença-e-atribuição"/>
    <w:p>
      <w:pPr>
        <w:pStyle w:val="Heading2"/>
      </w:pPr>
      <w:r>
        <w:t xml:space="preserve">Licença e atribuição</w:t>
      </w:r>
    </w:p>
    <w:p>
      <w:pPr>
        <w:pStyle w:val="FirstParagraph"/>
      </w:pPr>
      <w:r>
        <w:t xml:space="preserve">Criado e dirigido por</w:t>
      </w:r>
      <w:r>
        <w:t xml:space="preserve"> </w:t>
      </w:r>
      <w:r>
        <w:rPr>
          <w:bCs/>
          <w:b/>
        </w:rPr>
        <w:t xml:space="preserve">Alberto “Al” Leiva</w:t>
      </w:r>
      <w:r>
        <w:t xml:space="preserve"> </w:t>
      </w:r>
      <w:r>
        <w:t xml:space="preserve">com pesquisa, organização, edição e preparação de documentos assistidas por IA sob a direção do autor. Salvo indicação em contrário em um arquivo, este material é licenciado sob</w:t>
      </w:r>
      <w:r>
        <w:t xml:space="preserve"> </w:t>
      </w:r>
      <w:r>
        <w:rPr>
          <w:bCs/>
          <w:b/>
        </w:rPr>
        <w:t xml:space="preserve">CC BY-NC-SA 4.0</w:t>
      </w:r>
      <w:r>
        <w:t xml:space="preserv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aplicacion-de-buenas-practicas-en-turismo-sostenible-para-agencias-de-viajes-operadoras?modality=P&amp;programId=59838" TargetMode="External" /><Relationship Type="http://schemas.openxmlformats.org/officeDocument/2006/relationships/hyperlink" Id="rId64" Target="https://betowa.sena.edu.co/oferta/fundamentacion-en-gestion-del-turismo?modality=V&amp;offertype=company" TargetMode="External" /><Relationship Type="http://schemas.openxmlformats.org/officeDocument/2006/relationships/hyperlink" Id="rId63" Target="https://betowa.sena.edu.co/oferta/manejo-de-la-informacion-turistica?modality=V&amp;offertype=company" TargetMode="External" /><Relationship Type="http://schemas.openxmlformats.org/officeDocument/2006/relationships/hyperlink" Id="rId42" Target="https://betowa.sena.edu.co/oferta/servicios-de-agencias-de-viajes?level=2&amp;modality=P&amp;programId=66355" TargetMode="External" /><Relationship Type="http://schemas.openxmlformats.org/officeDocument/2006/relationships/hyperlink" Id="rId67" Target="https://co.indeed.com/career/agente-de-viajes/salaries/Barranquilla--Atl%C3%A1ntico" TargetMode="External" /><Relationship Type="http://schemas.openxmlformats.org/officeDocument/2006/relationships/hyperlink" Id="rId68" Target="https://co.indeed.com/viewjob?jk=8e26281d3d0a0c6e" TargetMode="External" /><Relationship Type="http://schemas.openxmlformats.org/officeDocument/2006/relationships/hyperlink" Id="rId56" Target="https://www.bls.gov/ooh/sales/travel-agents.htm" TargetMode="External" /><Relationship Type="http://schemas.openxmlformats.org/officeDocument/2006/relationships/hyperlink" Id="rId61" Target="https://www.canada.ca/en/employment-social-development/programs/ei/ei-list/courses-training.html" TargetMode="External" /><Relationship Type="http://schemas.openxmlformats.org/officeDocument/2006/relationships/hyperlink" Id="rId62" Target="https://www.canada.ca/en/employment-social-development/programs/training-agreements.html" TargetMode="External" /><Relationship Type="http://schemas.openxmlformats.org/officeDocument/2006/relationships/hyperlink" Id="rId39" Target="https://www.canada.ca/en/services/jobs/training.html" TargetMode="External" /><Relationship Type="http://schemas.openxmlformats.org/officeDocument/2006/relationships/hyperlink" Id="rId31" Target="https://www.careeronestop.org/LocalHelp/EmploymentAndTraining/find-WIOA-training-programs.aspx" TargetMode="External" /><Relationship Type="http://schemas.openxmlformats.org/officeDocument/2006/relationships/hyperlink" Id="rId66" Target="https://www.indeed.com/career/travel-agent/salaries" TargetMode="External" /><Relationship Type="http://schemas.openxmlformats.org/officeDocument/2006/relationships/hyperlink" Id="rId59" Target="https://www.jobbank.gc.ca/marketreport/summary-occupation/6300/ca" TargetMode="External" /><Relationship Type="http://schemas.openxmlformats.org/officeDocument/2006/relationships/hyperlink" Id="rId60" Target="https://www.jobbank.gc.ca/marketreport/wages-occupation/6300/ca" TargetMode="External" /><Relationship Type="http://schemas.openxmlformats.org/officeDocument/2006/relationships/hyperlink" Id="rId57" Target="https://www.onetonline.org/link/details/41-3041.00" TargetMode="External" /><Relationship Type="http://schemas.openxmlformats.org/officeDocument/2006/relationships/hyperlink" Id="rId58" Target="https://www.onetonline.org/link/localtrends/41-3041.00"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aplicacion-de-buenas-practicas-en-turismo-sostenible-para-agencias-de-viajes-operadoras?modality=P&amp;programId=59838" TargetMode="External" /><Relationship Type="http://schemas.openxmlformats.org/officeDocument/2006/relationships/hyperlink" Id="rId64" Target="https://betowa.sena.edu.co/oferta/fundamentacion-en-gestion-del-turismo?modality=V&amp;offertype=company" TargetMode="External" /><Relationship Type="http://schemas.openxmlformats.org/officeDocument/2006/relationships/hyperlink" Id="rId63" Target="https://betowa.sena.edu.co/oferta/manejo-de-la-informacion-turistica?modality=V&amp;offertype=company" TargetMode="External" /><Relationship Type="http://schemas.openxmlformats.org/officeDocument/2006/relationships/hyperlink" Id="rId42" Target="https://betowa.sena.edu.co/oferta/servicios-de-agencias-de-viajes?level=2&amp;modality=P&amp;programId=66355" TargetMode="External" /><Relationship Type="http://schemas.openxmlformats.org/officeDocument/2006/relationships/hyperlink" Id="rId67" Target="https://co.indeed.com/career/agente-de-viajes/salaries/Barranquilla--Atl%C3%A1ntico" TargetMode="External" /><Relationship Type="http://schemas.openxmlformats.org/officeDocument/2006/relationships/hyperlink" Id="rId68" Target="https://co.indeed.com/viewjob?jk=8e26281d3d0a0c6e" TargetMode="External" /><Relationship Type="http://schemas.openxmlformats.org/officeDocument/2006/relationships/hyperlink" Id="rId56" Target="https://www.bls.gov/ooh/sales/travel-agents.htm" TargetMode="External" /><Relationship Type="http://schemas.openxmlformats.org/officeDocument/2006/relationships/hyperlink" Id="rId61" Target="https://www.canada.ca/en/employment-social-development/programs/ei/ei-list/courses-training.html" TargetMode="External" /><Relationship Type="http://schemas.openxmlformats.org/officeDocument/2006/relationships/hyperlink" Id="rId62" Target="https://www.canada.ca/en/employment-social-development/programs/training-agreements.html" TargetMode="External" /><Relationship Type="http://schemas.openxmlformats.org/officeDocument/2006/relationships/hyperlink" Id="rId39" Target="https://www.canada.ca/en/services/jobs/training.html" TargetMode="External" /><Relationship Type="http://schemas.openxmlformats.org/officeDocument/2006/relationships/hyperlink" Id="rId31" Target="https://www.careeronestop.org/LocalHelp/EmploymentAndTraining/find-WIOA-training-programs.aspx" TargetMode="External" /><Relationship Type="http://schemas.openxmlformats.org/officeDocument/2006/relationships/hyperlink" Id="rId66" Target="https://www.indeed.com/career/travel-agent/salaries" TargetMode="External" /><Relationship Type="http://schemas.openxmlformats.org/officeDocument/2006/relationships/hyperlink" Id="rId59" Target="https://www.jobbank.gc.ca/marketreport/summary-occupation/6300/ca" TargetMode="External" /><Relationship Type="http://schemas.openxmlformats.org/officeDocument/2006/relationships/hyperlink" Id="rId60" Target="https://www.jobbank.gc.ca/marketreport/wages-occupation/6300/ca" TargetMode="External" /><Relationship Type="http://schemas.openxmlformats.org/officeDocument/2006/relationships/hyperlink" Id="rId57" Target="https://www.onetonline.org/link/details/41-3041.00" TargetMode="External" /><Relationship Type="http://schemas.openxmlformats.org/officeDocument/2006/relationships/hyperlink" Id="rId58" Target="https://www.onetonline.org/link/localtrends/41-304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2026-08-21T12:00:52Z</dcterms:created>
  <dcterms:modified xsi:type="dcterms:W3CDTF">2026-08-21T12:00:52Z</dcterms:modified>
</cp:coreProperties>
</file>

<file path=docProps/custom.xml><?xml version="1.0" encoding="utf-8"?>
<Properties xmlns="http://schemas.openxmlformats.org/officeDocument/2006/custom-properties" xmlns:vt="http://schemas.openxmlformats.org/officeDocument/2006/docPropsVTypes"/>
</file>