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31b5468c80d914dd5b463a3f0500819456e03e6"/>
    <w:p>
      <w:pPr>
        <w:pStyle w:val="Heading1"/>
      </w:pPr>
      <w:r>
        <w:t xml:space="preserve">Guia de Oportunidades ao Longo da Vida 15 — Especialista em Processamento de Sinistros e Apólices de Seguros</w:t>
      </w:r>
    </w:p>
    <w:p>
      <w:pPr>
        <w:pStyle w:val="FirstParagraph"/>
      </w:pPr>
      <w:r>
        <w:rPr>
          <w:bCs/>
          <w:b/>
        </w:rPr>
        <w:t xml:space="preserve">Candidato de publicação controlado em português brasileiro 2026</w:t>
      </w:r>
      <w:r>
        <w:br/>
      </w:r>
      <w:r>
        <w:t xml:space="preserve">Versão 2.0 • agosto de 2026</w:t>
      </w:r>
      <w:r>
        <w:br/>
      </w:r>
      <w:r>
        <w:t xml:space="preserve">Criado e dirigido por Alberto (Al) Leiva</w:t>
      </w:r>
      <w:r>
        <w:br/>
      </w:r>
      <w:r>
        <w:t xml:space="preserve">Pesquisa, organização, edição e preparação de documentos com assistência do ChatGPT, OpenAI</w:t>
      </w:r>
    </w:p>
    <w:p>
      <w:pPr>
        <w:pStyle w:val="BlockText"/>
      </w:pPr>
      <w:r>
        <w:rPr>
          <w:bCs/>
          <w:b/>
        </w:rPr>
        <w:t xml:space="preserve">Status controlado:</w:t>
      </w:r>
      <w:r>
        <w:t xml:space="preserve"> </w:t>
      </w:r>
      <w:r>
        <w:t xml:space="preserve">Este é o candidato de publicação controlado em português brasileiro para a revisão de 2026, localizado a partir da fonte inglesa v2 congelada. Passou pelas verificações documentadas de terminologia, paridade, documentos, renderização e publicação. A liberação continua sujeita à auditoria final controlada.</w:t>
      </w:r>
    </w:p>
    <w:bookmarkStart w:id="20" w:name="a-promessa-deste-guia"/>
    <w:p>
      <w:pPr>
        <w:pStyle w:val="Heading2"/>
      </w:pPr>
      <w:r>
        <w:t xml:space="preserve">A promessa deste guia</w:t>
      </w:r>
    </w:p>
    <w:p>
      <w:pPr>
        <w:pStyle w:val="FirstParagraph"/>
      </w:pPr>
      <w:r>
        <w:t xml:space="preserve">Este guia não promete que o trabalho de processamento de sinistros ou apólices de seguros seja adequado para todas as pessoas, que uma credencial produza emprego, que a formação seja gratuita ou que determinado salário se aplique a todos os mercados. O objetivo é ajudar o leitor a entender o trabalho administrativo de processamento, comparar rotas de aprendizagem acessíveis, construir evidências verdadeiras de capacidade, proteger informações sensíveis, reconhecer limites de funções reguladas, usar IA com responsabilidade e verificar requisitos atuais antes de gastar dinheiro ou aceitar obrigações de emprego ou reembolso.</w:t>
      </w:r>
    </w:p>
    <w:bookmarkEnd w:id="20"/>
    <w:bookmarkStart w:id="21" w:name="por-que-este-guia-existe"/>
    <w:p>
      <w:pPr>
        <w:pStyle w:val="Heading2"/>
      </w:pPr>
      <w:r>
        <w:t xml:space="preserve">Por que este guia existe</w:t>
      </w:r>
    </w:p>
    <w:p>
      <w:pPr>
        <w:pStyle w:val="FirstParagraph"/>
      </w:pPr>
      <w:r>
        <w:t xml:space="preserve">Organizações de seguros dependem de recepção precisa de informações, revisão documental, manutenção de registros, atendimento de apólices, encaminhamento de sinistros, tratamento de exceções, comunicação com clientes e documentação pronta para auditoria. Os títulos variam:</w:t>
      </w:r>
      <w:r>
        <w:t xml:space="preserve"> </w:t>
      </w:r>
      <w:r>
        <w:rPr>
          <w:rStyle w:val="VerbatimChar"/>
        </w:rPr>
        <w:t xml:space="preserve">Insurance Claims Clerk</w:t>
      </w:r>
      <w:r>
        <w:t xml:space="preserve">,</w:t>
      </w:r>
      <w:r>
        <w:t xml:space="preserve"> </w:t>
      </w:r>
      <w:r>
        <w:rPr>
          <w:rStyle w:val="VerbatimChar"/>
        </w:rPr>
        <w:t xml:space="preserve">Claims Processing Specialist</w:t>
      </w:r>
      <w:r>
        <w:t xml:space="preserve">,</w:t>
      </w:r>
      <w:r>
        <w:t xml:space="preserve"> </w:t>
      </w:r>
      <w:r>
        <w:rPr>
          <w:rStyle w:val="VerbatimChar"/>
        </w:rPr>
        <w:t xml:space="preserve">Policy Processing Clerk</w:t>
      </w:r>
      <w:r>
        <w:t xml:space="preserve">,</w:t>
      </w:r>
      <w:r>
        <w:t xml:space="preserve"> </w:t>
      </w:r>
      <w:r>
        <w:rPr>
          <w:rStyle w:val="VerbatimChar"/>
        </w:rPr>
        <w:t xml:space="preserve">Policy Services Representative</w:t>
      </w:r>
      <w:r>
        <w:t xml:space="preserve">,</w:t>
      </w:r>
      <w:r>
        <w:t xml:space="preserve"> </w:t>
      </w:r>
      <w:r>
        <w:rPr>
          <w:rStyle w:val="VerbatimChar"/>
        </w:rPr>
        <w:t xml:space="preserve">Claims Support Specialist</w:t>
      </w:r>
      <w:r>
        <w:t xml:space="preserve"> </w:t>
      </w:r>
      <w:r>
        <w:t xml:space="preserve">e títulos semelhantes podem se sobrepor, mas nem sempre têm a mesma autoridade. O plano de carreira mais seguro começa pelas atividades reais e pela autoridade delegada, não apenas pelo título.</w:t>
      </w:r>
    </w:p>
    <w:p>
      <w:pPr>
        <w:pStyle w:val="BodyText"/>
      </w:pPr>
      <w:r>
        <w:t xml:space="preserve">O processamento rotineiro está cada vez mais automatizado. Isso não elimina a necessidade de pessoas, mas muda onde o valor humano é maior: exceções, informações ausentes ou contraditórias, comunicação com clientes, indícios de fraude ou erro, necessidades de acessibilidade, qualidade da documentação, escalonamento e verificação de resultados com consequências relevantes.</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continua responsável pelo guia. O ChatGPT da OpenAI foi usado como ferramenta de apoio para pesquisa, organização, edição, apoio à tradução e preparação de documentos. A assistência de IA não constitui certificação humana independente, certificação profissional de tradução, acreditação, certificação de acessibilidade, revisão jurídica, licença de seguros, autoridade de subscrição ou sinistros, aconselhamento financeiro nem substituto de fontes oficiais atuais e julgamento humano qualificado.</w:t>
      </w:r>
    </w:p>
    <w:bookmarkEnd w:id="22"/>
    <w:bookmarkStart w:id="23" w:name="limites-éticos-e-práticos"/>
    <w:p>
      <w:pPr>
        <w:pStyle w:val="Heading2"/>
      </w:pPr>
      <w:r>
        <w:t xml:space="preserve">Limites éticos e práticos</w:t>
      </w:r>
    </w:p>
    <w:p>
      <w:pPr>
        <w:pStyle w:val="FirstParagraph"/>
      </w:pPr>
      <w:r>
        <w:t xml:space="preserve">Este guia oferece informações gerais de educação e navegação profissional. Não oferece aconselhamento individualizado jurídico, de seguros, financeiro, tributário, de privacidade, cibersegurança, subscrição, regulação de sinistros, médico ou regulatório. O processamento administrativo de sinistros e apólices deve ser distinguido de venda de seguros sujeita a licença, vinculação de cobertura, regulação independente, autoridade de subscrição, determinações jurídicas, autoridade de acordo/indenização ou outras atividades reguladas. Os requisitos variam conforme jurisdição, produto, empregador e atividades do cargo.</w:t>
      </w:r>
    </w:p>
    <w:p>
      <w:r>
        <w:pict>
          <v:rect style="width:0;height:1.5pt" o:hralign="center" o:hrstd="t" o:hr="t"/>
        </w:pict>
      </w:r>
    </w:p>
    <w:bookmarkEnd w:id="23"/>
    <w:bookmarkStart w:id="24" w:name="como-usar-este-guia"/>
    <w:p>
      <w:pPr>
        <w:pStyle w:val="Heading2"/>
      </w:pPr>
      <w:r>
        <w:t xml:space="preserve">1. Como usar este guia</w:t>
      </w:r>
    </w:p>
    <w:p>
      <w:pPr>
        <w:pStyle w:val="FirstParagraph"/>
      </w:pPr>
      <w:r>
        <w:t xml:space="preserve">Comece por vagas atuais no mercado-alvo.</w:t>
      </w:r>
    </w:p>
    <w:p>
      <w:pPr>
        <w:numPr>
          <w:ilvl w:val="0"/>
          <w:numId w:val="1001"/>
        </w:numPr>
        <w:pStyle w:val="Compact"/>
      </w:pPr>
      <w:r>
        <w:t xml:space="preserve">Pesquise</w:t>
      </w:r>
      <w:r>
        <w:t xml:space="preserve"> </w:t>
      </w:r>
      <w:r>
        <w:rPr>
          <w:rStyle w:val="VerbatimChar"/>
        </w:rPr>
        <w:t xml:space="preserve">Insurance Claims Clerk</w:t>
      </w:r>
      <w:r>
        <w:t xml:space="preserve">,</w:t>
      </w:r>
      <w:r>
        <w:t xml:space="preserve"> </w:t>
      </w:r>
      <w:r>
        <w:rPr>
          <w:rStyle w:val="VerbatimChar"/>
        </w:rPr>
        <w:t xml:space="preserve">Claims Processing Specialist</w:t>
      </w:r>
      <w:r>
        <w:t xml:space="preserve">,</w:t>
      </w:r>
      <w:r>
        <w:t xml:space="preserve"> </w:t>
      </w:r>
      <w:r>
        <w:rPr>
          <w:rStyle w:val="VerbatimChar"/>
        </w:rPr>
        <w:t xml:space="preserve">Claims Support Specialist</w:t>
      </w:r>
      <w:r>
        <w:t xml:space="preserve">,</w:t>
      </w:r>
      <w:r>
        <w:t xml:space="preserve"> </w:t>
      </w:r>
      <w:r>
        <w:rPr>
          <w:rStyle w:val="VerbatimChar"/>
        </w:rPr>
        <w:t xml:space="preserve">Policy Processing Clerk</w:t>
      </w:r>
      <w:r>
        <w:t xml:space="preserve">,</w:t>
      </w:r>
      <w:r>
        <w:t xml:space="preserve"> </w:t>
      </w:r>
      <w:r>
        <w:rPr>
          <w:rStyle w:val="VerbatimChar"/>
        </w:rPr>
        <w:t xml:space="preserve">Policy Services Representative</w:t>
      </w:r>
      <w:r>
        <w:t xml:space="preserve">,</w:t>
      </w:r>
      <w:r>
        <w:t xml:space="preserve"> </w:t>
      </w:r>
      <w:r>
        <w:rPr>
          <w:rStyle w:val="VerbatimChar"/>
        </w:rPr>
        <w:t xml:space="preserve">Insurance Operations Specialist</w:t>
      </w:r>
      <w:r>
        <w:t xml:space="preserve"> </w:t>
      </w:r>
      <w:r>
        <w:t xml:space="preserve">e equivalentes locais.</w:t>
      </w:r>
    </w:p>
    <w:p>
      <w:pPr>
        <w:numPr>
          <w:ilvl w:val="0"/>
          <w:numId w:val="1001"/>
        </w:numPr>
        <w:pStyle w:val="Compact"/>
      </w:pPr>
      <w:r>
        <w:t xml:space="preserve">Compare atividades, não apenas títulos.</w:t>
      </w:r>
    </w:p>
    <w:p>
      <w:pPr>
        <w:numPr>
          <w:ilvl w:val="0"/>
          <w:numId w:val="1001"/>
        </w:numPr>
        <w:pStyle w:val="Compact"/>
      </w:pPr>
      <w:r>
        <w:t xml:space="preserve">Registre educação, experiência, terminologia de seguros, sistemas de sinistros ou apólices, software de escritório, expectativas de atendimento, idiomas, horário e menções a licenças.</w:t>
      </w:r>
    </w:p>
    <w:p>
      <w:pPr>
        <w:numPr>
          <w:ilvl w:val="0"/>
          <w:numId w:val="1001"/>
        </w:numPr>
        <w:pStyle w:val="Compact"/>
      </w:pPr>
      <w:r>
        <w:t xml:space="preserve">Separe recepção e processamento administrativos de vendas licenciadas, regulação independente, subscrição, interpretação jurídica, autoridade de acordo e vinculação de cobertura.</w:t>
      </w:r>
    </w:p>
    <w:p>
      <w:pPr>
        <w:numPr>
          <w:ilvl w:val="0"/>
          <w:numId w:val="1001"/>
        </w:numPr>
        <w:pStyle w:val="Compact"/>
      </w:pPr>
      <w:r>
        <w:t xml:space="preserve">Use aprendizagem pública, apoiada pelo empregador, gratuita ou de baixo custo antes de pagar por uma credencial privada quando essas rotas atenderem ao próximo requisito verificado.</w:t>
      </w:r>
    </w:p>
    <w:p>
      <w:pPr>
        <w:numPr>
          <w:ilvl w:val="0"/>
          <w:numId w:val="1001"/>
        </w:numPr>
        <w:pStyle w:val="Compact"/>
      </w:pPr>
      <w:r>
        <w:t xml:space="preserve">Verifique licença, antecedentes, educação continuada, privacidade e requisitos específicos do empregador antes de pagar.</w:t>
      </w:r>
    </w:p>
    <w:bookmarkEnd w:id="24"/>
    <w:bookmarkStart w:id="25" w:name="X6d32e2a9e6fd28ae3e5a7754f52250bc12c5170"/>
    <w:p>
      <w:pPr>
        <w:pStyle w:val="Heading2"/>
      </w:pPr>
      <w:r>
        <w:t xml:space="preserve">2. O que é o trabalho — mapeamento ocupacional</w:t>
      </w:r>
    </w:p>
    <w:p>
      <w:pPr>
        <w:pStyle w:val="FirstParagraph"/>
      </w:pPr>
      <w:r>
        <w:t xml:space="preserve">A correspondência ocupacional direta mais próxima nos Estados Unidos é **Insurance Claims and Policy Processing Clerks, SOC 43-9041 / O*NET 43-9041.00**. O O*NET descreve trabalho que inclui processar novas apólices, modificações de apólices e formulários de sinistros; obter e verificar informações; atualizar registros; encaminhar sinistros; e solicitar informações ausentes.</w:t>
      </w:r>
    </w:p>
    <w:p>
      <w:pPr>
        <w:pStyle w:val="BodyText"/>
      </w:pPr>
      <w:r>
        <w:t xml:space="preserve">Atividades administrativas típicas podem incluir:</w:t>
      </w:r>
    </w:p>
    <w:p>
      <w:pPr>
        <w:numPr>
          <w:ilvl w:val="0"/>
          <w:numId w:val="1002"/>
        </w:numPr>
        <w:pStyle w:val="Compact"/>
      </w:pPr>
      <w:r>
        <w:t xml:space="preserve">receber e indexar documentos de apólices, endossos, renovações, cancelamentos ou sinistros;</w:t>
      </w:r>
    </w:p>
    <w:p>
      <w:pPr>
        <w:numPr>
          <w:ilvl w:val="0"/>
          <w:numId w:val="1002"/>
        </w:numPr>
        <w:pStyle w:val="Compact"/>
      </w:pPr>
      <w:r>
        <w:t xml:space="preserve">revisar formulários quanto à completude e inconsistências evidentes;</w:t>
      </w:r>
    </w:p>
    <w:p>
      <w:pPr>
        <w:numPr>
          <w:ilvl w:val="0"/>
          <w:numId w:val="1002"/>
        </w:numPr>
        <w:pStyle w:val="Compact"/>
      </w:pPr>
      <w:r>
        <w:t xml:space="preserve">inserir ou atualizar dados de segurados, reclamantes, cobertura, incidentes, pagamentos ou status em sistemas autorizados;</w:t>
      </w:r>
    </w:p>
    <w:p>
      <w:pPr>
        <w:numPr>
          <w:ilvl w:val="0"/>
          <w:numId w:val="1002"/>
        </w:numPr>
        <w:pStyle w:val="Compact"/>
      </w:pPr>
      <w:r>
        <w:t xml:space="preserve">solicitar documentos ausentes ou encaminhar solicitações à equipe responsável;</w:t>
      </w:r>
    </w:p>
    <w:p>
      <w:pPr>
        <w:numPr>
          <w:ilvl w:val="0"/>
          <w:numId w:val="1002"/>
        </w:numPr>
        <w:pStyle w:val="Compact"/>
      </w:pPr>
      <w:r>
        <w:t xml:space="preserve">transmitir sinistros ou alterações de apólice a revisores autorizados;</w:t>
      </w:r>
    </w:p>
    <w:p>
      <w:pPr>
        <w:numPr>
          <w:ilvl w:val="0"/>
          <w:numId w:val="1002"/>
        </w:numPr>
        <w:pStyle w:val="Compact"/>
      </w:pPr>
      <w:r>
        <w:t xml:space="preserve">documentar contatos e ações com precisão;</w:t>
      </w:r>
    </w:p>
    <w:p>
      <w:pPr>
        <w:numPr>
          <w:ilvl w:val="0"/>
          <w:numId w:val="1002"/>
        </w:numPr>
        <w:pStyle w:val="Compact"/>
      </w:pPr>
      <w:r>
        <w:t xml:space="preserve">seguir padrões de serviço e prioridades de fila;</w:t>
      </w:r>
    </w:p>
    <w:p>
      <w:pPr>
        <w:numPr>
          <w:ilvl w:val="0"/>
          <w:numId w:val="1002"/>
        </w:numPr>
        <w:pStyle w:val="Compact"/>
      </w:pPr>
      <w:r>
        <w:t xml:space="preserve">identificar exceções, registros duplicados, inconsistências suspeitas ou aprovações ausentes para escalonamento;</w:t>
      </w:r>
    </w:p>
    <w:p>
      <w:pPr>
        <w:numPr>
          <w:ilvl w:val="0"/>
          <w:numId w:val="1002"/>
        </w:numPr>
        <w:pStyle w:val="Compact"/>
      </w:pPr>
      <w:r>
        <w:t xml:space="preserve">comunicar status administrativo sem prometer cobertura, responsabilidade, acordo ou pagamento; e</w:t>
      </w:r>
    </w:p>
    <w:p>
      <w:pPr>
        <w:numPr>
          <w:ilvl w:val="0"/>
          <w:numId w:val="1002"/>
        </w:numPr>
        <w:pStyle w:val="Compact"/>
      </w:pPr>
      <w:r>
        <w:t xml:space="preserve">conservar registros conforme requisitos do empregador e da legislação aplicável.</w:t>
      </w:r>
    </w:p>
    <w:p>
      <w:pPr>
        <w:pStyle w:val="FirstParagraph"/>
      </w:pPr>
      <w:r>
        <w:t xml:space="preserve">Esta ocupação é distinta de reguladores, examinadores e investigadores de sinistros. Um especialista de processamento pode apoiar essas funções sem possuir sua autoridade independente de decisão.</w:t>
      </w:r>
    </w:p>
    <w:p>
      <w:pPr>
        <w:pStyle w:val="BodyText"/>
      </w:pPr>
      <w:r>
        <w:t xml:space="preserve">Fonte:</w:t>
      </w:r>
      <w:r>
        <w:br/>
      </w:r>
      <w:r>
        <w:t xml:space="preserve">https://www.onetonline.org/link/details/43-9041.00</w:t>
      </w:r>
    </w:p>
    <w:bookmarkEnd w:id="25"/>
    <w:bookmarkStart w:id="26" w:name="X46ddb7d66b650111999fd63289be410c03731aa"/>
    <w:p>
      <w:pPr>
        <w:pStyle w:val="Heading2"/>
      </w:pPr>
      <w:r>
        <w:t xml:space="preserve">3. Fluxo de trabalho realista de sinistros e apólices</w:t>
      </w:r>
    </w:p>
    <w:p>
      <w:pPr>
        <w:pStyle w:val="FirstParagraph"/>
      </w:pPr>
      <w:r>
        <w:t xml:space="preserve">Um fluxo típico pode incluir:</w:t>
      </w:r>
    </w:p>
    <w:p>
      <w:pPr>
        <w:numPr>
          <w:ilvl w:val="0"/>
          <w:numId w:val="1003"/>
        </w:numPr>
        <w:pStyle w:val="Compact"/>
      </w:pPr>
      <w:r>
        <w:t xml:space="preserve">Confirmar cliente, apólice, sinistro, transação ou documento usando identificadores aprovados.</w:t>
      </w:r>
    </w:p>
    <w:p>
      <w:pPr>
        <w:numPr>
          <w:ilvl w:val="0"/>
          <w:numId w:val="1003"/>
        </w:numPr>
        <w:pStyle w:val="Compact"/>
      </w:pPr>
      <w:r>
        <w:t xml:space="preserve">Determinar qual ação administrativa foi solicitada.</w:t>
      </w:r>
    </w:p>
    <w:p>
      <w:pPr>
        <w:numPr>
          <w:ilvl w:val="0"/>
          <w:numId w:val="1003"/>
        </w:numPr>
        <w:pStyle w:val="Compact"/>
      </w:pPr>
      <w:r>
        <w:t xml:space="preserve">Acessar somente sistemas e informações necessários para a tarefa.</w:t>
      </w:r>
    </w:p>
    <w:p>
      <w:pPr>
        <w:numPr>
          <w:ilvl w:val="0"/>
          <w:numId w:val="1003"/>
        </w:numPr>
        <w:pStyle w:val="Compact"/>
      </w:pPr>
      <w:r>
        <w:t xml:space="preserve">Verificar campos obrigatórios, datas, assinaturas, anexos, autorizações e regras conhecidas do sistema.</w:t>
      </w:r>
    </w:p>
    <w:p>
      <w:pPr>
        <w:numPr>
          <w:ilvl w:val="0"/>
          <w:numId w:val="1003"/>
        </w:numPr>
        <w:pStyle w:val="Compact"/>
      </w:pPr>
      <w:r>
        <w:t xml:space="preserve">Não inventar informações ausentes nem corrigir silenciosamente discrepâncias materiais.</w:t>
      </w:r>
    </w:p>
    <w:p>
      <w:pPr>
        <w:numPr>
          <w:ilvl w:val="0"/>
          <w:numId w:val="1003"/>
        </w:numPr>
        <w:pStyle w:val="Compact"/>
      </w:pPr>
      <w:r>
        <w:t xml:space="preserve">Registrar informações exatamente conforme documentos autoritativos e procedimentos aprovados.</w:t>
      </w:r>
    </w:p>
    <w:p>
      <w:pPr>
        <w:numPr>
          <w:ilvl w:val="0"/>
          <w:numId w:val="1003"/>
        </w:numPr>
        <w:pStyle w:val="Compact"/>
      </w:pPr>
      <w:r>
        <w:t xml:space="preserve">Encaminhar questões de subscrição, cobertura, responsabilidade, fraude, acordo, jurídicas ou de licenciamento ao papel autorizado.</w:t>
      </w:r>
    </w:p>
    <w:p>
      <w:pPr>
        <w:numPr>
          <w:ilvl w:val="0"/>
          <w:numId w:val="1003"/>
        </w:numPr>
        <w:pStyle w:val="Compact"/>
      </w:pPr>
      <w:r>
        <w:t xml:space="preserve">Documentar ação, fonte, horário e trilha de escalonamento.</w:t>
      </w:r>
    </w:p>
    <w:p>
      <w:pPr>
        <w:numPr>
          <w:ilvl w:val="0"/>
          <w:numId w:val="1003"/>
        </w:numPr>
        <w:pStyle w:val="Compact"/>
      </w:pPr>
      <w:r>
        <w:t xml:space="preserve">Proteger informações confidenciais durante armazenamento, comunicação, impressão, digitalização e descarte.</w:t>
      </w:r>
    </w:p>
    <w:p>
      <w:pPr>
        <w:numPr>
          <w:ilvl w:val="0"/>
          <w:numId w:val="1003"/>
        </w:numPr>
        <w:pStyle w:val="Compact"/>
      </w:pPr>
      <w:r>
        <w:t xml:space="preserve">Confirmar o próximo passo administrativo sem prometer resultado não verificado.</w:t>
      </w:r>
    </w:p>
    <w:p>
      <w:pPr>
        <w:pStyle w:val="FirstParagraph"/>
      </w:pPr>
      <w:r>
        <w:t xml:space="preserve">Ferramentas comuns incluem sistemas de gestão de sinistros, administração de apólices, gestão documental, CRM, e-mail e mensagens seguras, suítes de escritório, planilhas, scanners, filas de trabalho, telefonia, verificação de identidade e sistemas de IA/automação aprovados pelo empregador.</w:t>
      </w:r>
    </w:p>
    <w:bookmarkEnd w:id="26"/>
    <w:bookmarkStart w:id="27" w:name="Xeb37ef120dba0f646de3dfc71653491ec04f1f8"/>
    <w:p>
      <w:pPr>
        <w:pStyle w:val="Heading2"/>
      </w:pPr>
      <w:r>
        <w:t xml:space="preserve">4. Compatibilidade, condições de trabalho e acessibilidade</w:t>
      </w:r>
    </w:p>
    <w:p>
      <w:pPr>
        <w:pStyle w:val="FirstParagraph"/>
      </w:pPr>
      <w:r>
        <w:t xml:space="preserve">Pergunte a si mesmo:</w:t>
      </w:r>
    </w:p>
    <w:p>
      <w:pPr>
        <w:numPr>
          <w:ilvl w:val="0"/>
          <w:numId w:val="1004"/>
        </w:numPr>
        <w:pStyle w:val="Compact"/>
      </w:pPr>
      <w:r>
        <w:t xml:space="preserve">Consigo comparar com precisão nomes, datas, números de apólice, números de sinistro, valores, códigos e documentos?</w:t>
      </w:r>
    </w:p>
    <w:p>
      <w:pPr>
        <w:numPr>
          <w:ilvl w:val="0"/>
          <w:numId w:val="1004"/>
        </w:numPr>
        <w:pStyle w:val="Compact"/>
      </w:pPr>
      <w:r>
        <w:t xml:space="preserve">Consigo manter a calma com clientes ansiosos, irritados, enlutados ou sob estresse financeiro?</w:t>
      </w:r>
    </w:p>
    <w:p>
      <w:pPr>
        <w:numPr>
          <w:ilvl w:val="0"/>
          <w:numId w:val="1004"/>
        </w:numPr>
        <w:pStyle w:val="Compact"/>
      </w:pPr>
      <w:r>
        <w:t xml:space="preserve">Consigo seguir procedimentos detalhados sem fingir que uma lista de verificação substitui julgamento?</w:t>
      </w:r>
    </w:p>
    <w:p>
      <w:pPr>
        <w:numPr>
          <w:ilvl w:val="0"/>
          <w:numId w:val="1004"/>
        </w:numPr>
        <w:pStyle w:val="Compact"/>
      </w:pPr>
      <w:r>
        <w:t xml:space="preserve">Consigo identificar quando informações estão ausentes, inconsistentes, duplicadas ou fora da minha autoridade?</w:t>
      </w:r>
    </w:p>
    <w:p>
      <w:pPr>
        <w:numPr>
          <w:ilvl w:val="0"/>
          <w:numId w:val="1004"/>
        </w:numPr>
        <w:pStyle w:val="Compact"/>
      </w:pPr>
      <w:r>
        <w:t xml:space="preserve">Consigo documentar o que realmente verifiquei em vez do que presumo ter acontecido?</w:t>
      </w:r>
    </w:p>
    <w:p>
      <w:pPr>
        <w:numPr>
          <w:ilvl w:val="0"/>
          <w:numId w:val="1004"/>
        </w:numPr>
        <w:pStyle w:val="Compact"/>
      </w:pPr>
      <w:r>
        <w:t xml:space="preserve">Consigo aprender novos sistemas e me adaptar à medida que o trabalho rotineiro é automatizado?</w:t>
      </w:r>
    </w:p>
    <w:p>
      <w:pPr>
        <w:pStyle w:val="FirstParagraph"/>
      </w:pPr>
      <w:r>
        <w:t xml:space="preserve">O trabalho costuma ser em escritório ou remoto/híbrido e pode envolver longos períodos sentado, digitação repetitiva, uso de telefone ou headset, tempo de tela, filas de produção, metas de qualidade, contatos com clientes e pressão por prazos. Catástrofes ou períodos de renovação podem gerar picos de carga.</w:t>
      </w:r>
    </w:p>
    <w:p>
      <w:pPr>
        <w:pStyle w:val="BodyText"/>
      </w:pPr>
      <w:r>
        <w:t xml:space="preserve">Possíveis adaptações incluem equipamentos ergonômicos, leitores de tela ou ampliação, legendas, software acessível, horários modificados, formatos alternativos de comunicação ou outras adaptações razoáveis conforme lei e política aplicáveis.</w:t>
      </w:r>
    </w:p>
    <w:bookmarkEnd w:id="27"/>
    <w:bookmarkStart w:id="28" w:name="X956d24627f6e5ce7571438f00d48e73ce39da21"/>
    <w:p>
      <w:pPr>
        <w:pStyle w:val="Heading2"/>
      </w:pPr>
      <w:r>
        <w:t xml:space="preserve">5. Ética, confidencialidade, documentação e limites de funções reguladas</w:t>
      </w:r>
    </w:p>
    <w:p>
      <w:pPr>
        <w:pStyle w:val="FirstParagraph"/>
      </w:pPr>
      <w:r>
        <w:t xml:space="preserve">Nunca:</w:t>
      </w:r>
    </w:p>
    <w:p>
      <w:pPr>
        <w:numPr>
          <w:ilvl w:val="0"/>
          <w:numId w:val="1005"/>
        </w:numPr>
        <w:pStyle w:val="Compact"/>
      </w:pPr>
      <w:r>
        <w:t xml:space="preserve">invente ou altere fato material de sinistro, apólice, cliente, pagamento, perda, assinatura ou aprovação;</w:t>
      </w:r>
    </w:p>
    <w:p>
      <w:pPr>
        <w:numPr>
          <w:ilvl w:val="0"/>
          <w:numId w:val="1005"/>
        </w:numPr>
        <w:pStyle w:val="Compact"/>
      </w:pPr>
      <w:r>
        <w:t xml:space="preserve">acesse registro sem necessidade de trabalho;</w:t>
      </w:r>
    </w:p>
    <w:p>
      <w:pPr>
        <w:numPr>
          <w:ilvl w:val="0"/>
          <w:numId w:val="1005"/>
        </w:numPr>
        <w:pStyle w:val="Compact"/>
      </w:pPr>
      <w:r>
        <w:t xml:space="preserve">envie informação confidencial por e-mail pessoal, armazenamento, mensagem ou IA não aprovada;</w:t>
      </w:r>
    </w:p>
    <w:p>
      <w:pPr>
        <w:numPr>
          <w:ilvl w:val="0"/>
          <w:numId w:val="1005"/>
        </w:numPr>
        <w:pStyle w:val="Compact"/>
      </w:pPr>
      <w:r>
        <w:t xml:space="preserve">diga ao cliente que um sinistro está coberto, negado, é fraudulento, está acordado, é pagável ou juridicamente válido sem confirmação da autoridade responsável ou sistema aprovado;</w:t>
      </w:r>
    </w:p>
    <w:p>
      <w:pPr>
        <w:numPr>
          <w:ilvl w:val="0"/>
          <w:numId w:val="1005"/>
        </w:numPr>
        <w:pStyle w:val="Compact"/>
      </w:pPr>
      <w:r>
        <w:t xml:space="preserve">venda, vincule, regule, subscreva, negocie ou acorde fora da autoridade/licença atribuída ao seu papel;</w:t>
      </w:r>
    </w:p>
    <w:p>
      <w:pPr>
        <w:numPr>
          <w:ilvl w:val="0"/>
          <w:numId w:val="1005"/>
        </w:numPr>
        <w:pStyle w:val="Compact"/>
      </w:pPr>
      <w:r>
        <w:t xml:space="preserve">suprima escalonamento obrigatório para melhorar métricas de produtividade;</w:t>
      </w:r>
    </w:p>
    <w:p>
      <w:pPr>
        <w:numPr>
          <w:ilvl w:val="0"/>
          <w:numId w:val="1005"/>
        </w:numPr>
        <w:pStyle w:val="Compact"/>
      </w:pPr>
      <w:r>
        <w:t xml:space="preserve">acuse fraude com base apenas em padrão, pontuação ou saída de IA; ou</w:t>
      </w:r>
    </w:p>
    <w:p>
      <w:pPr>
        <w:numPr>
          <w:ilvl w:val="0"/>
          <w:numId w:val="1005"/>
        </w:numPr>
        <w:pStyle w:val="Compact"/>
      </w:pPr>
      <w:r>
        <w:t xml:space="preserve">contorne controles de identidade, aprovação, segregação de funções ou retenção de registros.</w:t>
      </w:r>
    </w:p>
    <w:p>
      <w:pPr>
        <w:pStyle w:val="FirstParagraph"/>
      </w:pPr>
      <w:r>
        <w:t xml:space="preserve">Quando autoridade, identidade, documentação, cobertura, pagamento, interpretação jurídica, fraude ou privacidade não estiverem claros, pare e escale.</w:t>
      </w:r>
    </w:p>
    <w:bookmarkEnd w:id="28"/>
    <w:bookmarkStart w:id="29" w:name="Xaa171a6a184dc3566fa1ea44c8587c26caf2364"/>
    <w:p>
      <w:pPr>
        <w:pStyle w:val="Heading2"/>
      </w:pPr>
      <w:r>
        <w:t xml:space="preserve">6. Estados Unidos — evidência oficial de salários e perspectivas</w:t>
      </w:r>
    </w:p>
    <w:p>
      <w:pPr>
        <w:pStyle w:val="FirstParagraph"/>
      </w:pPr>
      <w:r>
        <w:t xml:space="preserve">As projeções BLS 2024–2034 para</w:t>
      </w:r>
      <w:r>
        <w:t xml:space="preserve"> </w:t>
      </w:r>
      <w:r>
        <w:rPr>
          <w:bCs/>
          <w:b/>
        </w:rPr>
        <w:t xml:space="preserve">Insurance Claims and Policy Processing Clerks, SOC 43-9041</w:t>
      </w:r>
      <w:r>
        <w:t xml:space="preserve"> </w:t>
      </w:r>
      <w:r>
        <w:t xml:space="preserve">informam:</w:t>
      </w:r>
    </w:p>
    <w:p>
      <w:pPr>
        <w:numPr>
          <w:ilvl w:val="0"/>
          <w:numId w:val="1006"/>
        </w:numPr>
        <w:pStyle w:val="Compact"/>
      </w:pPr>
      <w:r>
        <w:t xml:space="preserve">emprego em 2024:</w:t>
      </w:r>
      <w:r>
        <w:t xml:space="preserve"> </w:t>
      </w:r>
      <w:r>
        <w:rPr>
          <w:bCs/>
          <w:b/>
        </w:rPr>
        <w:t xml:space="preserve">256.700</w:t>
      </w:r>
      <w:r>
        <w:t xml:space="preserve">;</w:t>
      </w:r>
    </w:p>
    <w:p>
      <w:pPr>
        <w:numPr>
          <w:ilvl w:val="0"/>
          <w:numId w:val="1006"/>
        </w:numPr>
        <w:pStyle w:val="Compact"/>
      </w:pPr>
      <w:r>
        <w:t xml:space="preserve">emprego projetado em 2034:</w:t>
      </w:r>
      <w:r>
        <w:t xml:space="preserve"> </w:t>
      </w:r>
      <w:r>
        <w:rPr>
          <w:bCs/>
          <w:b/>
        </w:rPr>
        <w:t xml:space="preserve">247.200</w:t>
      </w:r>
      <w:r>
        <w:t xml:space="preserve">;</w:t>
      </w:r>
    </w:p>
    <w:p>
      <w:pPr>
        <w:numPr>
          <w:ilvl w:val="0"/>
          <w:numId w:val="1006"/>
        </w:numPr>
        <w:pStyle w:val="Compact"/>
      </w:pPr>
      <w:r>
        <w:t xml:space="preserve">mudança projetada:</w:t>
      </w:r>
      <w:r>
        <w:t xml:space="preserve"> </w:t>
      </w:r>
      <w:r>
        <w:rPr>
          <w:bCs/>
          <w:b/>
        </w:rPr>
        <w:t xml:space="preserve">-9.500</w:t>
      </w:r>
      <w:r>
        <w:t xml:space="preserve">, ou</w:t>
      </w:r>
      <w:r>
        <w:t xml:space="preserve"> </w:t>
      </w:r>
      <w:r>
        <w:rPr>
          <w:bCs/>
          <w:b/>
        </w:rPr>
        <w:t xml:space="preserve">-3,7%</w:t>
      </w:r>
      <w:r>
        <w:t xml:space="preserve">;</w:t>
      </w:r>
    </w:p>
    <w:p>
      <w:pPr>
        <w:numPr>
          <w:ilvl w:val="0"/>
          <w:numId w:val="1006"/>
        </w:numPr>
        <w:pStyle w:val="Compact"/>
      </w:pPr>
      <w:r>
        <w:t xml:space="preserve">vagas anuais projetadas:</w:t>
      </w:r>
      <w:r>
        <w:t xml:space="preserve"> </w:t>
      </w:r>
      <w:r>
        <w:rPr>
          <w:bCs/>
          <w:b/>
        </w:rPr>
        <w:t xml:space="preserve">20.300</w:t>
      </w:r>
      <w:r>
        <w:t xml:space="preserve">;</w:t>
      </w:r>
    </w:p>
    <w:p>
      <w:pPr>
        <w:numPr>
          <w:ilvl w:val="0"/>
          <w:numId w:val="1006"/>
        </w:numPr>
        <w:pStyle w:val="Compact"/>
      </w:pPr>
      <w:r>
        <w:t xml:space="preserve">salário anual mediano em 2024:</w:t>
      </w:r>
      <w:r>
        <w:t xml:space="preserve"> </w:t>
      </w:r>
      <w:r>
        <w:rPr>
          <w:bCs/>
          <w:b/>
        </w:rPr>
        <w:t xml:space="preserve">US$48.450</w:t>
      </w:r>
      <w:r>
        <w:t xml:space="preserve">;</w:t>
      </w:r>
    </w:p>
    <w:p>
      <w:pPr>
        <w:numPr>
          <w:ilvl w:val="0"/>
          <w:numId w:val="1006"/>
        </w:numPr>
        <w:pStyle w:val="Compact"/>
      </w:pPr>
      <w:r>
        <w:t xml:space="preserve">educação típica de entrada:</w:t>
      </w:r>
      <w:r>
        <w:t xml:space="preserve"> </w:t>
      </w:r>
      <w:r>
        <w:rPr>
          <w:bCs/>
          <w:b/>
        </w:rPr>
        <w:t xml:space="preserve">ensino médio ou equivalente</w:t>
      </w:r>
      <w:r>
        <w:t xml:space="preserve">; e</w:t>
      </w:r>
    </w:p>
    <w:p>
      <w:pPr>
        <w:numPr>
          <w:ilvl w:val="0"/>
          <w:numId w:val="1006"/>
        </w:numPr>
        <w:pStyle w:val="Compact"/>
      </w:pPr>
      <w:r>
        <w:t xml:space="preserve">treinamento típico:</w:t>
      </w:r>
      <w:r>
        <w:t xml:space="preserve"> </w:t>
      </w:r>
      <w:r>
        <w:rPr>
          <w:bCs/>
          <w:b/>
        </w:rPr>
        <w:t xml:space="preserve">treinamento no trabalho de duração moderada</w:t>
      </w:r>
      <w:r>
        <w:t xml:space="preserve">.</w:t>
      </w:r>
    </w:p>
    <w:p>
      <w:pPr>
        <w:pStyle w:val="FirstParagraph"/>
      </w:pPr>
      <w:r>
        <w:t xml:space="preserve">A projeção negativa não significa ausência de contratações. As vagas anuais incluem reposições quando trabalhadores mudam de ocupação ou saem da força de trabalho. Isso reforça a necessidade de fortalecer tarefas menos rotineiras: exceções, comunicação, qualidade documental, verificação, sistemas e melhoria de processos.</w:t>
      </w:r>
    </w:p>
    <w:p>
      <w:pPr>
        <w:pStyle w:val="BodyText"/>
      </w:pPr>
      <w:r>
        <w:t xml:space="preserve">Fontes:</w:t>
      </w:r>
      <w:r>
        <w:br/>
      </w:r>
      <w:r>
        <w:t xml:space="preserve">https://www.bls.gov/emp/tables/occupational-projections-and-characteristics.htm</w:t>
      </w:r>
      <w:r>
        <w:br/>
      </w:r>
      <w:r>
        <w:t xml:space="preserve">https://www.bls.gov/emp/tables/occupational-separations-and-openings.htm</w:t>
      </w:r>
    </w:p>
    <w:p>
      <w:pPr>
        <w:pStyle w:val="BodyText"/>
      </w:pPr>
      <w:r>
        <w:t xml:space="preserve">O BLS também identifica o uso crescente de software, inclusive software aprimorado por IA, como fator que deve reduzir a utilização ocupacional em importantes setores de seguros.</w:t>
      </w:r>
    </w:p>
    <w:p>
      <w:pPr>
        <w:pStyle w:val="BodyText"/>
      </w:pPr>
      <w:r>
        <w:t xml:space="preserve">Fonte:</w:t>
      </w:r>
      <w:r>
        <w:br/>
      </w:r>
      <w:r>
        <w:t xml:space="preserve">https://www.bls.gov/emp/tables/factors-affecting-occupational-utilization.htm</w:t>
      </w:r>
    </w:p>
    <w:bookmarkEnd w:id="29"/>
    <w:bookmarkStart w:id="30" w:name="Xb89a13b32c971cc82e746b495a2de96de1fc132"/>
    <w:p>
      <w:pPr>
        <w:pStyle w:val="Heading2"/>
      </w:pPr>
      <w:r>
        <w:t xml:space="preserve">7. Estados Unidos — estimativa privada atual do mercado</w:t>
      </w:r>
    </w:p>
    <w:p>
      <w:pPr>
        <w:pStyle w:val="FirstParagraph"/>
      </w:pPr>
      <w:r>
        <w:t xml:space="preserve">A página do ZipRecruiter para</w:t>
      </w:r>
      <w:r>
        <w:t xml:space="preserve"> </w:t>
      </w:r>
      <w:r>
        <w:rPr>
          <w:rStyle w:val="VerbatimChar"/>
        </w:rPr>
        <w:t xml:space="preserve">Claims Processing Specialist</w:t>
      </w:r>
      <w:r>
        <w:t xml:space="preserve"> </w:t>
      </w:r>
      <w:r>
        <w:t xml:space="preserve">informou, em</w:t>
      </w:r>
      <w:r>
        <w:t xml:space="preserve"> </w:t>
      </w:r>
      <w:r>
        <w:rPr>
          <w:bCs/>
          <w:b/>
        </w:rPr>
        <w:t xml:space="preserve">17 de julho de 2026</w:t>
      </w:r>
      <w:r>
        <w:t xml:space="preserve">:</w:t>
      </w:r>
    </w:p>
    <w:p>
      <w:pPr>
        <w:numPr>
          <w:ilvl w:val="0"/>
          <w:numId w:val="1007"/>
        </w:numPr>
        <w:pStyle w:val="Compact"/>
      </w:pPr>
      <w:r>
        <w:t xml:space="preserve">média:</w:t>
      </w:r>
      <w:r>
        <w:t xml:space="preserve"> </w:t>
      </w:r>
      <w:r>
        <w:rPr>
          <w:bCs/>
          <w:b/>
        </w:rPr>
        <w:t xml:space="preserve">US$39.500/ano</w:t>
      </w:r>
      <w:r>
        <w:t xml:space="preserve">; e</w:t>
      </w:r>
    </w:p>
    <w:p>
      <w:pPr>
        <w:numPr>
          <w:ilvl w:val="0"/>
          <w:numId w:val="1007"/>
        </w:numPr>
        <w:pStyle w:val="Compact"/>
      </w:pPr>
      <w:r>
        <w:t xml:space="preserve">aproximadamente</w:t>
      </w:r>
      <w:r>
        <w:t xml:space="preserve"> </w:t>
      </w:r>
      <w:r>
        <w:rPr>
          <w:bCs/>
          <w:b/>
        </w:rPr>
        <w:t xml:space="preserve">US$18,99/hora</w:t>
      </w:r>
      <w:r>
        <w:t xml:space="preserve">.</w:t>
      </w:r>
    </w:p>
    <w:p>
      <w:pPr>
        <w:pStyle w:val="FirstParagraph"/>
      </w:pPr>
      <w:r>
        <w:t xml:space="preserve">A maioria dos salários listados estava aproximadamente entre</w:t>
      </w:r>
      <w:r>
        <w:t xml:space="preserve"> </w:t>
      </w:r>
      <w:r>
        <w:rPr>
          <w:bCs/>
          <w:b/>
        </w:rPr>
        <w:t xml:space="preserve">US$37.000 e US$42.000</w:t>
      </w:r>
      <w:r>
        <w:t xml:space="preserve">. É uma estimativa não governamental baseada em vagas e dados de terceiros; não é estatística oficial nem oferta garantida.</w:t>
      </w:r>
    </w:p>
    <w:p>
      <w:pPr>
        <w:pStyle w:val="BodyText"/>
      </w:pPr>
      <w:r>
        <w:t xml:space="preserve">Fonte:</w:t>
      </w:r>
      <w:r>
        <w:br/>
      </w:r>
      <w:r>
        <w:t xml:space="preserve">https://www.ziprecruiter.com/Salaries/Claims-Processing-Specialist-Salary</w:t>
      </w:r>
    </w:p>
    <w:bookmarkEnd w:id="30"/>
    <w:bookmarkStart w:id="31" w:name="Xd5ae6766f038a580c8f5a5cf630bc3bedb05081"/>
    <w:p>
      <w:pPr>
        <w:pStyle w:val="Heading2"/>
      </w:pPr>
      <w:r>
        <w:t xml:space="preserve">8. Canadá — referência de auxiliar de sinistros de seguros</w:t>
      </w:r>
    </w:p>
    <w:p>
      <w:pPr>
        <w:pStyle w:val="FirstParagraph"/>
      </w:pPr>
      <w:r>
        <w:t xml:space="preserve">A página nacional de salários do Job Bank do Canadá para</w:t>
      </w:r>
      <w:r>
        <w:t xml:space="preserve"> </w:t>
      </w:r>
      <w:r>
        <w:rPr>
          <w:bCs/>
          <w:b/>
        </w:rPr>
        <w:t xml:space="preserve">claims clerk - insurance</w:t>
      </w:r>
      <w:r>
        <w:t xml:space="preserve">, atualizada em</w:t>
      </w:r>
      <w:r>
        <w:t xml:space="preserve"> </w:t>
      </w:r>
      <w:r>
        <w:rPr>
          <w:bCs/>
          <w:b/>
        </w:rPr>
        <w:t xml:space="preserve">19 de novembro de 2025</w:t>
      </w:r>
      <w:r>
        <w:t xml:space="preserve"> </w:t>
      </w:r>
      <w:r>
        <w:t xml:space="preserve">com período de referência</w:t>
      </w:r>
      <w:r>
        <w:t xml:space="preserve"> </w:t>
      </w:r>
      <w:r>
        <w:rPr>
          <w:bCs/>
          <w:b/>
        </w:rPr>
        <w:t xml:space="preserve">2023–2024</w:t>
      </w:r>
      <w:r>
        <w:t xml:space="preserve">, informa:</w:t>
      </w:r>
    </w:p>
    <w:p>
      <w:pPr>
        <w:numPr>
          <w:ilvl w:val="0"/>
          <w:numId w:val="1008"/>
        </w:numPr>
        <w:pStyle w:val="Compact"/>
      </w:pPr>
      <w:r>
        <w:t xml:space="preserve">baixo:</w:t>
      </w:r>
      <w:r>
        <w:t xml:space="preserve"> </w:t>
      </w:r>
      <w:r>
        <w:rPr>
          <w:bCs/>
          <w:b/>
        </w:rPr>
        <w:t xml:space="preserve">C$18,46/hora</w:t>
      </w:r>
      <w:r>
        <w:t xml:space="preserve">;</w:t>
      </w:r>
    </w:p>
    <w:p>
      <w:pPr>
        <w:numPr>
          <w:ilvl w:val="0"/>
          <w:numId w:val="1008"/>
        </w:numPr>
        <w:pStyle w:val="Compact"/>
      </w:pPr>
      <w:r>
        <w:t xml:space="preserve">mediano:</w:t>
      </w:r>
      <w:r>
        <w:t xml:space="preserve"> </w:t>
      </w:r>
      <w:r>
        <w:rPr>
          <w:bCs/>
          <w:b/>
        </w:rPr>
        <w:t xml:space="preserve">C$25,33/hora</w:t>
      </w:r>
      <w:r>
        <w:t xml:space="preserve">; e</w:t>
      </w:r>
    </w:p>
    <w:p>
      <w:pPr>
        <w:numPr>
          <w:ilvl w:val="0"/>
          <w:numId w:val="1008"/>
        </w:numPr>
        <w:pStyle w:val="Compact"/>
      </w:pPr>
      <w:r>
        <w:t xml:space="preserve">alto:</w:t>
      </w:r>
      <w:r>
        <w:t xml:space="preserve"> </w:t>
      </w:r>
      <w:r>
        <w:rPr>
          <w:bCs/>
          <w:b/>
        </w:rPr>
        <w:t xml:space="preserve">C$36,62/hora</w:t>
      </w:r>
      <w:r>
        <w:t xml:space="preserve">.</w:t>
      </w:r>
    </w:p>
    <w:p>
      <w:pPr>
        <w:pStyle w:val="FirstParagraph"/>
      </w:pPr>
      <w:r>
        <w:t xml:space="preserve">Títulos e atividades canadenses variam por seguradora, província, produto e nível de autoridade. Compare a descrição real e requisitos regulatórios.</w:t>
      </w:r>
    </w:p>
    <w:p>
      <w:pPr>
        <w:pStyle w:val="BodyText"/>
      </w:pPr>
      <w:r>
        <w:t xml:space="preserve">Fonte:</w:t>
      </w:r>
      <w:r>
        <w:br/>
      </w:r>
      <w:r>
        <w:t xml:space="preserve">https://www.jobbank.gc.ca/marketreport/wages-occupation/1660/ca</w:t>
      </w:r>
    </w:p>
    <w:bookmarkEnd w:id="31"/>
    <w:bookmarkStart w:id="32" w:name="colômbia-caminhos-do-sena-em-seguros"/>
    <w:p>
      <w:pPr>
        <w:pStyle w:val="Heading2"/>
      </w:pPr>
      <w:r>
        <w:t xml:space="preserve">9. Colômbia — caminhos do SENA em seguros</w:t>
      </w:r>
    </w:p>
    <w:p>
      <w:pPr>
        <w:pStyle w:val="FirstParagraph"/>
      </w:pPr>
      <w:r>
        <w:t xml:space="preserve">O registro de criação de programas do SENA de 2025 estabelece</w:t>
      </w:r>
      <w:r>
        <w:t xml:space="preserve"> </w:t>
      </w:r>
      <w:r>
        <w:rPr>
          <w:bCs/>
          <w:b/>
        </w:rPr>
        <w:t xml:space="preserve">Tecnología en Gestión Administrativa y Comercial de Seguros y Riesgos</w:t>
      </w:r>
      <w:r>
        <w:t xml:space="preserve">, código</w:t>
      </w:r>
      <w:r>
        <w:t xml:space="preserve"> </w:t>
      </w:r>
      <w:r>
        <w:rPr>
          <w:bCs/>
          <w:b/>
        </w:rPr>
        <w:t xml:space="preserve">123204</w:t>
      </w:r>
      <w:r>
        <w:t xml:space="preserve">, modalidade presencial, substituindo o programa anterior Gestión Integral del Riesgo en Seguros.</w:t>
      </w:r>
    </w:p>
    <w:p>
      <w:pPr>
        <w:pStyle w:val="BodyText"/>
      </w:pPr>
      <w:r>
        <w:t xml:space="preserve">Fonte:</w:t>
      </w:r>
      <w:r>
        <w:br/>
      </w:r>
      <w:r>
        <w:t xml:space="preserve">https://normograma.sena.edu.co/compilacion/docs/resolucion_sena_3779_2025.htm</w:t>
      </w:r>
    </w:p>
    <w:p>
      <w:pPr>
        <w:pStyle w:val="BodyText"/>
      </w:pPr>
      <w:r>
        <w:t xml:space="preserve">O SENA Betowa também lista</w:t>
      </w:r>
      <w:r>
        <w:t xml:space="preserve"> </w:t>
      </w:r>
      <w:r>
        <w:rPr>
          <w:bCs/>
          <w:b/>
        </w:rPr>
        <w:t xml:space="preserve">Atención Comercial y Operación en Seguros</w:t>
      </w:r>
      <w:r>
        <w:t xml:space="preserve"> </w:t>
      </w:r>
      <w:r>
        <w:t xml:space="preserve">por meio do Centro de Servicios Financieros em Bogotá, incluindo turmas de 2026. Disponibilidade, datas, local, modalidade, requisitos e vagas podem mudar. Verifique a turma vigente antes de depender da oferta ou pagar alternativa privada.</w:t>
      </w:r>
    </w:p>
    <w:p>
      <w:pPr>
        <w:pStyle w:val="BodyText"/>
      </w:pPr>
      <w:r>
        <w:t xml:space="preserve">Fonte:</w:t>
      </w:r>
      <w:r>
        <w:br/>
      </w:r>
      <w:r>
        <w:t xml:space="preserve">https://betowa.sena.edu.co/oferta/atencion-comercial-y-operacion-en-seguros?modality=P&amp;offertype=open&amp;programId=170974</w:t>
      </w:r>
    </w:p>
    <w:bookmarkEnd w:id="32"/>
    <w:bookmarkStart w:id="33" w:name="outros-caminhos-na-américa-latina"/>
    <w:p>
      <w:pPr>
        <w:pStyle w:val="Heading2"/>
      </w:pPr>
      <w:r>
        <w:t xml:space="preserve">10. Outros caminhos na América Latina</w:t>
      </w:r>
    </w:p>
    <w:p>
      <w:pPr>
        <w:pStyle w:val="FirstParagraph"/>
      </w:pPr>
      <w:r>
        <w:t xml:space="preserve">Na América Latina, pesquise títulos locais como</w:t>
      </w:r>
      <w:r>
        <w:t xml:space="preserve"> </w:t>
      </w:r>
      <w:r>
        <w:rPr>
          <w:rStyle w:val="VerbatimChar"/>
        </w:rPr>
        <w:t xml:space="preserve">auxiliar de seguros</w:t>
      </w:r>
      <w:r>
        <w:t xml:space="preserve">,</w:t>
      </w:r>
      <w:r>
        <w:t xml:space="preserve"> </w:t>
      </w:r>
      <w:r>
        <w:rPr>
          <w:rStyle w:val="VerbatimChar"/>
        </w:rPr>
        <w:t xml:space="preserve">analista de siniestros junior</w:t>
      </w:r>
      <w:r>
        <w:t xml:space="preserve">,</w:t>
      </w:r>
      <w:r>
        <w:t xml:space="preserve"> </w:t>
      </w:r>
      <w:r>
        <w:rPr>
          <w:rStyle w:val="VerbatimChar"/>
        </w:rPr>
        <w:t xml:space="preserve">procesamiento de pólizas</w:t>
      </w:r>
      <w:r>
        <w:t xml:space="preserve">,</w:t>
      </w:r>
      <w:r>
        <w:t xml:space="preserve"> </w:t>
      </w:r>
      <w:r>
        <w:rPr>
          <w:rStyle w:val="VerbatimChar"/>
        </w:rPr>
        <w:t xml:space="preserve">operaciones de seguros</w:t>
      </w:r>
      <w:r>
        <w:t xml:space="preserve">,</w:t>
      </w:r>
      <w:r>
        <w:t xml:space="preserve"> </w:t>
      </w:r>
      <w:r>
        <w:rPr>
          <w:rStyle w:val="VerbatimChar"/>
        </w:rPr>
        <w:t xml:space="preserve">servicio al asegurado</w:t>
      </w:r>
      <w:r>
        <w:t xml:space="preserve">,</w:t>
      </w:r>
      <w:r>
        <w:t xml:space="preserve"> </w:t>
      </w:r>
      <w:r>
        <w:rPr>
          <w:rStyle w:val="VerbatimChar"/>
        </w:rPr>
        <w:t xml:space="preserve">asistente de reclamos</w:t>
      </w:r>
      <w:r>
        <w:t xml:space="preserve"> </w:t>
      </w:r>
      <w:r>
        <w:t xml:space="preserve">e equivalentes.</w:t>
      </w:r>
    </w:p>
    <w:p>
      <w:pPr>
        <w:pStyle w:val="BodyText"/>
      </w:pPr>
      <w:r>
        <w:t xml:space="preserve">A regulação de seguros é específica de cada jurisdição. Um título puramente administrativo em um mercado pode exigir registro, licença, prática supervisionada ou autoridade diferente em outro. Priorize instituições técnicas públicas, universidades ou institutos reconhecidos, serviços nacionais de emprego, academias de seguradoras e aprendizagem no trabalho verificada. Consulte regulador e empregador antes de pagar preparação para licença.</w:t>
      </w:r>
    </w:p>
    <w:bookmarkEnd w:id="33"/>
    <w:bookmarkStart w:id="34" w:name="Xcfbaaea4c86e9a86aa894f5cd5f7475217465af"/>
    <w:p>
      <w:pPr>
        <w:pStyle w:val="Heading2"/>
      </w:pPr>
      <w:r>
        <w:t xml:space="preserve">11. Educação, habilidades e aprendizagem gratuita primeiro</w:t>
      </w:r>
    </w:p>
    <w:p>
      <w:pPr>
        <w:pStyle w:val="FirstParagraph"/>
      </w:pPr>
      <w:r>
        <w:t xml:space="preserve">Não existe uma credencial privada universal que qualifique automaticamente para todos os papéis de processamento de sinistros ou apólices.</w:t>
      </w:r>
    </w:p>
    <w:p>
      <w:pPr>
        <w:pStyle w:val="BodyText"/>
      </w:pPr>
      <w:r>
        <w:t xml:space="preserve">Habilidades úteis incluem:</w:t>
      </w:r>
    </w:p>
    <w:p>
      <w:pPr>
        <w:numPr>
          <w:ilvl w:val="0"/>
          <w:numId w:val="1009"/>
        </w:numPr>
        <w:pStyle w:val="Compact"/>
      </w:pPr>
      <w:r>
        <w:t xml:space="preserve">vocabulário de seguros em nível administrativo;</w:t>
      </w:r>
    </w:p>
    <w:p>
      <w:pPr>
        <w:numPr>
          <w:ilvl w:val="0"/>
          <w:numId w:val="1009"/>
        </w:numPr>
        <w:pStyle w:val="Compact"/>
      </w:pPr>
      <w:r>
        <w:t xml:space="preserve">entrada precisa de dados e comparação documental;</w:t>
      </w:r>
    </w:p>
    <w:p>
      <w:pPr>
        <w:numPr>
          <w:ilvl w:val="0"/>
          <w:numId w:val="1009"/>
        </w:numPr>
        <w:pStyle w:val="Compact"/>
      </w:pPr>
      <w:r>
        <w:t xml:space="preserve">atendimento ao cliente e desescalada;</w:t>
      </w:r>
    </w:p>
    <w:p>
      <w:pPr>
        <w:numPr>
          <w:ilvl w:val="0"/>
          <w:numId w:val="1009"/>
        </w:numPr>
        <w:pStyle w:val="Compact"/>
      </w:pPr>
      <w:r>
        <w:t xml:space="preserve">escrita profissional e comunicação telefônica;</w:t>
      </w:r>
    </w:p>
    <w:p>
      <w:pPr>
        <w:numPr>
          <w:ilvl w:val="0"/>
          <w:numId w:val="1009"/>
        </w:numPr>
        <w:pStyle w:val="Compact"/>
      </w:pPr>
      <w:r>
        <w:t xml:space="preserve">planilhas e software de escritório;</w:t>
      </w:r>
    </w:p>
    <w:p>
      <w:pPr>
        <w:numPr>
          <w:ilvl w:val="0"/>
          <w:numId w:val="1009"/>
        </w:numPr>
        <w:pStyle w:val="Compact"/>
      </w:pPr>
      <w:r>
        <w:t xml:space="preserve">conceitos de fluxo de sinistros/apólices;</w:t>
      </w:r>
    </w:p>
    <w:p>
      <w:pPr>
        <w:numPr>
          <w:ilvl w:val="0"/>
          <w:numId w:val="1009"/>
        </w:numPr>
        <w:pStyle w:val="Compact"/>
      </w:pPr>
      <w:r>
        <w:t xml:space="preserve">privacidade e confidencialidade;</w:t>
      </w:r>
    </w:p>
    <w:p>
      <w:pPr>
        <w:numPr>
          <w:ilvl w:val="0"/>
          <w:numId w:val="1009"/>
        </w:numPr>
        <w:pStyle w:val="Compact"/>
      </w:pPr>
      <w:r>
        <w:t xml:space="preserve">consciência de fraude e disciplina de escalonamento;</w:t>
      </w:r>
    </w:p>
    <w:p>
      <w:pPr>
        <w:numPr>
          <w:ilvl w:val="0"/>
          <w:numId w:val="1009"/>
        </w:numPr>
        <w:pStyle w:val="Compact"/>
      </w:pPr>
      <w:r>
        <w:t xml:space="preserve">garantia de qualidade e trilhas de auditoria;</w:t>
      </w:r>
    </w:p>
    <w:p>
      <w:pPr>
        <w:numPr>
          <w:ilvl w:val="0"/>
          <w:numId w:val="1009"/>
        </w:numPr>
        <w:pStyle w:val="Compact"/>
      </w:pPr>
      <w:r>
        <w:t xml:space="preserve">acessibilidade e consciência sobre deficiência;</w:t>
      </w:r>
    </w:p>
    <w:p>
      <w:pPr>
        <w:numPr>
          <w:ilvl w:val="0"/>
          <w:numId w:val="1009"/>
        </w:numPr>
        <w:pStyle w:val="Compact"/>
      </w:pPr>
      <w:r>
        <w:t xml:space="preserve">cibersegurança e phishing; e</w:t>
      </w:r>
    </w:p>
    <w:p>
      <w:pPr>
        <w:numPr>
          <w:ilvl w:val="0"/>
          <w:numId w:val="1009"/>
        </w:numPr>
        <w:pStyle w:val="Compact"/>
      </w:pPr>
      <w:r>
        <w:t xml:space="preserve">uso responsável de IA e automação.</w:t>
      </w:r>
    </w:p>
    <w:p>
      <w:pPr>
        <w:pStyle w:val="FirstParagraph"/>
      </w:pPr>
      <w:r>
        <w:t xml:space="preserve">A prática gratuita pode usar pacotes fictícios de apólices, formulários de sinistros, registros de exceções, listas de qualidade, diagramas, planilhas, roteiros de comunicação e filas simuladas. Nunca use informações reais de clientes, reclamantes, empregados, médicas, financeiras ou de incidentes em portfólio público.</w:t>
      </w:r>
    </w:p>
    <w:bookmarkEnd w:id="34"/>
    <w:bookmarkStart w:id="36" w:name="X48d79d7e61977bbffaae924a76b858de1d58dc7"/>
    <w:p>
      <w:pPr>
        <w:pStyle w:val="Heading2"/>
      </w:pPr>
      <w:r>
        <w:t xml:space="preserve">12. Financiamento, apoio do empregador e aprendizagem baseada no trabalho</w:t>
      </w:r>
    </w:p>
    <w:bookmarkStart w:id="35" w:name="estados-unidos"/>
    <w:p>
      <w:pPr>
        <w:pStyle w:val="Heading3"/>
      </w:pPr>
      <w:r>
        <w:t xml:space="preserve">Estados Unidos</w:t>
      </w:r>
    </w:p>
    <w:p>
      <w:pPr>
        <w:pStyle w:val="FirstParagraph"/>
      </w:pPr>
      <w:r>
        <w:t xml:space="preserve">Federal Student Aid pode apoiar estudantes elegíveis em programas/instituições elegíveis; isso não torna todo certificado privado curto elegível.</w:t>
      </w:r>
    </w:p>
    <w:p>
      <w:pPr>
        <w:pStyle w:val="BodyText"/>
      </w:pPr>
      <w:r>
        <w:t xml:space="preserve">https://studentaid.gov/</w:t>
      </w:r>
    </w:p>
    <w:p>
      <w:pPr>
        <w:pStyle w:val="BodyText"/>
      </w:pPr>
      <w:r>
        <w:t xml:space="preserve">Sistemas estaduais e locais de força de trabalho podem apoiar treinamento de adultos ou trabalhadores deslocados elegíveis conforme regras e recursos disponíveis.</w:t>
      </w:r>
    </w:p>
    <w:p>
      <w:pPr>
        <w:pStyle w:val="BodyText"/>
      </w:pPr>
      <w:r>
        <w:t xml:space="preserve">https://www.dol.gov/general/topic/training/adulttraining</w:t>
      </w:r>
    </w:p>
    <w:p>
      <w:pPr>
        <w:pStyle w:val="BodyText"/>
      </w:pPr>
      <w:r>
        <w:t xml:space="preserve">Registered Apprenticeship combina experiência paga, mentoria, aumentos salariais progressivos, instrução e credencial portátil reconhecida nacionalmente. Oportunidades específicas de seguros dependem do empregador e local.</w:t>
      </w:r>
    </w:p>
    <w:p>
      <w:pPr>
        <w:pStyle w:val="BodyText"/>
      </w:pPr>
      <w:r>
        <w:t xml:space="preserve">https://www.apprenticeship.gov/career-seekers</w:t>
      </w:r>
    </w:p>
    <w:p>
      <w:pPr>
        <w:pStyle w:val="BodyText"/>
      </w:pPr>
      <w:r>
        <w:t xml:space="preserve">Sob um programa qualificado de assistência educacional do empregador, a orientação do IRS para a Seção 127 informa que em</w:t>
      </w:r>
      <w:r>
        <w:t xml:space="preserve"> </w:t>
      </w:r>
      <w:r>
        <w:rPr>
          <w:bCs/>
          <w:b/>
        </w:rPr>
        <w:t xml:space="preserve">2025 e 2026</w:t>
      </w:r>
      <w:r>
        <w:t xml:space="preserve"> </w:t>
      </w:r>
      <w:r>
        <w:t xml:space="preserve">até</w:t>
      </w:r>
      <w:r>
        <w:t xml:space="preserve"> </w:t>
      </w:r>
      <w:r>
        <w:rPr>
          <w:bCs/>
          <w:b/>
        </w:rPr>
        <w:t xml:space="preserve">US$5.250</w:t>
      </w:r>
      <w:r>
        <w:t xml:space="preserve"> </w:t>
      </w:r>
      <w:r>
        <w:t xml:space="preserve">de assistência educacional qualificada pode ser excluída da renda bruta do empregado. É um teto tributário dos EUA, não benefício garantido.</w:t>
      </w:r>
    </w:p>
    <w:p>
      <w:pPr>
        <w:pStyle w:val="BodyText"/>
      </w:pPr>
      <w:r>
        <w:t xml:space="preserve">https://www.irs.gov/newsroom/irs-updates-frequently-asked-questions-about-section-127-educational-assistance-programs</w:t>
      </w:r>
    </w:p>
    <w:p>
      <w:pPr>
        <w:pStyle w:val="BodyText"/>
      </w:pPr>
      <w:r>
        <w:t xml:space="preserve">Antes de pagar um provedor pós-secundário nos EUA, verifique acreditação institucional e relevância do programa.</w:t>
      </w:r>
    </w:p>
    <w:p>
      <w:pPr>
        <w:pStyle w:val="BodyText"/>
      </w:pPr>
      <w:r>
        <w:t xml:space="preserve">https://www.ed.gov/accreditation</w:t>
      </w:r>
    </w:p>
    <w:bookmarkEnd w:id="35"/>
    <w:bookmarkEnd w:id="36"/>
    <w:bookmarkStart w:id="37" w:name="Xe721a0582b40dd4e331db14f4e14c19698401b0"/>
    <w:p>
      <w:pPr>
        <w:pStyle w:val="Heading2"/>
      </w:pPr>
      <w:r>
        <w:t xml:space="preserve">13. Comunicação com clientes, acessibilidade e escalonamento</w:t>
      </w:r>
    </w:p>
    <w:p>
      <w:pPr>
        <w:pStyle w:val="FirstParagraph"/>
      </w:pPr>
      <w:r>
        <w:t xml:space="preserve">Boa comunicação em operações de seguros é precisa, calma e consciente do escopo.</w:t>
      </w:r>
    </w:p>
    <w:p>
      <w:pPr>
        <w:numPr>
          <w:ilvl w:val="0"/>
          <w:numId w:val="1010"/>
        </w:numPr>
        <w:pStyle w:val="Compact"/>
      </w:pPr>
      <w:r>
        <w:t xml:space="preserve">Repita cuidadosamente apólice, sinistro, datas, documentos e contatos.</w:t>
      </w:r>
    </w:p>
    <w:p>
      <w:pPr>
        <w:numPr>
          <w:ilvl w:val="0"/>
          <w:numId w:val="1010"/>
        </w:numPr>
        <w:pStyle w:val="Compact"/>
      </w:pPr>
      <w:r>
        <w:t xml:space="preserve">Diferencie</w:t>
      </w:r>
      <w:r>
        <w:t xml:space="preserve"> </w:t>
      </w:r>
      <w:r>
        <w:rPr>
          <w:rStyle w:val="VerbatimChar"/>
        </w:rPr>
        <w:t xml:space="preserve">recebido</w:t>
      </w:r>
      <w:r>
        <w:t xml:space="preserve">,</w:t>
      </w:r>
      <w:r>
        <w:t xml:space="preserve"> </w:t>
      </w:r>
      <w:r>
        <w:rPr>
          <w:rStyle w:val="VerbatimChar"/>
        </w:rPr>
        <w:t xml:space="preserve">em análise</w:t>
      </w:r>
      <w:r>
        <w:t xml:space="preserve">,</w:t>
      </w:r>
      <w:r>
        <w:t xml:space="preserve"> </w:t>
      </w:r>
      <w:r>
        <w:rPr>
          <w:rStyle w:val="VerbatimChar"/>
        </w:rPr>
        <w:t xml:space="preserve">aprovado</w:t>
      </w:r>
      <w:r>
        <w:t xml:space="preserve">,</w:t>
      </w:r>
      <w:r>
        <w:t xml:space="preserve"> </w:t>
      </w:r>
      <w:r>
        <w:rPr>
          <w:rStyle w:val="VerbatimChar"/>
        </w:rPr>
        <w:t xml:space="preserve">coberto</w:t>
      </w:r>
      <w:r>
        <w:t xml:space="preserve">,</w:t>
      </w:r>
      <w:r>
        <w:t xml:space="preserve"> </w:t>
      </w:r>
      <w:r>
        <w:rPr>
          <w:rStyle w:val="VerbatimChar"/>
        </w:rPr>
        <w:t xml:space="preserve">negado</w:t>
      </w:r>
      <w:r>
        <w:t xml:space="preserve"> </w:t>
      </w:r>
      <w:r>
        <w:t xml:space="preserve">e</w:t>
      </w:r>
      <w:r>
        <w:t xml:space="preserve"> </w:t>
      </w:r>
      <w:r>
        <w:rPr>
          <w:rStyle w:val="VerbatimChar"/>
        </w:rPr>
        <w:t xml:space="preserve">pago</w:t>
      </w:r>
      <w:r>
        <w:t xml:space="preserve">.</w:t>
      </w:r>
    </w:p>
    <w:p>
      <w:pPr>
        <w:numPr>
          <w:ilvl w:val="0"/>
          <w:numId w:val="1010"/>
        </w:numPr>
        <w:pStyle w:val="Compact"/>
      </w:pPr>
      <w:r>
        <w:t xml:space="preserve">Use linguagem simples para instruções administrativas.</w:t>
      </w:r>
    </w:p>
    <w:p>
      <w:pPr>
        <w:numPr>
          <w:ilvl w:val="0"/>
          <w:numId w:val="1010"/>
        </w:numPr>
        <w:pStyle w:val="Compact"/>
      </w:pPr>
      <w:r>
        <w:t xml:space="preserve">Não prometa prazo, cobertura, responsabilidade, acordo ou pagamento sem autoridade.</w:t>
      </w:r>
    </w:p>
    <w:p>
      <w:pPr>
        <w:numPr>
          <w:ilvl w:val="0"/>
          <w:numId w:val="1010"/>
        </w:numPr>
        <w:pStyle w:val="Compact"/>
      </w:pPr>
      <w:r>
        <w:t xml:space="preserve">Documente contatos e próximos passos com precisão.</w:t>
      </w:r>
    </w:p>
    <w:p>
      <w:pPr>
        <w:numPr>
          <w:ilvl w:val="0"/>
          <w:numId w:val="1010"/>
        </w:numPr>
        <w:pStyle w:val="Compact"/>
      </w:pPr>
      <w:r>
        <w:t xml:space="preserve">Use canais aprovados de acessibilidade e apoio linguístico quando disponíveis.</w:t>
      </w:r>
    </w:p>
    <w:p>
      <w:pPr>
        <w:numPr>
          <w:ilvl w:val="0"/>
          <w:numId w:val="1010"/>
        </w:numPr>
        <w:pStyle w:val="Compact"/>
      </w:pPr>
      <w:r>
        <w:t xml:space="preserve">Encaminhe reclamações, disputas, ameaças, questões jurídicas ou necessidades de adaptação conforme política.</w:t>
      </w:r>
    </w:p>
    <w:p>
      <w:pPr>
        <w:numPr>
          <w:ilvl w:val="0"/>
          <w:numId w:val="1010"/>
        </w:numPr>
        <w:pStyle w:val="Compact"/>
      </w:pPr>
      <w:r>
        <w:t xml:space="preserve">Escale quando o cliente pedir decisão fora da sua autoridade.</w:t>
      </w:r>
    </w:p>
    <w:p>
      <w:pPr>
        <w:pStyle w:val="FirstParagraph"/>
      </w:pPr>
      <w:r>
        <w:t xml:space="preserve">Informações dos EUA sobre discriminação por deficiência e adaptações:</w:t>
      </w:r>
    </w:p>
    <w:p>
      <w:pPr>
        <w:pStyle w:val="BodyText"/>
      </w:pPr>
      <w:r>
        <w:t xml:space="preserve">https://www.eeoc.gov/disability-discrimination</w:t>
      </w:r>
    </w:p>
    <w:bookmarkEnd w:id="37"/>
    <w:bookmarkStart w:id="38" w:name="X23fdf9cd8c4073adf33b9576f85e23c84287437"/>
    <w:p>
      <w:pPr>
        <w:pStyle w:val="Heading2"/>
      </w:pPr>
      <w:r>
        <w:t xml:space="preserve">14. Privacidade, cibersegurança, fraude e IA responsável</w:t>
      </w:r>
    </w:p>
    <w:p>
      <w:pPr>
        <w:pStyle w:val="FirstParagraph"/>
      </w:pPr>
      <w:r>
        <w:t xml:space="preserve">Registros de seguros podem conter identidade, finanças, saúde, propriedade, veículos, emprego, questões jurídicas ou incidentes. Aplique controles aprovados do empregador para classificação, acesso, retenção, comunicação e resposta a incidentes.</w:t>
      </w:r>
    </w:p>
    <w:p>
      <w:pPr>
        <w:pStyle w:val="BodyText"/>
      </w:pPr>
      <w:r>
        <w:t xml:space="preserve">Observe riscos como:</w:t>
      </w:r>
    </w:p>
    <w:p>
      <w:pPr>
        <w:numPr>
          <w:ilvl w:val="0"/>
          <w:numId w:val="1011"/>
        </w:numPr>
        <w:pStyle w:val="Compact"/>
      </w:pPr>
      <w:r>
        <w:t xml:space="preserve">divergências de identidade;</w:t>
      </w:r>
    </w:p>
    <w:p>
      <w:pPr>
        <w:numPr>
          <w:ilvl w:val="0"/>
          <w:numId w:val="1011"/>
        </w:numPr>
        <w:pStyle w:val="Compact"/>
      </w:pPr>
      <w:r>
        <w:t xml:space="preserve">documentos alterados ou duplicados;</w:t>
      </w:r>
    </w:p>
    <w:p>
      <w:pPr>
        <w:numPr>
          <w:ilvl w:val="0"/>
          <w:numId w:val="1011"/>
        </w:numPr>
        <w:pStyle w:val="Compact"/>
      </w:pPr>
      <w:r>
        <w:t xml:space="preserve">datas ou valores inconsistentes;</w:t>
      </w:r>
    </w:p>
    <w:p>
      <w:pPr>
        <w:numPr>
          <w:ilvl w:val="0"/>
          <w:numId w:val="1011"/>
        </w:numPr>
        <w:pStyle w:val="Compact"/>
      </w:pPr>
      <w:r>
        <w:t xml:space="preserve">mudanças incomuns de pagamento ou conta;</w:t>
      </w:r>
    </w:p>
    <w:p>
      <w:pPr>
        <w:numPr>
          <w:ilvl w:val="0"/>
          <w:numId w:val="1011"/>
        </w:numPr>
        <w:pStyle w:val="Compact"/>
      </w:pPr>
      <w:r>
        <w:t xml:space="preserve">pedidos para pular aprovações;</w:t>
      </w:r>
    </w:p>
    <w:p>
      <w:pPr>
        <w:numPr>
          <w:ilvl w:val="0"/>
          <w:numId w:val="1011"/>
        </w:numPr>
        <w:pStyle w:val="Compact"/>
      </w:pPr>
      <w:r>
        <w:t xml:space="preserve">phishing ou engenharia social;</w:t>
      </w:r>
    </w:p>
    <w:p>
      <w:pPr>
        <w:numPr>
          <w:ilvl w:val="0"/>
          <w:numId w:val="1011"/>
        </w:numPr>
        <w:pStyle w:val="Compact"/>
      </w:pPr>
      <w:r>
        <w:t xml:space="preserve">acesso ou exportação não autorizados;</w:t>
      </w:r>
    </w:p>
    <w:p>
      <w:pPr>
        <w:numPr>
          <w:ilvl w:val="0"/>
          <w:numId w:val="1011"/>
        </w:numPr>
        <w:pStyle w:val="Compact"/>
      </w:pPr>
      <w:r>
        <w:t xml:space="preserve">anexos manipulados; e</w:t>
      </w:r>
    </w:p>
    <w:p>
      <w:pPr>
        <w:numPr>
          <w:ilvl w:val="0"/>
          <w:numId w:val="1011"/>
        </w:numPr>
        <w:pStyle w:val="Compact"/>
      </w:pPr>
      <w:r>
        <w:t xml:space="preserve">resumos de IA que omitam, inventem ou distorçam fatos materiais.</w:t>
      </w:r>
    </w:p>
    <w:p>
      <w:pPr>
        <w:pStyle w:val="FirstParagraph"/>
      </w:pPr>
      <w:r>
        <w:t xml:space="preserve">Consciência de fraude não transforma especialista de processamento em investigador. Registre a discrepância observável e escale pelo canal aprovado sem acusações sem sustentação.</w:t>
      </w:r>
    </w:p>
    <w:p>
      <w:pPr>
        <w:pStyle w:val="BodyText"/>
      </w:pPr>
      <w:r>
        <w:t xml:space="preserve">A IA pode auxiliar tarefas aprovadas de baixo risco como modelos genéricos, cenários fictícios, resumos de fluxo ou listas não confidenciais. Não insira dados de clientes/reclamantes em IA não aprovada. Não permita que IA tome sem verificação decisões de cobertura, fraude, responsabilidade, acordo, elegibilidade, pagamento, cancelamento ou subscrição. A revisão humana continua responsável por decisões importantes e comunicações com clientes.</w:t>
      </w:r>
    </w:p>
    <w:bookmarkEnd w:id="38"/>
    <w:bookmarkStart w:id="39" w:name="X6e8b533ae7009e80c6242220252ee510b64d062"/>
    <w:p>
      <w:pPr>
        <w:pStyle w:val="Heading2"/>
      </w:pPr>
      <w:r>
        <w:t xml:space="preserve">15. Construa evidências de capacidade com segurança</w:t>
      </w:r>
    </w:p>
    <w:p>
      <w:pPr>
        <w:pStyle w:val="FirstParagraph"/>
      </w:pPr>
      <w:r>
        <w:t xml:space="preserve">Crie portfólio somente com informações fictícias. Exemplos:</w:t>
      </w:r>
    </w:p>
    <w:p>
      <w:pPr>
        <w:numPr>
          <w:ilvl w:val="0"/>
          <w:numId w:val="1012"/>
        </w:numPr>
        <w:pStyle w:val="Compact"/>
      </w:pPr>
      <w:r>
        <w:t xml:space="preserve">lista fictícia de completude de sinistro;</w:t>
      </w:r>
    </w:p>
    <w:p>
      <w:pPr>
        <w:numPr>
          <w:ilvl w:val="0"/>
          <w:numId w:val="1012"/>
        </w:numPr>
        <w:pStyle w:val="Compact"/>
      </w:pPr>
      <w:r>
        <w:t xml:space="preserve">fluxo de encaminhamento de alteração de apólice;</w:t>
      </w:r>
    </w:p>
    <w:p>
      <w:pPr>
        <w:numPr>
          <w:ilvl w:val="0"/>
          <w:numId w:val="1012"/>
        </w:numPr>
        <w:pStyle w:val="Compact"/>
      </w:pPr>
      <w:r>
        <w:t xml:space="preserve">registro de exceções e escalonamento;</w:t>
      </w:r>
    </w:p>
    <w:p>
      <w:pPr>
        <w:numPr>
          <w:ilvl w:val="0"/>
          <w:numId w:val="1012"/>
        </w:numPr>
        <w:pStyle w:val="Compact"/>
      </w:pPr>
      <w:r>
        <w:t xml:space="preserve">planilha fictícia de controle de qualidade;</w:t>
      </w:r>
    </w:p>
    <w:p>
      <w:pPr>
        <w:numPr>
          <w:ilvl w:val="0"/>
          <w:numId w:val="1012"/>
        </w:numPr>
        <w:pStyle w:val="Compact"/>
      </w:pPr>
      <w:r>
        <w:t xml:space="preserve">roteiro de status de sinistro sem promessas não verificadas;</w:t>
      </w:r>
    </w:p>
    <w:p>
      <w:pPr>
        <w:numPr>
          <w:ilvl w:val="0"/>
          <w:numId w:val="1012"/>
        </w:numPr>
        <w:pStyle w:val="Compact"/>
      </w:pPr>
      <w:r>
        <w:t xml:space="preserve">lista de manejo seguro de documentos;</w:t>
      </w:r>
    </w:p>
    <w:p>
      <w:pPr>
        <w:numPr>
          <w:ilvl w:val="0"/>
          <w:numId w:val="1012"/>
        </w:numPr>
        <w:pStyle w:val="Compact"/>
      </w:pPr>
      <w:r>
        <w:t xml:space="preserve">planilha de envelhecimento de fila e categorias de exceção; ou</w:t>
      </w:r>
    </w:p>
    <w:p>
      <w:pPr>
        <w:numPr>
          <w:ilvl w:val="0"/>
          <w:numId w:val="1012"/>
        </w:numPr>
        <w:pStyle w:val="Compact"/>
      </w:pPr>
      <w:r>
        <w:t xml:space="preserve">mapa do processo da recepção ao encaminhamento autorizado.</w:t>
      </w:r>
    </w:p>
    <w:p>
      <w:pPr>
        <w:pStyle w:val="FirstParagraph"/>
      </w:pPr>
      <w:r>
        <w:t xml:space="preserve">Explique problema, usuários, fonte de evidência, controles, pontos de escalonamento e o que verificaria antes de uso real.</w:t>
      </w:r>
    </w:p>
    <w:bookmarkEnd w:id="39"/>
    <w:bookmarkStart w:id="40" w:name="busca-de-emprego-currículo-e-entrevista"/>
    <w:p>
      <w:pPr>
        <w:pStyle w:val="Heading2"/>
      </w:pPr>
      <w:r>
        <w:t xml:space="preserve">16. Busca de emprego, currículo e entrevista</w:t>
      </w:r>
    </w:p>
    <w:p>
      <w:pPr>
        <w:pStyle w:val="FirstParagraph"/>
      </w:pPr>
      <w:r>
        <w:t xml:space="preserve">Um currículo verdadeiro deve mostrar evidências relevantes: atendimento, registros precisos, informação regulada/confidencial, processamento documental, exceções, trilhas de auditoria, ferramentas de fluxo, controles de qualidade, planilhas e melhoria de processos.</w:t>
      </w:r>
    </w:p>
    <w:p>
      <w:pPr>
        <w:pStyle w:val="BodyText"/>
      </w:pPr>
      <w:r>
        <w:t xml:space="preserve">Pratique perguntas como:</w:t>
      </w:r>
    </w:p>
    <w:p>
      <w:pPr>
        <w:numPr>
          <w:ilvl w:val="0"/>
          <w:numId w:val="1013"/>
        </w:numPr>
        <w:pStyle w:val="Compact"/>
      </w:pPr>
      <w:r>
        <w:t xml:space="preserve">O que faria se um formulário de sinistro contradissesse o registro da apólice?</w:t>
      </w:r>
    </w:p>
    <w:p>
      <w:pPr>
        <w:numPr>
          <w:ilvl w:val="0"/>
          <w:numId w:val="1013"/>
        </w:numPr>
        <w:pStyle w:val="Compact"/>
      </w:pPr>
      <w:r>
        <w:t xml:space="preserve">Como responderia a cliente que exige decisão de cobertura fora da sua autoridade?</w:t>
      </w:r>
    </w:p>
    <w:p>
      <w:pPr>
        <w:numPr>
          <w:ilvl w:val="0"/>
          <w:numId w:val="1013"/>
        </w:numPr>
        <w:pStyle w:val="Compact"/>
      </w:pPr>
      <w:r>
        <w:t xml:space="preserve">O que faria se documentos obrigatórios faltassem perto de um prazo de serviço?</w:t>
      </w:r>
    </w:p>
    <w:p>
      <w:pPr>
        <w:numPr>
          <w:ilvl w:val="0"/>
          <w:numId w:val="1013"/>
        </w:numPr>
        <w:pStyle w:val="Compact"/>
      </w:pPr>
      <w:r>
        <w:t xml:space="preserve">Como documentaria possível duplicata ou documento manipulado?</w:t>
      </w:r>
    </w:p>
    <w:p>
      <w:pPr>
        <w:numPr>
          <w:ilvl w:val="0"/>
          <w:numId w:val="1013"/>
        </w:numPr>
        <w:pStyle w:val="Compact"/>
      </w:pPr>
      <w:r>
        <w:t xml:space="preserve">O que faria se colega pedisse para pular aprovação para limpar a fila?</w:t>
      </w:r>
    </w:p>
    <w:p>
      <w:pPr>
        <w:numPr>
          <w:ilvl w:val="0"/>
          <w:numId w:val="1013"/>
        </w:numPr>
        <w:pStyle w:val="Compact"/>
      </w:pPr>
      <w:r>
        <w:t xml:space="preserve">Como protegeria informações confidenciais no trabalho remoto?</w:t>
      </w:r>
    </w:p>
    <w:p>
      <w:pPr>
        <w:numPr>
          <w:ilvl w:val="0"/>
          <w:numId w:val="1013"/>
        </w:numPr>
        <w:pStyle w:val="Compact"/>
      </w:pPr>
      <w:r>
        <w:t xml:space="preserve">Como a automação pode ajudar e onde a revisão humana deve permanecer responsável?</w:t>
      </w:r>
    </w:p>
    <w:p>
      <w:pPr>
        <w:pStyle w:val="FirstParagraph"/>
      </w:pPr>
      <w:r>
        <w:t xml:space="preserve">Boas respostas mostram processamento baseado em evidências, disciplina de escopo, documentação, confidencialidade, comunicação respeitosa e escalonamento.</w:t>
      </w:r>
    </w:p>
    <w:bookmarkEnd w:id="40"/>
    <w:bookmarkStart w:id="44" w:name="X22cf31f948e62e3331e3406e05682d231817874"/>
    <w:p>
      <w:pPr>
        <w:pStyle w:val="Heading2"/>
      </w:pPr>
      <w:r>
        <w:t xml:space="preserve">17. Primeiros 30/60/90 dias e medidas de desempenho</w:t>
      </w:r>
    </w:p>
    <w:bookmarkStart w:id="41" w:name="primeiros-30-dias"/>
    <w:p>
      <w:pPr>
        <w:pStyle w:val="Heading3"/>
      </w:pPr>
      <w:r>
        <w:t xml:space="preserve">Primeiros 30 dias</w:t>
      </w:r>
    </w:p>
    <w:p>
      <w:pPr>
        <w:numPr>
          <w:ilvl w:val="0"/>
          <w:numId w:val="1014"/>
        </w:numPr>
        <w:pStyle w:val="Compact"/>
      </w:pPr>
      <w:r>
        <w:t xml:space="preserve">Aprenda produtos, sistemas, terminologia, privacidade, padrões de qualidade, rotas de escalonamento e matriz de autoridade.</w:t>
      </w:r>
    </w:p>
    <w:p>
      <w:pPr>
        <w:numPr>
          <w:ilvl w:val="0"/>
          <w:numId w:val="1014"/>
        </w:numPr>
        <w:pStyle w:val="Compact"/>
      </w:pPr>
      <w:r>
        <w:t xml:space="preserve">Acompanhe pessoal experiente e verifique como exceções são documentadas.</w:t>
      </w:r>
    </w:p>
    <w:p>
      <w:pPr>
        <w:numPr>
          <w:ilvl w:val="0"/>
          <w:numId w:val="1014"/>
        </w:numPr>
        <w:pStyle w:val="Compact"/>
      </w:pPr>
      <w:r>
        <w:t xml:space="preserve">Priorize precisão antes de velocidade.</w:t>
      </w:r>
    </w:p>
    <w:bookmarkEnd w:id="41"/>
    <w:bookmarkStart w:id="42" w:name="dias-3160"/>
    <w:p>
      <w:pPr>
        <w:pStyle w:val="Heading3"/>
      </w:pPr>
      <w:r>
        <w:t xml:space="preserve">Dias 31–60</w:t>
      </w:r>
    </w:p>
    <w:p>
      <w:pPr>
        <w:numPr>
          <w:ilvl w:val="0"/>
          <w:numId w:val="1015"/>
        </w:numPr>
        <w:pStyle w:val="Compact"/>
      </w:pPr>
      <w:r>
        <w:t xml:space="preserve">Assuma gama maior de transações rotineiras dentro da autoridade.</w:t>
      </w:r>
    </w:p>
    <w:p>
      <w:pPr>
        <w:numPr>
          <w:ilvl w:val="0"/>
          <w:numId w:val="1015"/>
        </w:numPr>
        <w:pStyle w:val="Compact"/>
      </w:pPr>
      <w:r>
        <w:t xml:space="preserve">Registre erros recorrentes, informações ausentes e causas de retrabalho.</w:t>
      </w:r>
    </w:p>
    <w:p>
      <w:pPr>
        <w:numPr>
          <w:ilvl w:val="0"/>
          <w:numId w:val="1015"/>
        </w:numPr>
        <w:pStyle w:val="Compact"/>
      </w:pPr>
      <w:r>
        <w:t xml:space="preserve">Melhore modelos e listas pessoais somente com aprovação.</w:t>
      </w:r>
    </w:p>
    <w:bookmarkEnd w:id="42"/>
    <w:bookmarkStart w:id="43" w:name="dias-6190"/>
    <w:p>
      <w:pPr>
        <w:pStyle w:val="Heading3"/>
      </w:pPr>
      <w:r>
        <w:t xml:space="preserve">Dias 61–90</w:t>
      </w:r>
    </w:p>
    <w:p>
      <w:pPr>
        <w:numPr>
          <w:ilvl w:val="0"/>
          <w:numId w:val="1016"/>
        </w:numPr>
        <w:pStyle w:val="Compact"/>
      </w:pPr>
      <w:r>
        <w:t xml:space="preserve">Demonstre qualidade consistente e cumprimento de níveis de serviço.</w:t>
      </w:r>
    </w:p>
    <w:p>
      <w:pPr>
        <w:numPr>
          <w:ilvl w:val="0"/>
          <w:numId w:val="1016"/>
        </w:numPr>
        <w:pStyle w:val="Compact"/>
      </w:pPr>
      <w:r>
        <w:t xml:space="preserve">Identifique uma melhoria de processo baseada em evidências sem contornar controles.</w:t>
      </w:r>
    </w:p>
    <w:p>
      <w:pPr>
        <w:numPr>
          <w:ilvl w:val="0"/>
          <w:numId w:val="1016"/>
        </w:numPr>
        <w:pStyle w:val="Compact"/>
      </w:pPr>
      <w:r>
        <w:t xml:space="preserve">Documente metas de desenvolvimento em sistemas, qualidade, comunicação, conformidade ou especialização.</w:t>
      </w:r>
    </w:p>
    <w:p>
      <w:pPr>
        <w:pStyle w:val="FirstParagraph"/>
      </w:pPr>
      <w:r>
        <w:t xml:space="preserve">Medidas úteis: precisão, completude na primeira passagem, retrabalho, envelhecimento da fila, níveis de serviço, qualidade documental, escalonamento, contato e controles de privacidade/segurança. Não melhore velocidade suprimindo revisão obrigatória.</w:t>
      </w:r>
    </w:p>
    <w:bookmarkEnd w:id="43"/>
    <w:bookmarkEnd w:id="44"/>
    <w:bookmarkStart w:id="45" w:name="X46b72553833ca395b212ad639cdaf3ac6e6b4df"/>
    <w:p>
      <w:pPr>
        <w:pStyle w:val="Heading2"/>
      </w:pPr>
      <w:r>
        <w:t xml:space="preserve">18. Progressão, especialização e porta de decisão</w:t>
      </w:r>
    </w:p>
    <w:p>
      <w:pPr>
        <w:pStyle w:val="FirstParagraph"/>
      </w:pPr>
      <w:r>
        <w:t xml:space="preserve">Possíveis caminhos:</w:t>
      </w:r>
    </w:p>
    <w:p>
      <w:pPr>
        <w:numPr>
          <w:ilvl w:val="0"/>
          <w:numId w:val="1017"/>
        </w:numPr>
        <w:pStyle w:val="Compact"/>
      </w:pPr>
      <w:r>
        <w:t xml:space="preserve">Senior Claims Processing Specialist</w:t>
      </w:r>
    </w:p>
    <w:p>
      <w:pPr>
        <w:numPr>
          <w:ilvl w:val="0"/>
          <w:numId w:val="1017"/>
        </w:numPr>
        <w:pStyle w:val="Compact"/>
      </w:pPr>
      <w:r>
        <w:t xml:space="preserve">Senior Policy Processing Clerk</w:t>
      </w:r>
    </w:p>
    <w:p>
      <w:pPr>
        <w:numPr>
          <w:ilvl w:val="0"/>
          <w:numId w:val="1017"/>
        </w:numPr>
        <w:pStyle w:val="Compact"/>
      </w:pPr>
      <w:r>
        <w:t xml:space="preserve">Insurance Operations Specialist</w:t>
      </w:r>
    </w:p>
    <w:p>
      <w:pPr>
        <w:numPr>
          <w:ilvl w:val="0"/>
          <w:numId w:val="1017"/>
        </w:numPr>
        <w:pStyle w:val="Compact"/>
      </w:pPr>
      <w:r>
        <w:t xml:space="preserve">Quality Assurance Specialist</w:t>
      </w:r>
    </w:p>
    <w:p>
      <w:pPr>
        <w:numPr>
          <w:ilvl w:val="0"/>
          <w:numId w:val="1017"/>
        </w:numPr>
        <w:pStyle w:val="Compact"/>
      </w:pPr>
      <w:r>
        <w:t xml:space="preserve">Claims Support Lead</w:t>
      </w:r>
    </w:p>
    <w:p>
      <w:pPr>
        <w:numPr>
          <w:ilvl w:val="0"/>
          <w:numId w:val="1017"/>
        </w:numPr>
        <w:pStyle w:val="Compact"/>
      </w:pPr>
      <w:r>
        <w:t xml:space="preserve">Policy Services Lead</w:t>
      </w:r>
    </w:p>
    <w:p>
      <w:pPr>
        <w:numPr>
          <w:ilvl w:val="0"/>
          <w:numId w:val="1017"/>
        </w:numPr>
        <w:pStyle w:val="Compact"/>
      </w:pPr>
      <w:r>
        <w:t xml:space="preserve">Underwriting Assistant</w:t>
      </w:r>
    </w:p>
    <w:p>
      <w:pPr>
        <w:numPr>
          <w:ilvl w:val="0"/>
          <w:numId w:val="1017"/>
        </w:numPr>
        <w:pStyle w:val="Compact"/>
      </w:pPr>
      <w:r>
        <w:t xml:space="preserve">Process Improvement or Operations Coordinator</w:t>
      </w:r>
    </w:p>
    <w:p>
      <w:pPr>
        <w:numPr>
          <w:ilvl w:val="0"/>
          <w:numId w:val="1017"/>
        </w:numPr>
        <w:pStyle w:val="Compact"/>
      </w:pPr>
      <w:r>
        <w:t xml:space="preserve">caminhos licenciados em regulação, subscrição, vendas, conformidade ou gestão com qualificações adicionais exigidas</w:t>
      </w:r>
    </w:p>
    <w:p>
      <w:pPr>
        <w:pStyle w:val="FirstParagraph"/>
      </w:pPr>
      <w:r>
        <w:t xml:space="preserve">A progressão não é automática. Antes de pagar por credencial, pergunte:</w:t>
      </w:r>
    </w:p>
    <w:p>
      <w:pPr>
        <w:numPr>
          <w:ilvl w:val="0"/>
          <w:numId w:val="1018"/>
        </w:numPr>
        <w:pStyle w:val="Compact"/>
      </w:pPr>
      <w:r>
        <w:t xml:space="preserve">As vagas-alvo atuais realmente a exigem?</w:t>
      </w:r>
    </w:p>
    <w:p>
      <w:pPr>
        <w:numPr>
          <w:ilvl w:val="0"/>
          <w:numId w:val="1018"/>
        </w:numPr>
        <w:pStyle w:val="Compact"/>
      </w:pPr>
      <w:r>
        <w:t xml:space="preserve">O provedor é reconhecido pelo empregador, instituição ou regulador relevante?</w:t>
      </w:r>
    </w:p>
    <w:p>
      <w:pPr>
        <w:numPr>
          <w:ilvl w:val="0"/>
          <w:numId w:val="1018"/>
        </w:numPr>
        <w:pStyle w:val="Compact"/>
      </w:pPr>
      <w:r>
        <w:t xml:space="preserve">O programa ensina habilidade/autoridade compatível com o cargo?</w:t>
      </w:r>
    </w:p>
    <w:p>
      <w:pPr>
        <w:numPr>
          <w:ilvl w:val="0"/>
          <w:numId w:val="1018"/>
        </w:numPr>
        <w:pStyle w:val="Compact"/>
      </w:pPr>
      <w:r>
        <w:t xml:space="preserve">Qual o custo total, incluindo exame, renovação, viagem, tecnologia e reembolso?</w:t>
      </w:r>
    </w:p>
    <w:p>
      <w:pPr>
        <w:numPr>
          <w:ilvl w:val="0"/>
          <w:numId w:val="1018"/>
        </w:numPr>
        <w:pStyle w:val="Compact"/>
      </w:pPr>
      <w:r>
        <w:t xml:space="preserve">Existe primeiro rota pública, apoiada pelo empregador ou baseada no trabalho?</w:t>
      </w:r>
    </w:p>
    <w:p>
      <w:pPr>
        <w:numPr>
          <w:ilvl w:val="0"/>
          <w:numId w:val="1018"/>
        </w:numPr>
        <w:pStyle w:val="Compact"/>
      </w:pPr>
      <w:r>
        <w:t xml:space="preserve">O cargo exige licença ou um certificado privado está sendo vendido como se fosse licença?</w:t>
      </w:r>
    </w:p>
    <w:bookmarkEnd w:id="45"/>
    <w:bookmarkStart w:id="54" w:name="X734d62137c209a8ea086a21e2edd9d7f45e06ea"/>
    <w:p>
      <w:pPr>
        <w:pStyle w:val="Heading2"/>
      </w:pPr>
      <w:r>
        <w:t xml:space="preserve">19. Plano prático de 12 semanas, pontos de pausa e fontes atuais</w:t>
      </w:r>
    </w:p>
    <w:bookmarkStart w:id="46" w:name="semanas-12"/>
    <w:p>
      <w:pPr>
        <w:pStyle w:val="Heading3"/>
      </w:pPr>
      <w:r>
        <w:t xml:space="preserve">Semanas 1–2</w:t>
      </w:r>
    </w:p>
    <w:p>
      <w:pPr>
        <w:numPr>
          <w:ilvl w:val="0"/>
          <w:numId w:val="1019"/>
        </w:numPr>
        <w:pStyle w:val="Compact"/>
      </w:pPr>
      <w:r>
        <w:t xml:space="preserve">Revise 20–30 vagas atuais.</w:t>
      </w:r>
    </w:p>
    <w:p>
      <w:pPr>
        <w:numPr>
          <w:ilvl w:val="0"/>
          <w:numId w:val="1019"/>
        </w:numPr>
        <w:pStyle w:val="Compact"/>
      </w:pPr>
      <w:r>
        <w:t xml:space="preserve">Registre títulos, atividades, sistemas, educação, licenças, contato com clientes e remuneração.</w:t>
      </w:r>
    </w:p>
    <w:bookmarkEnd w:id="46"/>
    <w:bookmarkStart w:id="47" w:name="semanas-34"/>
    <w:p>
      <w:pPr>
        <w:pStyle w:val="Heading3"/>
      </w:pPr>
      <w:r>
        <w:t xml:space="preserve">Semanas 3–4</w:t>
      </w:r>
    </w:p>
    <w:p>
      <w:pPr>
        <w:numPr>
          <w:ilvl w:val="0"/>
          <w:numId w:val="1020"/>
        </w:numPr>
        <w:pStyle w:val="Compact"/>
      </w:pPr>
      <w:r>
        <w:t xml:space="preserve">Fortaleça planilhas, escrita profissional, comparação documental, entrada de dados e terminologia de seguros.</w:t>
      </w:r>
    </w:p>
    <w:p>
      <w:pPr>
        <w:numPr>
          <w:ilvl w:val="0"/>
          <w:numId w:val="1020"/>
        </w:numPr>
        <w:pStyle w:val="Compact"/>
      </w:pPr>
      <w:r>
        <w:t xml:space="preserve">Construa exercício fictício de apólice/sinistro.</w:t>
      </w:r>
    </w:p>
    <w:bookmarkEnd w:id="47"/>
    <w:bookmarkStart w:id="48" w:name="semanas-56"/>
    <w:p>
      <w:pPr>
        <w:pStyle w:val="Heading3"/>
      </w:pPr>
      <w:r>
        <w:t xml:space="preserve">Semanas 5–6</w:t>
      </w:r>
    </w:p>
    <w:p>
      <w:pPr>
        <w:numPr>
          <w:ilvl w:val="0"/>
          <w:numId w:val="1021"/>
        </w:numPr>
        <w:pStyle w:val="Compact"/>
      </w:pPr>
      <w:r>
        <w:t xml:space="preserve">Pratique verificação de completude, registro de exceções e comunicação de status.</w:t>
      </w:r>
    </w:p>
    <w:p>
      <w:pPr>
        <w:numPr>
          <w:ilvl w:val="0"/>
          <w:numId w:val="1021"/>
        </w:numPr>
        <w:pStyle w:val="Compact"/>
      </w:pPr>
      <w:r>
        <w:t xml:space="preserve">Aprenda fundamentos de privacidade, phishing e documentos seguros.</w:t>
      </w:r>
    </w:p>
    <w:bookmarkEnd w:id="48"/>
    <w:bookmarkStart w:id="49" w:name="semanas-78"/>
    <w:p>
      <w:pPr>
        <w:pStyle w:val="Heading3"/>
      </w:pPr>
      <w:r>
        <w:t xml:space="preserve">Semanas 7–8</w:t>
      </w:r>
    </w:p>
    <w:p>
      <w:pPr>
        <w:numPr>
          <w:ilvl w:val="0"/>
          <w:numId w:val="1022"/>
        </w:numPr>
        <w:pStyle w:val="Compact"/>
      </w:pPr>
      <w:r>
        <w:t xml:space="preserve">Construa mapa de fluxo fictício e lista de controle de qualidade.</w:t>
      </w:r>
    </w:p>
    <w:p>
      <w:pPr>
        <w:numPr>
          <w:ilvl w:val="0"/>
          <w:numId w:val="1022"/>
        </w:numPr>
        <w:pStyle w:val="Compact"/>
      </w:pPr>
      <w:r>
        <w:t xml:space="preserve">Pratique escalonamento para dados ausentes, indícios de fraude, status contestado e limites de autoridade.</w:t>
      </w:r>
    </w:p>
    <w:bookmarkEnd w:id="49"/>
    <w:bookmarkStart w:id="50" w:name="semanas-910"/>
    <w:p>
      <w:pPr>
        <w:pStyle w:val="Heading3"/>
      </w:pPr>
      <w:r>
        <w:t xml:space="preserve">Semanas 9–10</w:t>
      </w:r>
    </w:p>
    <w:p>
      <w:pPr>
        <w:numPr>
          <w:ilvl w:val="0"/>
          <w:numId w:val="1023"/>
        </w:numPr>
        <w:pStyle w:val="Compact"/>
      </w:pPr>
      <w:r>
        <w:t xml:space="preserve">Verifique formação, financiamento, apoio do empregador, limites de licenciamento e condições de reembolso antes de pagar.</w:t>
      </w:r>
    </w:p>
    <w:p>
      <w:pPr>
        <w:numPr>
          <w:ilvl w:val="0"/>
          <w:numId w:val="1023"/>
        </w:numPr>
        <w:pStyle w:val="Compact"/>
      </w:pPr>
      <w:r>
        <w:t xml:space="preserve">Revise como automação e IA mudam processamento rotineiro e identifique habilidades de verificação humana ainda necessárias.</w:t>
      </w:r>
    </w:p>
    <w:bookmarkEnd w:id="50"/>
    <w:bookmarkStart w:id="51" w:name="semanas-1112"/>
    <w:p>
      <w:pPr>
        <w:pStyle w:val="Heading3"/>
      </w:pPr>
      <w:r>
        <w:t xml:space="preserve">Semanas 11–12</w:t>
      </w:r>
    </w:p>
    <w:p>
      <w:pPr>
        <w:numPr>
          <w:ilvl w:val="0"/>
          <w:numId w:val="1024"/>
        </w:numPr>
        <w:pStyle w:val="Compact"/>
      </w:pPr>
      <w:r>
        <w:t xml:space="preserve">Adapte seu currículo de forma verdadeira.</w:t>
      </w:r>
    </w:p>
    <w:p>
      <w:pPr>
        <w:numPr>
          <w:ilvl w:val="0"/>
          <w:numId w:val="1024"/>
        </w:numPr>
        <w:pStyle w:val="Compact"/>
      </w:pPr>
      <w:r>
        <w:t xml:space="preserve">Pratique entrevistas por cenários.</w:t>
      </w:r>
    </w:p>
    <w:p>
      <w:pPr>
        <w:numPr>
          <w:ilvl w:val="0"/>
          <w:numId w:val="1024"/>
        </w:numPr>
        <w:pStyle w:val="Compact"/>
      </w:pPr>
      <w:r>
        <w:t xml:space="preserve">Candidate-se seletivamente e ajuste seu plano com feedback do mercado.</w:t>
      </w:r>
    </w:p>
    <w:bookmarkEnd w:id="51"/>
    <w:bookmarkStart w:id="52" w:name="pause-ou-reconsidere-quando"/>
    <w:p>
      <w:pPr>
        <w:pStyle w:val="Heading3"/>
      </w:pPr>
      <w:r>
        <w:t xml:space="preserve">Pause ou reconsidere quando</w:t>
      </w:r>
    </w:p>
    <w:p>
      <w:pPr>
        <w:numPr>
          <w:ilvl w:val="0"/>
          <w:numId w:val="1025"/>
        </w:numPr>
        <w:pStyle w:val="Compact"/>
      </w:pPr>
      <w:r>
        <w:t xml:space="preserve">o empregador esperar vendas licenciadas, regulação independente, subscrição, acordo, interpretação jurídica ou autoridade vinculante além das suas qualificações;</w:t>
      </w:r>
    </w:p>
    <w:p>
      <w:pPr>
        <w:numPr>
          <w:ilvl w:val="0"/>
          <w:numId w:val="1025"/>
        </w:numPr>
        <w:pStyle w:val="Compact"/>
      </w:pPr>
      <w:r>
        <w:t xml:space="preserve">um provedor prometer emprego ou salário garantido;</w:t>
      </w:r>
    </w:p>
    <w:p>
      <w:pPr>
        <w:numPr>
          <w:ilvl w:val="0"/>
          <w:numId w:val="1025"/>
        </w:numPr>
        <w:pStyle w:val="Compact"/>
      </w:pPr>
      <w:r>
        <w:t xml:space="preserve">credencial cara não aparecer nas vagas-alvo atuais;</w:t>
      </w:r>
    </w:p>
    <w:p>
      <w:pPr>
        <w:numPr>
          <w:ilvl w:val="0"/>
          <w:numId w:val="1025"/>
        </w:numPr>
        <w:pStyle w:val="Compact"/>
      </w:pPr>
      <w:r>
        <w:t xml:space="preserve">licenciamento, reembolso de mensalidade ou termos de devolução não estiverem claros;</w:t>
      </w:r>
    </w:p>
    <w:p>
      <w:pPr>
        <w:numPr>
          <w:ilvl w:val="0"/>
          <w:numId w:val="1025"/>
        </w:numPr>
        <w:pStyle w:val="Compact"/>
      </w:pPr>
      <w:r>
        <w:t xml:space="preserve">o cargo premiar tanta velocidade que desestimule qualidade ou escalonamento obrigatório;</w:t>
      </w:r>
    </w:p>
    <w:p>
      <w:pPr>
        <w:numPr>
          <w:ilvl w:val="0"/>
          <w:numId w:val="1025"/>
        </w:numPr>
        <w:pStyle w:val="Compact"/>
      </w:pPr>
      <w:r>
        <w:t xml:space="preserve">controles de dados confidenciais ou trabalho remoto estiverem pouco claros; ou</w:t>
      </w:r>
    </w:p>
    <w:p>
      <w:pPr>
        <w:numPr>
          <w:ilvl w:val="0"/>
          <w:numId w:val="1025"/>
        </w:numPr>
        <w:pStyle w:val="Compact"/>
      </w:pPr>
      <w:r>
        <w:t xml:space="preserve">houver pressão para alterar registros, ocultar erros, pular aprovações ou decidir cobertura/fraude sem sustentação.</w:t>
      </w:r>
    </w:p>
    <w:bookmarkEnd w:id="52"/>
    <w:bookmarkStart w:id="53" w:name="lista-de-fontes-atuais"/>
    <w:p>
      <w:pPr>
        <w:pStyle w:val="Heading3"/>
      </w:pPr>
      <w:r>
        <w:t xml:space="preserve">Lista de fontes atuais</w:t>
      </w:r>
    </w:p>
    <w:p>
      <w:pPr>
        <w:numPr>
          <w:ilvl w:val="0"/>
          <w:numId w:val="1026"/>
        </w:numPr>
        <w:pStyle w:val="Compact"/>
      </w:pPr>
      <w:r>
        <w:t xml:space="preserve">O*NET — Insurance Claims and Policy Processing Clerks: https://www.onetonline.org/link/details/43-9041.00</w:t>
      </w:r>
    </w:p>
    <w:p>
      <w:pPr>
        <w:numPr>
          <w:ilvl w:val="0"/>
          <w:numId w:val="1026"/>
        </w:numPr>
        <w:pStyle w:val="Compact"/>
      </w:pPr>
      <w:r>
        <w:t xml:space="preserve">BLS — Occupational Projections and Characteristics: https://www.bls.gov/emp/tables/occupational-projections-and-characteristics.htm</w:t>
      </w:r>
    </w:p>
    <w:p>
      <w:pPr>
        <w:numPr>
          <w:ilvl w:val="0"/>
          <w:numId w:val="1026"/>
        </w:numPr>
        <w:pStyle w:val="Compact"/>
      </w:pPr>
      <w:r>
        <w:t xml:space="preserve">BLS — Occupational Separations and Openings: https://www.bls.gov/emp/tables/occupational-separations-and-openings.htm</w:t>
      </w:r>
    </w:p>
    <w:p>
      <w:pPr>
        <w:numPr>
          <w:ilvl w:val="0"/>
          <w:numId w:val="1026"/>
        </w:numPr>
        <w:pStyle w:val="Compact"/>
      </w:pPr>
      <w:r>
        <w:t xml:space="preserve">BLS — Factors Affecting Occupational Utilization: https://www.bls.gov/emp/tables/factors-affecting-occupational-utilization.htm</w:t>
      </w:r>
    </w:p>
    <w:p>
      <w:pPr>
        <w:numPr>
          <w:ilvl w:val="0"/>
          <w:numId w:val="1026"/>
        </w:numPr>
        <w:pStyle w:val="Compact"/>
      </w:pPr>
      <w:r>
        <w:t xml:space="preserve">ZipRecruiter — Claims Processing Specialist salary: https://www.ziprecruiter.com/Salaries/Claims-Processing-Specialist-Salary</w:t>
      </w:r>
    </w:p>
    <w:p>
      <w:pPr>
        <w:numPr>
          <w:ilvl w:val="0"/>
          <w:numId w:val="1026"/>
        </w:numPr>
        <w:pStyle w:val="Compact"/>
      </w:pPr>
      <w:r>
        <w:t xml:space="preserve">Government of Canada Job Bank — claims clerk - insurance: https://www.jobbank.gc.ca/marketreport/wages-occupation/1660/ca</w:t>
      </w:r>
    </w:p>
    <w:p>
      <w:pPr>
        <w:numPr>
          <w:ilvl w:val="0"/>
          <w:numId w:val="1026"/>
        </w:numPr>
        <w:pStyle w:val="Compact"/>
      </w:pPr>
      <w:r>
        <w:t xml:space="preserve">SENA — registro de 2025 de criação do programa de seguros: https://normograma.sena.edu.co/compilacion/docs/resolucion_sena_3779_2025.htm</w:t>
      </w:r>
    </w:p>
    <w:p>
      <w:pPr>
        <w:numPr>
          <w:ilvl w:val="0"/>
          <w:numId w:val="1026"/>
        </w:numPr>
        <w:pStyle w:val="Compact"/>
      </w:pPr>
      <w:r>
        <w:t xml:space="preserve">SENA Betowa — Atención Comercial y Operación en Seguros: https://betowa.sena.edu.co/oferta/atencion-comercial-y-operacion-en-seguros?modality=P&amp;offertype=open&amp;programId=170974</w:t>
      </w:r>
    </w:p>
    <w:p>
      <w:pPr>
        <w:numPr>
          <w:ilvl w:val="0"/>
          <w:numId w:val="1026"/>
        </w:numPr>
        <w:pStyle w:val="Compact"/>
      </w:pPr>
      <w:r>
        <w:t xml:space="preserve">Federal Student Aid: https://studentaid.gov/</w:t>
      </w:r>
    </w:p>
    <w:p>
      <w:pPr>
        <w:numPr>
          <w:ilvl w:val="0"/>
          <w:numId w:val="1026"/>
        </w:numPr>
        <w:pStyle w:val="Compact"/>
      </w:pPr>
      <w:r>
        <w:t xml:space="preserve">U.S. Department of Labor — Adult training: https://www.dol.gov/general/topic/training/adulttraining</w:t>
      </w:r>
    </w:p>
    <w:p>
      <w:pPr>
        <w:numPr>
          <w:ilvl w:val="0"/>
          <w:numId w:val="1026"/>
        </w:numPr>
        <w:pStyle w:val="Compact"/>
      </w:pPr>
      <w:r>
        <w:t xml:space="preserve">Apprenticeship.gov: https://www.apprenticeship.gov/career-seekers</w:t>
      </w:r>
    </w:p>
    <w:p>
      <w:pPr>
        <w:numPr>
          <w:ilvl w:val="0"/>
          <w:numId w:val="1026"/>
        </w:numPr>
        <w:pStyle w:val="Compact"/>
      </w:pPr>
      <w:r>
        <w:t xml:space="preserve">IRS — Section 127 educational assistance: https://www.irs.gov/newsroom/irs-updates-frequently-asked-questions-about-section-127-educational-assistance-programs</w:t>
      </w:r>
    </w:p>
    <w:p>
      <w:pPr>
        <w:numPr>
          <w:ilvl w:val="0"/>
          <w:numId w:val="1026"/>
        </w:numPr>
        <w:pStyle w:val="Compact"/>
      </w:pPr>
      <w:r>
        <w:t xml:space="preserve">U.S. Department of Education — Accreditation: https://www.ed.gov/accreditation</w:t>
      </w:r>
    </w:p>
    <w:p>
      <w:pPr>
        <w:numPr>
          <w:ilvl w:val="0"/>
          <w:numId w:val="1026"/>
        </w:numPr>
        <w:pStyle w:val="Compact"/>
      </w:pPr>
      <w:r>
        <w:t xml:space="preserve">U.S. EEOC — Disability discrimination: https://www.eeoc.gov/disability-discrimination</w:t>
      </w:r>
    </w:p>
    <w:p>
      <w:pPr>
        <w:pStyle w:val="FirstParagraph"/>
      </w:pPr>
      <w:r>
        <w:rPr>
          <w:bCs/>
          <w:b/>
        </w:rPr>
        <w:t xml:space="preserve">Regra de publicação:</w:t>
      </w:r>
      <w:r>
        <w:t xml:space="preserve"> </w:t>
      </w:r>
      <w:r>
        <w:t xml:space="preserve">verifique novamente fatos e links sensíveis ao tempo antes da liberação. Este guia não garante emprego, remuneração, admissão, financiamento, certificação, acreditação, licença, cobertura de seguro, resultado de sinistro, acordo, adaptação ou qualquer outro resultado.</w:t>
      </w:r>
    </w:p>
    <w:bookmarkEnd w:id="53"/>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2026-08-09T01:47:31Z</dcterms:created>
  <dcterms:modified xsi:type="dcterms:W3CDTF">2026-08-09T01:47:31Z</dcterms:modified>
</cp:coreProperties>
</file>

<file path=docProps/custom.xml><?xml version="1.0" encoding="utf-8"?>
<Properties xmlns="http://schemas.openxmlformats.org/officeDocument/2006/custom-properties" xmlns:vt="http://schemas.openxmlformats.org/officeDocument/2006/docPropsVTypes"/>
</file>