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64</w:t>
      </w:r>
    </w:p>
    <w:p>
      <w:pPr>
        <w:jc w:val="center"/>
      </w:pPr>
      <w:r>
        <w:rPr>
          <w:b/>
          <w:sz w:val="36"/>
        </w:rPr>
        <w:t>Coordinador de Programas de Servicio Comunitario</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Los requisitos de contratación, protección de datos, salvaguarda de menores y poblaciones vulnerables, uso de fondos, voluntariado y prestación de servicios cambian según el país, la región, el financiador y la organización. El personal de coordinación debe respetar sus límites y escalar asuntos clínicos, legales, de protección o de emergencia a profesionales autorizados.</w:t>
      </w:r>
    </w:p>
    <w:p>
      <w:pPr>
        <w:pStyle w:val="Heading1"/>
      </w:pPr>
      <w:r>
        <w:t>1. ¿En qué consiste este trabajo?</w:t>
      </w:r>
    </w:p>
    <w:p>
      <w:r>
        <w:t>Los coordinadores de programas de servicio comunitario ayudan a planificar, organizar, ejecutar y evaluar iniciativas que responden a necesidades de una comunidad. Trabajan con participantes, voluntarios, proveedores, financiadores, instituciones públicas y organizaciones sociales para convertir objetivos en actividades seguras, medibles y accesibles.</w:t>
      </w:r>
    </w:p>
    <w:p>
      <w:pPr>
        <w:pStyle w:val="ListBullet"/>
      </w:pPr>
      <w:r>
        <w:t>Coordinar inscripciones, calendarios, espacios, materiales y comunicaciones.</w:t>
      </w:r>
    </w:p>
    <w:p>
      <w:pPr>
        <w:pStyle w:val="ListBullet"/>
      </w:pPr>
      <w:r>
        <w:t>Apoyar el diseño de actividades, metas, indicadores y cronogramas.</w:t>
      </w:r>
    </w:p>
    <w:p>
      <w:pPr>
        <w:pStyle w:val="ListBullet"/>
      </w:pPr>
      <w:r>
        <w:t>Orientar a participantes y voluntarios sobre funciones, seguridad y expectativas.</w:t>
      </w:r>
    </w:p>
    <w:p>
      <w:pPr>
        <w:pStyle w:val="ListBullet"/>
      </w:pPr>
      <w:r>
        <w:t>Mantener registros de asistencia, servicios, resultados, gastos y seguimiento.</w:t>
      </w:r>
    </w:p>
    <w:p>
      <w:pPr>
        <w:pStyle w:val="ListBullet"/>
      </w:pPr>
      <w:r>
        <w:t>Coordinar remisiones a servicios autorizados cuando una necesidad exceda el programa.</w:t>
      </w:r>
    </w:p>
    <w:p>
      <w:pPr>
        <w:pStyle w:val="ListBullet"/>
      </w:pPr>
      <w:r>
        <w:t>Apoyar eventos, campañas, talleres, distribución de recursos y divulgación.</w:t>
      </w:r>
    </w:p>
    <w:p>
      <w:pPr>
        <w:pStyle w:val="ListBullet"/>
      </w:pPr>
      <w:r>
        <w:t>Recopilar retroalimentación y preparar informes para liderazgo o financiadores.</w:t>
      </w:r>
    </w:p>
    <w:p>
      <w:pPr>
        <w:pStyle w:val="ListBullet"/>
      </w:pPr>
      <w:r>
        <w:t>Proteger información personal y aplicar protocolos de salvaguarda.</w:t>
      </w:r>
    </w:p>
    <w:p>
      <w:pPr>
        <w:pStyle w:val="Heading1"/>
      </w:pPr>
      <w:r>
        <w:t>2. Títulos y entornos relacionados</w:t>
      </w:r>
    </w:p>
    <w:p>
      <w:pPr>
        <w:pStyle w:val="ListBullet"/>
      </w:pPr>
      <w:r>
        <w:t>Coordinador de programas comunitarios</w:t>
      </w:r>
    </w:p>
    <w:p>
      <w:pPr>
        <w:pStyle w:val="ListBullet"/>
      </w:pPr>
      <w:r>
        <w:t>Coordinador de servicios comunitarios</w:t>
      </w:r>
    </w:p>
    <w:p>
      <w:pPr>
        <w:pStyle w:val="ListBullet"/>
      </w:pPr>
      <w:r>
        <w:t>Coordinador de voluntariado</w:t>
      </w:r>
    </w:p>
    <w:p>
      <w:pPr>
        <w:pStyle w:val="ListBullet"/>
      </w:pPr>
      <w:r>
        <w:t>Coordinador de extensión comunitaria</w:t>
      </w:r>
    </w:p>
    <w:p>
      <w:pPr>
        <w:pStyle w:val="ListBullet"/>
      </w:pPr>
      <w:r>
        <w:t>Asistente de programas sociales</w:t>
      </w:r>
    </w:p>
    <w:p>
      <w:pPr>
        <w:pStyle w:val="ListBullet"/>
      </w:pPr>
      <w:r>
        <w:t>Coordinador de participación comunitaria</w:t>
      </w:r>
    </w:p>
    <w:p>
      <w:pPr>
        <w:pStyle w:val="ListBullet"/>
      </w:pPr>
      <w:r>
        <w:t>Coordinador de recursos y remisiones</w:t>
      </w:r>
    </w:p>
    <w:p>
      <w:pPr>
        <w:pStyle w:val="ListBullet"/>
      </w:pPr>
      <w:r>
        <w:t>Coordinador de eventos comunitarios</w:t>
      </w:r>
    </w:p>
    <w:p>
      <w:pPr>
        <w:pStyle w:val="ListBullet"/>
      </w:pPr>
      <w:r>
        <w:t>Asistente de proyectos de impacto social</w:t>
      </w:r>
    </w:p>
    <w:p>
      <w:r>
        <w:t>Hay oportunidades en organizaciones sin fines de lucro, fundaciones, municipios, escuelas, centros comunitarios, salud pública, vivienda, desarrollo económico, servicios para personas mayores, juventud, discapacidad, migración, alimentos, cultura y medio ambiente.</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Organización</w:t>
            </w:r>
          </w:p>
        </w:tc>
        <w:tc>
          <w:tcPr>
            <w:tcW w:type="dxa" w:w="3312"/>
          </w:tcPr>
          <w:p>
            <w:r>
              <w:t>Coordinar tareas, personas, fechas, espacios y materiales.</w:t>
            </w:r>
          </w:p>
        </w:tc>
        <w:tc>
          <w:tcPr>
            <w:tcW w:type="dxa" w:w="3312"/>
          </w:tcPr>
          <w:p>
            <w:r>
              <w:t>Cronograma ficticio de programa.</w:t>
            </w:r>
          </w:p>
        </w:tc>
      </w:tr>
      <w:tr>
        <w:tc>
          <w:tcPr>
            <w:tcW w:type="dxa" w:w="3312"/>
          </w:tcPr>
          <w:p>
            <w:r>
              <w:t>Comunicación</w:t>
            </w:r>
          </w:p>
        </w:tc>
        <w:tc>
          <w:tcPr>
            <w:tcW w:type="dxa" w:w="3312"/>
          </w:tcPr>
          <w:p>
            <w:r>
              <w:t>Explicar actividades, límites y próximos pasos.</w:t>
            </w:r>
          </w:p>
        </w:tc>
        <w:tc>
          <w:tcPr>
            <w:tcW w:type="dxa" w:w="3312"/>
          </w:tcPr>
          <w:p>
            <w:r>
              <w:t>Guion simulado de orientación.</w:t>
            </w:r>
          </w:p>
        </w:tc>
      </w:tr>
      <w:tr>
        <w:tc>
          <w:tcPr>
            <w:tcW w:type="dxa" w:w="3312"/>
          </w:tcPr>
          <w:p>
            <w:r>
              <w:t>Servicio centrado en la persona</w:t>
            </w:r>
          </w:p>
        </w:tc>
        <w:tc>
          <w:tcPr>
            <w:tcW w:type="dxa" w:w="3312"/>
          </w:tcPr>
          <w:p>
            <w:r>
              <w:t>Escuchar necesidades sin prometer resultados.</w:t>
            </w:r>
          </w:p>
        </w:tc>
        <w:tc>
          <w:tcPr>
            <w:tcW w:type="dxa" w:w="3312"/>
          </w:tcPr>
          <w:p>
            <w:r>
              <w:t>Caso ficticio de remisión.</w:t>
            </w:r>
          </w:p>
        </w:tc>
      </w:tr>
      <w:tr>
        <w:tc>
          <w:tcPr>
            <w:tcW w:type="dxa" w:w="3312"/>
          </w:tcPr>
          <w:p>
            <w:r>
              <w:t>Documentación</w:t>
            </w:r>
          </w:p>
        </w:tc>
        <w:tc>
          <w:tcPr>
            <w:tcW w:type="dxa" w:w="3312"/>
          </w:tcPr>
          <w:p>
            <w:r>
              <w:t>Registrar asistencia, servicios, gastos y resultados.</w:t>
            </w:r>
          </w:p>
        </w:tc>
        <w:tc>
          <w:tcPr>
            <w:tcW w:type="dxa" w:w="3312"/>
          </w:tcPr>
          <w:p>
            <w:r>
              <w:t>Registro simulado.</w:t>
            </w:r>
          </w:p>
        </w:tc>
      </w:tr>
      <w:tr>
        <w:tc>
          <w:tcPr>
            <w:tcW w:type="dxa" w:w="3312"/>
          </w:tcPr>
          <w:p>
            <w:r>
              <w:t>Inclusión y accesibilidad</w:t>
            </w:r>
          </w:p>
        </w:tc>
        <w:tc>
          <w:tcPr>
            <w:tcW w:type="dxa" w:w="3312"/>
          </w:tcPr>
          <w:p>
            <w:r>
              <w:t>Reducir barreras físicas, lingüísticas y digitales.</w:t>
            </w:r>
          </w:p>
        </w:tc>
        <w:tc>
          <w:tcPr>
            <w:tcW w:type="dxa" w:w="3312"/>
          </w:tcPr>
          <w:p>
            <w:r>
              <w:t>Checklist ficticio de accesibilidad.</w:t>
            </w:r>
          </w:p>
        </w:tc>
      </w:tr>
      <w:tr>
        <w:tc>
          <w:tcPr>
            <w:tcW w:type="dxa" w:w="3312"/>
          </w:tcPr>
          <w:p>
            <w:r>
              <w:t>Gestión de riesgos</w:t>
            </w:r>
          </w:p>
        </w:tc>
        <w:tc>
          <w:tcPr>
            <w:tcW w:type="dxa" w:w="3312"/>
          </w:tcPr>
          <w:p>
            <w:r>
              <w:t>Reconocer asuntos de seguridad, salvaguarda y privacidad.</w:t>
            </w:r>
          </w:p>
        </w:tc>
        <w:tc>
          <w:tcPr>
            <w:tcW w:type="dxa" w:w="3312"/>
          </w:tcPr>
          <w:p>
            <w:r>
              <w:t>Matriz ficticia de riesgos.</w:t>
            </w:r>
          </w:p>
        </w:tc>
      </w:tr>
      <w:tr>
        <w:tc>
          <w:tcPr>
            <w:tcW w:type="dxa" w:w="3312"/>
          </w:tcPr>
          <w:p>
            <w:r>
              <w:t>Evaluación</w:t>
            </w:r>
          </w:p>
        </w:tc>
        <w:tc>
          <w:tcPr>
            <w:tcW w:type="dxa" w:w="3312"/>
          </w:tcPr>
          <w:p>
            <w:r>
              <w:t>Usar indicadores y retroalimentación para mejorar.</w:t>
            </w:r>
          </w:p>
        </w:tc>
        <w:tc>
          <w:tcPr>
            <w:tcW w:type="dxa" w:w="3312"/>
          </w:tcPr>
          <w:p>
            <w:r>
              <w:t>Panel ficticio con datos inventados.</w:t>
            </w:r>
          </w:p>
        </w:tc>
      </w:tr>
    </w:tbl>
    <w:p>
      <w:pPr>
        <w:pStyle w:val="Heading1"/>
      </w:pPr>
      <w:r>
        <w:t>4. Educación y vías de entrada</w:t>
      </w:r>
    </w:p>
    <w:p>
      <w:r>
        <w:t>Los requisitos varían. Algunos puestos aceptan educación secundaria, formación técnica o experiencia comunitaria; otros prefieren estudios en trabajo social, administración, educación, salud pública, desarrollo comunitario, comunicaciones o áreas relacionadas. La experiencia de voluntariado puede ser valiosa cuando se describe con precisión.</w:t>
      </w:r>
    </w:p>
    <w:p>
      <w:pPr>
        <w:pStyle w:val="ListNumber"/>
      </w:pPr>
      <w:r>
        <w:t>Comenzar con voluntariado estructurado o apoyo administrativo en una organización confiable.</w:t>
      </w:r>
    </w:p>
    <w:p>
      <w:pPr>
        <w:pStyle w:val="ListNumber"/>
      </w:pPr>
      <w:r>
        <w:t>Aprender planificación, servicio al cliente, privacidad, accesibilidad y documentación.</w:t>
      </w:r>
    </w:p>
    <w:p>
      <w:pPr>
        <w:pStyle w:val="ListNumber"/>
      </w:pPr>
      <w:r>
        <w:t>Practicar cronogramas, formularios, presupuestos sencillos e indicadores con datos ficticios.</w:t>
      </w:r>
    </w:p>
    <w:p>
      <w:pPr>
        <w:pStyle w:val="ListNumber"/>
      </w:pPr>
      <w:r>
        <w:t>Buscar experiencia en eventos, educación, salud, juventud, personas mayores o servicios sociales.</w:t>
      </w:r>
    </w:p>
    <w:p>
      <w:pPr>
        <w:pStyle w:val="ListNumber"/>
      </w:pPr>
      <w:r>
        <w:t>Especializarse después en gestión de proyectos, subvenciones, evaluación, voluntariado o una población específica.</w:t>
      </w:r>
    </w:p>
    <w:p>
      <w:pPr>
        <w:pStyle w:val="Heading1"/>
      </w:pPr>
      <w:r>
        <w:t>5. Herramientas y documentos comunes</w:t>
      </w:r>
    </w:p>
    <w:p>
      <w:pPr>
        <w:pStyle w:val="ListBullet"/>
      </w:pPr>
      <w:r>
        <w:t>Procesadores de texto, hojas de cálculo, calendarios y presentaciones</w:t>
      </w:r>
    </w:p>
    <w:p>
      <w:pPr>
        <w:pStyle w:val="ListBullet"/>
      </w:pPr>
      <w:r>
        <w:t>Sistemas de gestión de participantes, voluntarios o casos</w:t>
      </w:r>
    </w:p>
    <w:p>
      <w:pPr>
        <w:pStyle w:val="ListBullet"/>
      </w:pPr>
      <w:r>
        <w:t>Formularios de inscripción, consentimiento y evaluación</w:t>
      </w:r>
    </w:p>
    <w:p>
      <w:pPr>
        <w:pStyle w:val="ListBullet"/>
      </w:pPr>
      <w:r>
        <w:t>Presupuestos, órdenes de compra, recibos y registros de gastos</w:t>
      </w:r>
    </w:p>
    <w:p>
      <w:pPr>
        <w:pStyle w:val="ListBullet"/>
      </w:pPr>
      <w:r>
        <w:t>Planes de trabajo, cronogramas, agendas y listas de verificación</w:t>
      </w:r>
    </w:p>
    <w:p>
      <w:pPr>
        <w:pStyle w:val="ListBullet"/>
      </w:pPr>
      <w:r>
        <w:t>Plataformas de correo, mensajería, videoconferencia y encuestas</w:t>
      </w:r>
    </w:p>
    <w:p>
      <w:pPr>
        <w:pStyle w:val="ListBullet"/>
      </w:pPr>
      <w:r>
        <w:t>Herramientas de accesibilidad, traducción, subtítulos y lectura de pantalla</w:t>
      </w:r>
    </w:p>
    <w:p>
      <w:pPr>
        <w:pStyle w:val="Heading1"/>
      </w:pPr>
      <w:r>
        <w:t>6. Ética, privacidad y salvaguarda</w:t>
      </w:r>
    </w:p>
    <w:p>
      <w:pPr>
        <w:pStyle w:val="ListBullet"/>
      </w:pPr>
      <w:r>
        <w:t>No prometa beneficios, cupos, pagos, empleo o resultados que no estén autorizados.</w:t>
      </w:r>
    </w:p>
    <w:p>
      <w:pPr>
        <w:pStyle w:val="ListBullet"/>
      </w:pPr>
      <w:r>
        <w:t>Recolecte únicamente los datos necesarios y explique su uso.</w:t>
      </w:r>
    </w:p>
    <w:p>
      <w:pPr>
        <w:pStyle w:val="ListBullet"/>
      </w:pPr>
      <w:r>
        <w:t>Proteja información de salud, identidad, ingresos, migración y contacto.</w:t>
      </w:r>
    </w:p>
    <w:p>
      <w:pPr>
        <w:pStyle w:val="ListBullet"/>
      </w:pPr>
      <w:r>
        <w:t>Verifique identidad y autorización antes de compartir información.</w:t>
      </w:r>
    </w:p>
    <w:p>
      <w:pPr>
        <w:pStyle w:val="ListBullet"/>
      </w:pPr>
      <w:r>
        <w:t>Siga protocolos especiales para menores y poblaciones vulnerables.</w:t>
      </w:r>
    </w:p>
    <w:p>
      <w:pPr>
        <w:pStyle w:val="ListBullet"/>
      </w:pPr>
      <w:r>
        <w:t>Informe amenazas, abuso, explotación, acoso o peligro inmediato según el procedimiento.</w:t>
      </w:r>
    </w:p>
    <w:p>
      <w:pPr>
        <w:pStyle w:val="ListBullet"/>
      </w:pPr>
      <w:r>
        <w:t>No actúe como profesional clínico, legal o de protección si no lo es.</w:t>
      </w:r>
    </w:p>
    <w:p>
      <w:pPr>
        <w:pStyle w:val="ListBullet"/>
      </w:pPr>
      <w:r>
        <w:t>Registre incidentes y decisiones sin ocultar errores ni alterar datos.</w:t>
      </w:r>
    </w:p>
    <w:p>
      <w:pPr>
        <w:pStyle w:val="Heading1"/>
      </w:pPr>
      <w:r>
        <w:t>7. Uso responsable de inteligencia artificial</w:t>
      </w:r>
    </w:p>
    <w:p>
      <w:r>
        <w:t>La IA puede apoyar borradores, clasificación de comentarios, traducción preliminar o planificación. No debe decidir elegibilidad, prioridad, riesgo, protección ni acceso a servicios sin reglas autorizadas y revisión humana.</w:t>
      </w:r>
    </w:p>
    <w:p>
      <w:pPr>
        <w:pStyle w:val="ListBullet"/>
      </w:pPr>
      <w:r>
        <w:t>No cargue datos identificables o sensibles en IA pública sin autorización.</w:t>
      </w:r>
    </w:p>
    <w:p>
      <w:pPr>
        <w:pStyle w:val="ListBullet"/>
      </w:pPr>
      <w:r>
        <w:t>Revise nombres, fechas, requisitos, cifras, lugares y lenguaje cultural.</w:t>
      </w:r>
    </w:p>
    <w:p>
      <w:pPr>
        <w:pStyle w:val="ListBullet"/>
      </w:pPr>
      <w:r>
        <w:t>No permita que la IA invente recursos, horarios, contactos o resultados.</w:t>
      </w:r>
    </w:p>
    <w:p>
      <w:pPr>
        <w:pStyle w:val="ListBullet"/>
      </w:pPr>
      <w:r>
        <w:t>Verifique traducciones con una persona competente cuando el mensaje sea importante.</w:t>
      </w:r>
    </w:p>
    <w:p>
      <w:pPr>
        <w:pStyle w:val="ListBullet"/>
      </w:pPr>
      <w:r>
        <w:t>Mantenga registro de fuentes, revisión humana y versión final aprobada.</w:t>
      </w:r>
    </w:p>
    <w:p>
      <w:pPr>
        <w:pStyle w:val="ListBullet"/>
      </w:pPr>
      <w:r>
        <w:t>Evalúe posibles sesgos que puedan excluir o perjudicar a una población.</w:t>
      </w:r>
    </w:p>
    <w:p>
      <w:pPr>
        <w:pStyle w:val="Heading1"/>
      </w:pPr>
      <w:r>
        <w:t>8. Accesibilidad e inclusión</w:t>
      </w:r>
    </w:p>
    <w:p>
      <w:pPr>
        <w:pStyle w:val="ListBullet"/>
      </w:pPr>
      <w:r>
        <w:t>Materiales en lenguaje claro, formatos accesibles y varios idiomas cuando sea posible.</w:t>
      </w:r>
    </w:p>
    <w:p>
      <w:pPr>
        <w:pStyle w:val="ListBullet"/>
      </w:pPr>
      <w:r>
        <w:t>Interpretación, subtítulos, transcripciones y ayudas de comunicación.</w:t>
      </w:r>
    </w:p>
    <w:p>
      <w:pPr>
        <w:pStyle w:val="ListBullet"/>
      </w:pPr>
      <w:r>
        <w:t>Espacios accesibles, rutas seguras, baños y asientos adecuados.</w:t>
      </w:r>
    </w:p>
    <w:p>
      <w:pPr>
        <w:pStyle w:val="ListBullet"/>
      </w:pPr>
      <w:r>
        <w:t>Opciones presenciales, telefónicas o digitales cuando el programa lo permita.</w:t>
      </w:r>
    </w:p>
    <w:p>
      <w:pPr>
        <w:pStyle w:val="ListBullet"/>
      </w:pPr>
      <w:r>
        <w:t>Apoyo para transporte, horarios, cuidado familiar o conectividad cuando exista.</w:t>
      </w:r>
    </w:p>
    <w:p>
      <w:pPr>
        <w:pStyle w:val="ListBullet"/>
      </w:pPr>
      <w:r>
        <w:t>Instrucciones visuales, escritas y por etapas.</w:t>
      </w:r>
    </w:p>
    <w:p>
      <w:pPr>
        <w:pStyle w:val="ListBullet"/>
      </w:pPr>
      <w:r>
        <w:t>Métodos seguros para solicitar adaptaciones sin divulgar información innecesaria.</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Comunidad y ética</w:t>
            </w:r>
          </w:p>
        </w:tc>
        <w:tc>
          <w:tcPr>
            <w:tcW w:type="dxa" w:w="3312"/>
          </w:tcPr>
          <w:p>
            <w:r>
              <w:t>Comprender misión, población, límites y salvaguarda.</w:t>
            </w:r>
          </w:p>
        </w:tc>
      </w:tr>
      <w:tr>
        <w:tc>
          <w:tcPr>
            <w:tcW w:type="dxa" w:w="3312"/>
          </w:tcPr>
          <w:p>
            <w:r>
              <w:t>3-4</w:t>
            </w:r>
          </w:p>
        </w:tc>
        <w:tc>
          <w:tcPr>
            <w:tcW w:type="dxa" w:w="3312"/>
          </w:tcPr>
          <w:p>
            <w:r>
              <w:t>Planificación</w:t>
            </w:r>
          </w:p>
        </w:tc>
        <w:tc>
          <w:tcPr>
            <w:tcW w:type="dxa" w:w="3312"/>
          </w:tcPr>
          <w:p>
            <w:r>
              <w:t>Crear objetivos, actividades, cronograma y responsabilidades.</w:t>
            </w:r>
          </w:p>
        </w:tc>
      </w:tr>
      <w:tr>
        <w:tc>
          <w:tcPr>
            <w:tcW w:type="dxa" w:w="3312"/>
          </w:tcPr>
          <w:p>
            <w:r>
              <w:t>5-6</w:t>
            </w:r>
          </w:p>
        </w:tc>
        <w:tc>
          <w:tcPr>
            <w:tcW w:type="dxa" w:w="3312"/>
          </w:tcPr>
          <w:p>
            <w:r>
              <w:t>Participantes y voluntarios</w:t>
            </w:r>
          </w:p>
        </w:tc>
        <w:tc>
          <w:tcPr>
            <w:tcW w:type="dxa" w:w="3312"/>
          </w:tcPr>
          <w:p>
            <w:r>
              <w:t>Practicar orientación, comunicación y seguimiento.</w:t>
            </w:r>
          </w:p>
        </w:tc>
      </w:tr>
      <w:tr>
        <w:tc>
          <w:tcPr>
            <w:tcW w:type="dxa" w:w="3312"/>
          </w:tcPr>
          <w:p>
            <w:r>
              <w:t>7-8</w:t>
            </w:r>
          </w:p>
        </w:tc>
        <w:tc>
          <w:tcPr>
            <w:tcW w:type="dxa" w:w="3312"/>
          </w:tcPr>
          <w:p>
            <w:r>
              <w:t>Accesibilidad y riesgos</w:t>
            </w:r>
          </w:p>
        </w:tc>
        <w:tc>
          <w:tcPr>
            <w:tcW w:type="dxa" w:w="3312"/>
          </w:tcPr>
          <w:p>
            <w:r>
              <w:t>Diseñar checklists y protocolos ficticios.</w:t>
            </w:r>
          </w:p>
        </w:tc>
      </w:tr>
      <w:tr>
        <w:tc>
          <w:tcPr>
            <w:tcW w:type="dxa" w:w="3312"/>
          </w:tcPr>
          <w:p>
            <w:r>
              <w:t>9-10</w:t>
            </w:r>
          </w:p>
        </w:tc>
        <w:tc>
          <w:tcPr>
            <w:tcW w:type="dxa" w:w="3312"/>
          </w:tcPr>
          <w:p>
            <w:r>
              <w:t>Datos y evaluación</w:t>
            </w:r>
          </w:p>
        </w:tc>
        <w:tc>
          <w:tcPr>
            <w:tcW w:type="dxa" w:w="3312"/>
          </w:tcPr>
          <w:p>
            <w:r>
              <w:t>Crear indicadores, encuesta y panel simulados.</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organizaciones, participantes, financiadores, presupuestos, resultados y documentos totalmente ficticios. No publique listas reales de participantes, información de casos ni materiales internos.</w:t>
      </w:r>
    </w:p>
    <w:p>
      <w:pPr>
        <w:pStyle w:val="ListBullet"/>
      </w:pPr>
      <w:r>
        <w:t>Plan ficticio de programa con objetivo, actividades e indicadores.</w:t>
      </w:r>
    </w:p>
    <w:p>
      <w:pPr>
        <w:pStyle w:val="ListBullet"/>
      </w:pPr>
      <w:r>
        <w:t>Cronograma y matriz de responsabilidades.</w:t>
      </w:r>
    </w:p>
    <w:p>
      <w:pPr>
        <w:pStyle w:val="ListBullet"/>
      </w:pPr>
      <w:r>
        <w:t>Guion de orientación para voluntarios.</w:t>
      </w:r>
    </w:p>
    <w:p>
      <w:pPr>
        <w:pStyle w:val="ListBullet"/>
      </w:pPr>
      <w:r>
        <w:t>Checklist de accesibilidad y salvaguarda.</w:t>
      </w:r>
    </w:p>
    <w:p>
      <w:pPr>
        <w:pStyle w:val="ListBullet"/>
      </w:pPr>
      <w:r>
        <w:t>Formulario ficticio de inscripción y consentimiento.</w:t>
      </w:r>
    </w:p>
    <w:p>
      <w:pPr>
        <w:pStyle w:val="ListBullet"/>
      </w:pPr>
      <w:r>
        <w:t>Panel de resultados con datos inventados.</w:t>
      </w:r>
    </w:p>
    <w:p>
      <w:pPr>
        <w:pStyle w:val="ListBullet"/>
      </w:pPr>
      <w:r>
        <w:t>Informe final breve con lecciones y próximos pasos.</w:t>
      </w:r>
    </w:p>
    <w:p>
      <w:pPr>
        <w:pStyle w:val="Heading1"/>
      </w:pPr>
      <w:r>
        <w:t>11. Currículo e entrevista</w:t>
      </w:r>
    </w:p>
    <w:p>
      <w:r>
        <w:t>Describa únicamente experiencia y resultados que pueda demostrar.</w:t>
      </w:r>
    </w:p>
    <w:p>
      <w:pPr>
        <w:pStyle w:val="ListBullet"/>
      </w:pPr>
      <w:r>
        <w:t>Coordiné actividades, eventos, voluntarios o participantes.</w:t>
      </w:r>
    </w:p>
    <w:p>
      <w:pPr>
        <w:pStyle w:val="ListBullet"/>
      </w:pPr>
      <w:r>
        <w:t>Mantuve registros, calendarios y comunicaciones.</w:t>
      </w:r>
    </w:p>
    <w:p>
      <w:pPr>
        <w:pStyle w:val="ListBullet"/>
      </w:pPr>
      <w:r>
        <w:t>Apoyé remisiones y seguimiento dentro de límites claros.</w:t>
      </w:r>
    </w:p>
    <w:p>
      <w:pPr>
        <w:pStyle w:val="ListBullet"/>
      </w:pPr>
      <w:r>
        <w:t>Protegí información confidencial.</w:t>
      </w:r>
    </w:p>
    <w:p>
      <w:pPr>
        <w:pStyle w:val="ListBullet"/>
      </w:pPr>
      <w:r>
        <w:t>Mejoré accesibilidad o participación.</w:t>
      </w:r>
    </w:p>
    <w:p>
      <w:pPr>
        <w:pStyle w:val="ListBullet"/>
      </w:pPr>
      <w:r>
        <w:t>Preparé informes, encuestas o indicadores.</w:t>
      </w:r>
    </w:p>
    <w:p>
      <w:r>
        <w:t>Preguntas frecuentes de entrevista:</w:t>
      </w:r>
    </w:p>
    <w:p>
      <w:pPr>
        <w:pStyle w:val="ListBullet"/>
      </w:pPr>
      <w:r>
        <w:t>¿Cómo organiza un programa con recursos limitados?</w:t>
      </w:r>
    </w:p>
    <w:p>
      <w:pPr>
        <w:pStyle w:val="ListBullet"/>
      </w:pPr>
      <w:r>
        <w:t>¿Qué hace cuando una persona necesita un servicio que el programa no ofrece?</w:t>
      </w:r>
    </w:p>
    <w:p>
      <w:pPr>
        <w:pStyle w:val="ListBullet"/>
      </w:pPr>
      <w:r>
        <w:t>¿Cómo protege datos sensibles?</w:t>
      </w:r>
    </w:p>
    <w:p>
      <w:pPr>
        <w:pStyle w:val="ListBullet"/>
      </w:pPr>
      <w:r>
        <w:t>¿Cómo gestiona un incidente con un voluntario o participante?</w:t>
      </w:r>
    </w:p>
    <w:p>
      <w:pPr>
        <w:pStyle w:val="ListBullet"/>
      </w:pPr>
      <w:r>
        <w:t>¿Cómo mide si una actividad funcionó?</w:t>
      </w:r>
    </w:p>
    <w:p>
      <w:pPr>
        <w:pStyle w:val="ListBullet"/>
      </w:pPr>
      <w:r>
        <w:t>¿Cómo usaría IA sin excluir ni perjudicar a una población?</w:t>
      </w:r>
    </w:p>
    <w:p>
      <w:pPr>
        <w:pStyle w:val="Heading1"/>
      </w:pPr>
      <w:r>
        <w:t>12. Cómo evaluar una oferta</w:t>
      </w:r>
    </w:p>
    <w:p>
      <w:pPr>
        <w:pStyle w:val="ListBullet"/>
      </w:pPr>
      <w:r>
        <w:t>Confirme salario, beneficios, contrato, horario, viajes y trabajo en eventos.</w:t>
      </w:r>
    </w:p>
    <w:p>
      <w:pPr>
        <w:pStyle w:val="ListBullet"/>
      </w:pPr>
      <w:r>
        <w:t>Pregunte qué población, servicios, volumen y financiadores manejará.</w:t>
      </w:r>
    </w:p>
    <w:p>
      <w:pPr>
        <w:pStyle w:val="ListBullet"/>
      </w:pPr>
      <w:r>
        <w:t>Aclare responsabilidades de salvaguarda, remisión y respuesta a incidentes.</w:t>
      </w:r>
    </w:p>
    <w:p>
      <w:pPr>
        <w:pStyle w:val="ListBullet"/>
      </w:pPr>
      <w:r>
        <w:t>Entienda metas, indicadores, presupuesto y requisitos de informes.</w:t>
      </w:r>
    </w:p>
    <w:p>
      <w:pPr>
        <w:pStyle w:val="ListBullet"/>
      </w:pPr>
      <w:r>
        <w:t>Verifique supervisión, capacitación, seguridad y apoyo emocional.</w:t>
      </w:r>
    </w:p>
    <w:p>
      <w:pPr>
        <w:pStyle w:val="ListBullet"/>
      </w:pPr>
      <w:r>
        <w:t>Desconfíe de organizaciones que oculten fondos, datos, incidentes o condiciones de trabajo.</w:t>
      </w:r>
    </w:p>
    <w:p>
      <w:pPr>
        <w:pStyle w:val="Heading1"/>
      </w:pPr>
      <w:r>
        <w:t>13. Caminos de crecimiento</w:t>
      </w:r>
    </w:p>
    <w:p>
      <w:pPr>
        <w:pStyle w:val="ListBullet"/>
      </w:pPr>
      <w:r>
        <w:t>Coordinador senior de programas</w:t>
      </w:r>
    </w:p>
    <w:p>
      <w:pPr>
        <w:pStyle w:val="ListBullet"/>
      </w:pPr>
      <w:r>
        <w:t>Coordinador de voluntariado</w:t>
      </w:r>
    </w:p>
    <w:p>
      <w:pPr>
        <w:pStyle w:val="ListBullet"/>
      </w:pPr>
      <w:r>
        <w:t>Especialista de participación comunitaria</w:t>
      </w:r>
    </w:p>
    <w:p>
      <w:pPr>
        <w:pStyle w:val="ListBullet"/>
      </w:pPr>
      <w:r>
        <w:t>Coordinador de subvenciones o informes</w:t>
      </w:r>
    </w:p>
    <w:p>
      <w:pPr>
        <w:pStyle w:val="ListBullet"/>
      </w:pPr>
      <w:r>
        <w:t>Analista de monitoreo y evaluación</w:t>
      </w:r>
    </w:p>
    <w:p>
      <w:pPr>
        <w:pStyle w:val="ListBullet"/>
      </w:pPr>
      <w:r>
        <w:t>Gerente de programas</w:t>
      </w:r>
    </w:p>
    <w:p>
      <w:pPr>
        <w:pStyle w:val="ListBullet"/>
      </w:pPr>
      <w:r>
        <w:t>Director de servicios comunitarios</w:t>
      </w:r>
    </w:p>
    <w:p>
      <w:pPr>
        <w:pStyle w:val="ListBullet"/>
      </w:pPr>
      <w:r>
        <w:t>Consultor de impacto social, con experiencia adicional</w:t>
      </w:r>
    </w:p>
    <w:p>
      <w:pPr>
        <w:pStyle w:val="Heading1"/>
      </w:pPr>
      <w:r>
        <w:t>14. Fuentes oficiales y verificación</w:t>
      </w:r>
    </w:p>
    <w:p>
      <w:pPr>
        <w:pStyle w:val="ListBullet"/>
      </w:pPr>
      <w:hyperlink r:id="rId9">
        <w:r>
          <w:rPr>
            <w:color w:val="0563C1"/>
            <w:u w:val="single"/>
          </w:rPr>
          <w:t>O*NET OnLine - Social and Human Service Assistants</w:t>
        </w:r>
      </w:hyperlink>
    </w:p>
    <w:p>
      <w:pPr>
        <w:pStyle w:val="ListBullet"/>
      </w:pPr>
      <w:hyperlink r:id="rId10">
        <w:r>
          <w:rPr>
            <w:color w:val="0563C1"/>
            <w:u w:val="single"/>
          </w:rPr>
          <w:t>U.S. Bureau of Labor Statistics - Social and Human Service Assistants</w:t>
        </w:r>
      </w:hyperlink>
    </w:p>
    <w:p>
      <w:pPr>
        <w:pStyle w:val="ListBullet"/>
      </w:pPr>
      <w:hyperlink r:id="rId11">
        <w:r>
          <w:rPr>
            <w:color w:val="0563C1"/>
            <w:u w:val="single"/>
          </w:rPr>
          <w:t>United Nations Volunteers</w:t>
        </w:r>
      </w:hyperlink>
    </w:p>
    <w:p>
      <w:pPr>
        <w:pStyle w:val="ListBullet"/>
      </w:pPr>
      <w:r>
        <w:t>Ministerio, alcaldía, autoridad de protección de datos y organismos de servicios sociales de la ubicación de interés.</w:t>
      </w:r>
    </w:p>
    <w:p>
      <w:pPr>
        <w:pStyle w:val="ListBullet"/>
      </w:pPr>
      <w:r>
        <w:t>Políticas oficiales del financiador, del programa y de la organización empleadora.</w:t>
      </w:r>
    </w:p>
    <w:p>
      <w:pPr>
        <w:pStyle w:val="Heading1"/>
      </w:pPr>
      <w:r>
        <w:t>15. Lista de acción</w:t>
      </w:r>
    </w:p>
    <w:p>
      <w:pPr>
        <w:pStyle w:val="ListBullet"/>
      </w:pPr>
      <w:r>
        <w:t>Elegir dos títulos de puesto y una población o causa.</w:t>
      </w:r>
    </w:p>
    <w:p>
      <w:pPr>
        <w:pStyle w:val="ListBullet"/>
      </w:pPr>
      <w:r>
        <w:t>Analizar al menos 20 vacantes reales.</w:t>
      </w:r>
    </w:p>
    <w:p>
      <w:pPr>
        <w:pStyle w:val="ListBullet"/>
      </w:pPr>
      <w:r>
        <w:t>Identificar herramientas, requisitos y tareas repetidas.</w:t>
      </w:r>
    </w:p>
    <w:p>
      <w:pPr>
        <w:pStyle w:val="ListBullet"/>
      </w:pPr>
      <w:r>
        <w:t>Realizar voluntariado estructurado en una organización verificada.</w:t>
      </w:r>
    </w:p>
    <w:p>
      <w:pPr>
        <w:pStyle w:val="ListBullet"/>
      </w:pPr>
      <w:r>
        <w:t>Crear tres muestras ficticias de portafolio.</w:t>
      </w:r>
    </w:p>
    <w:p>
      <w:pPr>
        <w:pStyle w:val="ListBullet"/>
      </w:pPr>
      <w:r>
        <w:t>Actualizar currículo sin exagerar funciones ni impacto.</w:t>
      </w:r>
    </w:p>
    <w:p>
      <w:pPr>
        <w:pStyle w:val="ListBullet"/>
      </w:pPr>
      <w:r>
        <w:t>Practicar entrevistas y escenarios de salvaguarda.</w:t>
      </w:r>
    </w:p>
    <w:p>
      <w:pPr>
        <w:pStyle w:val="ListBullet"/>
      </w:pPr>
      <w:r>
        <w:t>Verificar empleadores, financiadores y condiciones de trabajo.</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21-1093.00" TargetMode="External"/><Relationship Id="rId10" Type="http://schemas.openxmlformats.org/officeDocument/2006/relationships/hyperlink" Target="https://www.bls.gov/ooh/community-and-social-service/social-and-human-service-assistants.htm" TargetMode="External"/><Relationship Id="rId11" Type="http://schemas.openxmlformats.org/officeDocument/2006/relationships/hyperlink" Target="https://www.un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