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a8bd9fb18577bbf338e3e0cd89aa40848929586"/>
    <w:p>
      <w:pPr>
        <w:pStyle w:val="Heading1"/>
      </w:pPr>
      <w:r>
        <w:t xml:space="preserve">Guía de Oportunidades a lo Largo de la Vida 16 — Especialista en Procesamiento de Préstamos y Auxiliar de Crédito</w:t>
      </w:r>
    </w:p>
    <w:p>
      <w:pPr>
        <w:pStyle w:val="FirstParagraph"/>
      </w:pPr>
      <w:r>
        <w:rPr>
          <w:bCs/>
          <w:b/>
        </w:rPr>
        <w:t xml:space="preserve">Candidata de publicación controlada 2026 en español latinoamericano</w:t>
      </w:r>
      <w:r>
        <w:br/>
      </w:r>
      <w:r>
        <w:t xml:space="preserve">Versión 2.0 • agosto de 2026</w:t>
      </w:r>
      <w:r>
        <w:br/>
      </w:r>
      <w:r>
        <w:t xml:space="preserve">Creada y dirigida por Alberto (Al) Leiva</w:t>
      </w:r>
      <w:r>
        <w:br/>
      </w:r>
      <w:r>
        <w:t xml:space="preserve">Investigación, organización, edición, apoyo de traducción y preparación documental asistidas por ChatGPT, OpenAI</w:t>
      </w:r>
    </w:p>
    <w:p>
      <w:pPr>
        <w:pStyle w:val="BlockText"/>
      </w:pPr>
      <w:r>
        <w:rPr>
          <w:bCs/>
          <w:b/>
        </w:rPr>
        <w:t xml:space="preserve">Estado controlado:</w:t>
      </w:r>
      <w:r>
        <w:t xml:space="preserve"> </w:t>
      </w:r>
      <w:r>
        <w:t xml:space="preserve">Esta es la candidata de publicación controlada en español latinoamericano (</w:t>
      </w:r>
      <w:r>
        <w:rPr>
          <w:rStyle w:val="VerbatimChar"/>
        </w:rPr>
        <w:t xml:space="preserve">es-419</w:t>
      </w:r>
      <w:r>
        <w:t xml:space="preserve">) para la revisión de 2026, localizada a partir de la fuente inglesa v2 congelada. Ha superado las verificaciones documentadas de localización, terminología, paridad, documentos, renderizado y publicación. La liberación sigue sujeta a la auditoría final controlada.</w:t>
      </w:r>
    </w:p>
    <w:bookmarkStart w:id="20" w:name="la-promesa-de-esta-guía"/>
    <w:p>
      <w:pPr>
        <w:pStyle w:val="Heading2"/>
      </w:pPr>
      <w:r>
        <w:t xml:space="preserve">La promesa de esta guía</w:t>
      </w:r>
    </w:p>
    <w:p>
      <w:pPr>
        <w:pStyle w:val="FirstParagraph"/>
      </w:pPr>
      <w:r>
        <w:t xml:space="preserve">Esta guía no promete que el procesamiento de préstamos sea adecuado para todas las personas, que una credencial produzca empleo, que la capacitación sea gratuita ni que un salario se aplique en todos los mercados. Su propósito es ayudar a comprender el trabajo administrativo de procesamiento de préstamos, comparar rutas de aprendizaje asequibles, proteger la información del prestatario, distinguir el trabajo administrativo/de apoyo de la actividad regulada de originación de préstamos, usar la IA de manera responsable y verificar los requisitos actuales antes de gastar dinero o aceptar una obligación de empleo, licencia o reembolso.</w:t>
      </w:r>
    </w:p>
    <w:bookmarkEnd w:id="20"/>
    <w:bookmarkStart w:id="21" w:name="por-qué-existe-esta-guía"/>
    <w:p>
      <w:pPr>
        <w:pStyle w:val="Heading2"/>
      </w:pPr>
      <w:r>
        <w:t xml:space="preserve">Por qué existe esta guía</w:t>
      </w:r>
    </w:p>
    <w:p>
      <w:pPr>
        <w:pStyle w:val="FirstParagraph"/>
      </w:pPr>
      <w:r>
        <w:rPr>
          <w:rStyle w:val="VerbatimChar"/>
        </w:rPr>
        <w:t xml:space="preserve">Loan Processor</w:t>
      </w:r>
      <w:r>
        <w:t xml:space="preserve">,</w:t>
      </w:r>
      <w:r>
        <w:t xml:space="preserve"> </w:t>
      </w:r>
      <w:r>
        <w:rPr>
          <w:rStyle w:val="VerbatimChar"/>
        </w:rPr>
        <w:t xml:space="preserve">Loan Clerk</w:t>
      </w:r>
      <w:r>
        <w:t xml:space="preserve">,</w:t>
      </w:r>
      <w:r>
        <w:t xml:space="preserve"> </w:t>
      </w:r>
      <w:r>
        <w:rPr>
          <w:rStyle w:val="VerbatimChar"/>
        </w:rPr>
        <w:t xml:space="preserve">Mortgage Loan Processor</w:t>
      </w:r>
      <w:r>
        <w:t xml:space="preserve">,</w:t>
      </w:r>
      <w:r>
        <w:t xml:space="preserve"> </w:t>
      </w:r>
      <w:r>
        <w:rPr>
          <w:rStyle w:val="VerbatimChar"/>
        </w:rPr>
        <w:t xml:space="preserve">Mortgage Processor</w:t>
      </w:r>
      <w:r>
        <w:t xml:space="preserve">,</w:t>
      </w:r>
      <w:r>
        <w:t xml:space="preserve"> </w:t>
      </w:r>
      <w:r>
        <w:rPr>
          <w:rStyle w:val="VerbatimChar"/>
        </w:rPr>
        <w:t xml:space="preserve">Loan Closer</w:t>
      </w:r>
      <w:r>
        <w:t xml:space="preserve"> </w:t>
      </w:r>
      <w:r>
        <w:t xml:space="preserve">y títulos relacionados pueden describir combinaciones muy distintas de recopilación y verificación de documentos, comunicación con clientes, apoyo al cierre, administración de crédito y actividad regulada. El título por sí solo no indica si el puesto requiere registro o licencia, si el empleador es un banco, cooperativa de crédito, prestamista, corredor, empresa de procesamiento u otra institución financiera, ni si la persona será empleada o contratista independiente. El plan más seguro comienza con las funciones reales, la estructura de supervisión, el producto, el empleador y la jurisdicción.</w:t>
      </w:r>
    </w:p>
    <w:p>
      <w:pPr>
        <w:pStyle w:val="BodyText"/>
      </w:pPr>
      <w:r>
        <w:t xml:space="preserve">La automatización también está cambiando este trabajo. La recepción rutinaria de solicitudes, clasificación documental, cálculos, actualizaciones de estado y verificaciones basadas en reglas pueden automatizarse cada vez más. Por ello, el valor humano se concentra en excepciones, calidad de la evidencia, comunicación con prestatarios, controles regulatorios, accesibilidad, indicadores de fraude/error, criterio para escalar y verificación de resultados con consecuencias importantes.</w:t>
      </w:r>
    </w:p>
    <w:bookmarkEnd w:id="21"/>
    <w:bookmarkStart w:id="22" w:name="reconocimiento-de-la-asistencia-de-ia"/>
    <w:p>
      <w:pPr>
        <w:pStyle w:val="Heading2"/>
      </w:pPr>
      <w:r>
        <w:t xml:space="preserve">Reconocimiento de la asistencia de IA</w:t>
      </w:r>
    </w:p>
    <w:p>
      <w:pPr>
        <w:pStyle w:val="FirstParagraph"/>
      </w:pPr>
      <w:r>
        <w:t xml:space="preserve">Alberto (Al) Leiva concibió y dirige este proyecto y sigue siendo responsable de la guía. ChatGPT de OpenAI se utilizó como herramienta de apoyo para investigación, organización, edición, apoyo de traducción y preparación documental. La asistencia de IA no constituye certificación humana independiente, certificación profesional de traducción, acreditación, certificación de accesibilidad, revisión legal, licencia de originador de préstamos hipotecarios, autoridad de suscripción, autoridad para aprobar crédito, asesoría financiera ni sustituto de fuentes oficiales actuales y del juicio humano calificado.</w:t>
      </w:r>
    </w:p>
    <w:bookmarkEnd w:id="22"/>
    <w:bookmarkStart w:id="23" w:name="límites-éticos-y-prácticos"/>
    <w:p>
      <w:pPr>
        <w:pStyle w:val="Heading2"/>
      </w:pPr>
      <w:r>
        <w:t xml:space="preserve">Límites éticos y prácticos</w:t>
      </w:r>
    </w:p>
    <w:p>
      <w:pPr>
        <w:pStyle w:val="FirstParagraph"/>
      </w:pPr>
      <w:r>
        <w:t xml:space="preserve">Esta guía ofrece información general de educación y orientación profesional. No proporciona asesoría individualizada legal, crediticia, hipotecaria, financiera, tributaria, de tasación, suscripción, crédito justo, privacidad, ciberseguridad, licenciamiento o regulación. El procesamiento administrativo de préstamos debe distinguirse de recibir solicitudes, ofrecer o negociar términos de hipotecas residenciales, asesorar a prestatarios sobre tasas o condiciones, aprobar o negar crédito, suscribir, tasar, ejercer autoridad de cierre u otras funciones reguladas o delegadas de decisión. Los requisitos varían según producto, jurisdicción, empleador, estructura de supervisión y condición de empleado/contratista.</w:t>
      </w:r>
    </w:p>
    <w:p>
      <w:r>
        <w:pict>
          <v:rect style="width:0;height:1.5pt" o:hralign="center" o:hrstd="t" o:hr="t"/>
        </w:pict>
      </w:r>
    </w:p>
    <w:bookmarkEnd w:id="23"/>
    <w:bookmarkStart w:id="24" w:name="cómo-usar-esta-guía"/>
    <w:p>
      <w:pPr>
        <w:pStyle w:val="Heading2"/>
      </w:pPr>
      <w:r>
        <w:t xml:space="preserve">1. Cómo usar esta guía</w:t>
      </w:r>
    </w:p>
    <w:p>
      <w:pPr>
        <w:pStyle w:val="FirstParagraph"/>
      </w:pPr>
      <w:r>
        <w:t xml:space="preserve">Comienza con vacantes actuales en tu mercado objetivo.</w:t>
      </w:r>
    </w:p>
    <w:p>
      <w:pPr>
        <w:numPr>
          <w:ilvl w:val="0"/>
          <w:numId w:val="1001"/>
        </w:numPr>
        <w:pStyle w:val="Compact"/>
      </w:pPr>
      <w:r>
        <w:t xml:space="preserve">Busca</w:t>
      </w:r>
      <w:r>
        <w:t xml:space="preserve"> </w:t>
      </w:r>
      <w:r>
        <w:rPr>
          <w:rStyle w:val="VerbatimChar"/>
        </w:rPr>
        <w:t xml:space="preserve">Loan Processor</w:t>
      </w:r>
      <w:r>
        <w:t xml:space="preserve">,</w:t>
      </w:r>
      <w:r>
        <w:t xml:space="preserve"> </w:t>
      </w:r>
      <w:r>
        <w:rPr>
          <w:rStyle w:val="VerbatimChar"/>
        </w:rPr>
        <w:t xml:space="preserve">Loan Clerk</w:t>
      </w:r>
      <w:r>
        <w:t xml:space="preserve">,</w:t>
      </w:r>
      <w:r>
        <w:t xml:space="preserve"> </w:t>
      </w:r>
      <w:r>
        <w:rPr>
          <w:rStyle w:val="VerbatimChar"/>
        </w:rPr>
        <w:t xml:space="preserve">Mortgage Loan Processor</w:t>
      </w:r>
      <w:r>
        <w:t xml:space="preserve">,</w:t>
      </w:r>
      <w:r>
        <w:t xml:space="preserve"> </w:t>
      </w:r>
      <w:r>
        <w:rPr>
          <w:rStyle w:val="VerbatimChar"/>
        </w:rPr>
        <w:t xml:space="preserve">Mortgage Processor</w:t>
      </w:r>
      <w:r>
        <w:t xml:space="preserve">,</w:t>
      </w:r>
      <w:r>
        <w:t xml:space="preserve"> </w:t>
      </w:r>
      <w:r>
        <w:rPr>
          <w:rStyle w:val="VerbatimChar"/>
        </w:rPr>
        <w:t xml:space="preserve">Loan Operations Specialist</w:t>
      </w:r>
      <w:r>
        <w:t xml:space="preserve">,</w:t>
      </w:r>
      <w:r>
        <w:t xml:space="preserve"> </w:t>
      </w:r>
      <w:r>
        <w:rPr>
          <w:rStyle w:val="VerbatimChar"/>
        </w:rPr>
        <w:t xml:space="preserve">Loan Servicing Specialist</w:t>
      </w:r>
      <w:r>
        <w:t xml:space="preserve">,</w:t>
      </w:r>
      <w:r>
        <w:t xml:space="preserve"> </w:t>
      </w:r>
      <w:r>
        <w:rPr>
          <w:rStyle w:val="VerbatimChar"/>
        </w:rPr>
        <w:t xml:space="preserve">Loan Closer</w:t>
      </w:r>
      <w:r>
        <w:t xml:space="preserve">,</w:t>
      </w:r>
      <w:r>
        <w:t xml:space="preserve"> </w:t>
      </w:r>
      <w:r>
        <w:rPr>
          <w:rStyle w:val="VerbatimChar"/>
        </w:rPr>
        <w:t xml:space="preserve">Loan Assistant</w:t>
      </w:r>
      <w:r>
        <w:t xml:space="preserve"> </w:t>
      </w:r>
      <w:r>
        <w:t xml:space="preserve">y equivalentes locales.</w:t>
      </w:r>
    </w:p>
    <w:p>
      <w:pPr>
        <w:numPr>
          <w:ilvl w:val="0"/>
          <w:numId w:val="1001"/>
        </w:numPr>
        <w:pStyle w:val="Compact"/>
      </w:pPr>
      <w:r>
        <w:t xml:space="preserve">Compara funciones, no solo títulos.</w:t>
      </w:r>
    </w:p>
    <w:p>
      <w:pPr>
        <w:numPr>
          <w:ilvl w:val="0"/>
          <w:numId w:val="1001"/>
        </w:numPr>
        <w:pStyle w:val="Compact"/>
      </w:pPr>
      <w:r>
        <w:t xml:space="preserve">Registra el tipo de producto: hipoteca residencial, consumo, vehículo, personal, comercial, pequeña empresa, educación u otro crédito.</w:t>
      </w:r>
    </w:p>
    <w:p>
      <w:pPr>
        <w:numPr>
          <w:ilvl w:val="0"/>
          <w:numId w:val="1001"/>
        </w:numPr>
        <w:pStyle w:val="Compact"/>
      </w:pPr>
      <w:r>
        <w:t xml:space="preserve">Registra si el puesto es de empleado o contratista y si pertenece a un banco/cooperativa de crédito, prestamista hipotecario, corredor hipotecario, empresa de procesamiento u otra estructura.</w:t>
      </w:r>
    </w:p>
    <w:p>
      <w:pPr>
        <w:numPr>
          <w:ilvl w:val="0"/>
          <w:numId w:val="1001"/>
        </w:numPr>
        <w:pStyle w:val="Compact"/>
      </w:pPr>
      <w:r>
        <w:t xml:space="preserve">Identifica cualquier requisito de NMLS, licencia estatal, registro, verificación de antecedentes, examen, educación continua o requisito específico del empleador.</w:t>
      </w:r>
    </w:p>
    <w:p>
      <w:pPr>
        <w:numPr>
          <w:ilvl w:val="0"/>
          <w:numId w:val="1001"/>
        </w:numPr>
        <w:pStyle w:val="Compact"/>
      </w:pPr>
      <w:r>
        <w:t xml:space="preserve">Separa la recopilación/verificación de documentos de la recepción de solicitudes, negociación de términos, asesoría al prestatario, decisiones de crédito, suscripción, tasación o ejercicio de autoridad de cierre/aprobación.</w:t>
      </w:r>
    </w:p>
    <w:p>
      <w:pPr>
        <w:numPr>
          <w:ilvl w:val="0"/>
          <w:numId w:val="1001"/>
        </w:numPr>
        <w:pStyle w:val="Compact"/>
      </w:pPr>
      <w:r>
        <w:t xml:space="preserve">Verifica los requisitos antes de pagar por una licencia o preparación para credenciales.</w:t>
      </w:r>
    </w:p>
    <w:bookmarkEnd w:id="24"/>
    <w:bookmarkStart w:id="25" w:name="qué-es-el-trabajo-mapeo-ocupacional"/>
    <w:p>
      <w:pPr>
        <w:pStyle w:val="Heading2"/>
      </w:pPr>
      <w:r>
        <w:t xml:space="preserve">2. Qué es el trabajo — mapeo ocupacional</w:t>
      </w:r>
    </w:p>
    <w:p>
      <w:pPr>
        <w:pStyle w:val="FirstParagraph"/>
      </w:pPr>
      <w:r>
        <w:t xml:space="preserve">La referencia ocupacional directa en Estados Unidos es **Loan Interviewers and Clerks, O*NET/SOC 43-4131.00**. O*NET, actualizado en 2026, describe tareas que incluyen entrevistar solicitantes, verificar información y referencias, preparar documentos de préstamo, remitir hallazgos y documentos, revisar documentos para comprobar que estén completos y completar transacciones después de la aprobación.</w:t>
      </w:r>
    </w:p>
    <w:p>
      <w:pPr>
        <w:pStyle w:val="BodyText"/>
      </w:pPr>
      <w:r>
        <w:t xml:space="preserve">Entre los títulos reportados aparecen</w:t>
      </w:r>
      <w:r>
        <w:t xml:space="preserve"> </w:t>
      </w:r>
      <w:r>
        <w:rPr>
          <w:rStyle w:val="VerbatimChar"/>
        </w:rPr>
        <w:t xml:space="preserve">Loan Clerk</w:t>
      </w:r>
      <w:r>
        <w:t xml:space="preserve">,</w:t>
      </w:r>
      <w:r>
        <w:t xml:space="preserve"> </w:t>
      </w:r>
      <w:r>
        <w:rPr>
          <w:rStyle w:val="VerbatimChar"/>
        </w:rPr>
        <w:t xml:space="preserve">Loan Processor</w:t>
      </w:r>
      <w:r>
        <w:t xml:space="preserve">,</w:t>
      </w:r>
      <w:r>
        <w:t xml:space="preserve"> </w:t>
      </w:r>
      <w:r>
        <w:rPr>
          <w:rStyle w:val="VerbatimChar"/>
        </w:rPr>
        <w:t xml:space="preserve">Mortgage Loan Processor</w:t>
      </w:r>
      <w:r>
        <w:t xml:space="preserve">,</w:t>
      </w:r>
      <w:r>
        <w:t xml:space="preserve"> </w:t>
      </w:r>
      <w:r>
        <w:rPr>
          <w:rStyle w:val="VerbatimChar"/>
        </w:rPr>
        <w:t xml:space="preserve">Mortgage Processor</w:t>
      </w:r>
      <w:r>
        <w:t xml:space="preserve">,</w:t>
      </w:r>
      <w:r>
        <w:t xml:space="preserve"> </w:t>
      </w:r>
      <w:r>
        <w:rPr>
          <w:rStyle w:val="VerbatimChar"/>
        </w:rPr>
        <w:t xml:space="preserve">Closer</w:t>
      </w:r>
      <w:r>
        <w:t xml:space="preserve"> </w:t>
      </w:r>
      <w:r>
        <w:t xml:space="preserve">y</w:t>
      </w:r>
      <w:r>
        <w:t xml:space="preserve"> </w:t>
      </w:r>
      <w:r>
        <w:rPr>
          <w:rStyle w:val="VerbatimChar"/>
        </w:rPr>
        <w:t xml:space="preserve">Loan Analyst</w:t>
      </w:r>
      <w:r>
        <w:t xml:space="preserve">.</w:t>
      </w:r>
    </w:p>
    <w:p>
      <w:pPr>
        <w:pStyle w:val="BodyText"/>
      </w:pPr>
      <w:r>
        <w:t xml:space="preserve">Las funciones administrativas típicas pueden incluir:</w:t>
      </w:r>
    </w:p>
    <w:p>
      <w:pPr>
        <w:numPr>
          <w:ilvl w:val="0"/>
          <w:numId w:val="1002"/>
        </w:numPr>
        <w:pStyle w:val="Compact"/>
      </w:pPr>
      <w:r>
        <w:t xml:space="preserve">recibir y organizar solicitudes y documentos de respaldo;</w:t>
      </w:r>
    </w:p>
    <w:p>
      <w:pPr>
        <w:numPr>
          <w:ilvl w:val="0"/>
          <w:numId w:val="1002"/>
        </w:numPr>
        <w:pStyle w:val="Compact"/>
      </w:pPr>
      <w:r>
        <w:t xml:space="preserve">verificar que los campos y anexos requeridos estén completos;</w:t>
      </w:r>
    </w:p>
    <w:p>
      <w:pPr>
        <w:numPr>
          <w:ilvl w:val="0"/>
          <w:numId w:val="1002"/>
        </w:numPr>
        <w:pStyle w:val="Compact"/>
      </w:pPr>
      <w:r>
        <w:t xml:space="preserve">verificar información contra fuentes y procedimientos aprobados;</w:t>
      </w:r>
    </w:p>
    <w:p>
      <w:pPr>
        <w:numPr>
          <w:ilvl w:val="0"/>
          <w:numId w:val="1002"/>
        </w:numPr>
        <w:pStyle w:val="Compact"/>
      </w:pPr>
      <w:r>
        <w:t xml:space="preserve">solicitar documentos faltantes sin inducir al prestatario a declarar datos incorrectos;</w:t>
      </w:r>
    </w:p>
    <w:p>
      <w:pPr>
        <w:numPr>
          <w:ilvl w:val="0"/>
          <w:numId w:val="1002"/>
        </w:numPr>
        <w:pStyle w:val="Compact"/>
      </w:pPr>
      <w:r>
        <w:t xml:space="preserve">ordenar o dar seguimiento, cuando exista autorización, a elementos de terceros aprobados como verificaciones, tasaciones, títulos, evidencia de seguro u otra documentación;</w:t>
      </w:r>
    </w:p>
    <w:p>
      <w:pPr>
        <w:numPr>
          <w:ilvl w:val="0"/>
          <w:numId w:val="1002"/>
        </w:numPr>
        <w:pStyle w:val="Compact"/>
      </w:pPr>
      <w:r>
        <w:t xml:space="preserve">actualizar sistemas de originación o servicio de préstamos;</w:t>
      </w:r>
    </w:p>
    <w:p>
      <w:pPr>
        <w:numPr>
          <w:ilvl w:val="0"/>
          <w:numId w:val="1002"/>
        </w:numPr>
        <w:pStyle w:val="Compact"/>
      </w:pPr>
      <w:r>
        <w:t xml:space="preserve">dar seguimiento a condiciones, plazos y excepciones;</w:t>
      </w:r>
    </w:p>
    <w:p>
      <w:pPr>
        <w:numPr>
          <w:ilvl w:val="0"/>
          <w:numId w:val="1002"/>
        </w:numPr>
        <w:pStyle w:val="Compact"/>
      </w:pPr>
      <w:r>
        <w:t xml:space="preserve">remitir expedientes a personal autorizado de suscripción, crédito, cumplimiento, cierre o servicio;</w:t>
      </w:r>
    </w:p>
    <w:p>
      <w:pPr>
        <w:numPr>
          <w:ilvl w:val="0"/>
          <w:numId w:val="1002"/>
        </w:numPr>
        <w:pStyle w:val="Compact"/>
      </w:pPr>
      <w:r>
        <w:t xml:space="preserve">comunicar estados administrativos sin prometer aprobación, tasa, términos, cierre, desembolso o resultado legal; y</w:t>
      </w:r>
    </w:p>
    <w:p>
      <w:pPr>
        <w:numPr>
          <w:ilvl w:val="0"/>
          <w:numId w:val="1002"/>
        </w:numPr>
        <w:pStyle w:val="Compact"/>
      </w:pPr>
      <w:r>
        <w:t xml:space="preserve">documentar con precisión contactos, fuentes de evidencia y escalaciones.</w:t>
      </w:r>
    </w:p>
    <w:p>
      <w:pPr>
        <w:pStyle w:val="FirstParagraph"/>
      </w:pPr>
      <w:r>
        <w:t xml:space="preserve">Fuente:</w:t>
      </w:r>
      <w:r>
        <w:br/>
      </w:r>
      <w:r>
        <w:t xml:space="preserve">https://www.onetonline.org/link/details/43-4131.00</w:t>
      </w:r>
    </w:p>
    <w:bookmarkEnd w:id="25"/>
    <w:bookmarkStart w:id="26" w:name="X6996a385b9ec1d95d38c61a96beac5672425c8f"/>
    <w:p>
      <w:pPr>
        <w:pStyle w:val="Heading2"/>
      </w:pPr>
      <w:r>
        <w:t xml:space="preserve">3. Un flujo realista de procesamiento de préstamos</w:t>
      </w:r>
    </w:p>
    <w:p>
      <w:pPr>
        <w:pStyle w:val="FirstParagraph"/>
      </w:pPr>
      <w:r>
        <w:t xml:space="preserve">Un flujo práctico puede incluir:</w:t>
      </w:r>
    </w:p>
    <w:p>
      <w:pPr>
        <w:numPr>
          <w:ilvl w:val="0"/>
          <w:numId w:val="1003"/>
        </w:numPr>
        <w:pStyle w:val="Compact"/>
      </w:pPr>
      <w:r>
        <w:t xml:space="preserve">Confirmar al prestatario, la solicitud, el producto y la transacción mediante identificadores aprobados.</w:t>
      </w:r>
    </w:p>
    <w:p>
      <w:pPr>
        <w:numPr>
          <w:ilvl w:val="0"/>
          <w:numId w:val="1003"/>
        </w:numPr>
        <w:pStyle w:val="Compact"/>
      </w:pPr>
      <w:r>
        <w:t xml:space="preserve">Determinar la tarea y autoridad asignadas al procesador.</w:t>
      </w:r>
    </w:p>
    <w:p>
      <w:pPr>
        <w:numPr>
          <w:ilvl w:val="0"/>
          <w:numId w:val="1003"/>
        </w:numPr>
        <w:pStyle w:val="Compact"/>
      </w:pPr>
      <w:r>
        <w:t xml:space="preserve">Acceder únicamente a los sistemas y datos necesarios para la tarea.</w:t>
      </w:r>
    </w:p>
    <w:p>
      <w:pPr>
        <w:numPr>
          <w:ilvl w:val="0"/>
          <w:numId w:val="1003"/>
        </w:numPr>
        <w:pStyle w:val="Compact"/>
      </w:pPr>
      <w:r>
        <w:t xml:space="preserve">Revisar formularios, firmas, fechas, divulgaciones, documentos de respaldo y campos del sistema requeridos.</w:t>
      </w:r>
    </w:p>
    <w:p>
      <w:pPr>
        <w:numPr>
          <w:ilvl w:val="0"/>
          <w:numId w:val="1003"/>
        </w:numPr>
        <w:pStyle w:val="Compact"/>
      </w:pPr>
      <w:r>
        <w:t xml:space="preserve">Comparar la información con fuentes de evidencia aprobadas; no inventar, alterar ni reconciliar silenciosamente discrepancias materiales.</w:t>
      </w:r>
    </w:p>
    <w:p>
      <w:pPr>
        <w:numPr>
          <w:ilvl w:val="0"/>
          <w:numId w:val="1003"/>
        </w:numPr>
        <w:pStyle w:val="Compact"/>
      </w:pPr>
      <w:r>
        <w:t xml:space="preserve">Solicitar información faltante mediante lenguaje aprobado.</w:t>
      </w:r>
    </w:p>
    <w:p>
      <w:pPr>
        <w:numPr>
          <w:ilvl w:val="0"/>
          <w:numId w:val="1003"/>
        </w:numPr>
        <w:pStyle w:val="Compact"/>
      </w:pPr>
      <w:r>
        <w:t xml:space="preserve">Remitir preguntas de crédito, suscripción, tasa/términos, asuntos legales, tasación, crédito justo, fraude, excepciones o licenciamiento al rol autorizado.</w:t>
      </w:r>
    </w:p>
    <w:p>
      <w:pPr>
        <w:numPr>
          <w:ilvl w:val="0"/>
          <w:numId w:val="1003"/>
        </w:numPr>
        <w:pStyle w:val="Compact"/>
      </w:pPr>
      <w:r>
        <w:t xml:space="preserve">Documentar la acción, fuente de evidencia, hora, comunicación y ruta de escalación.</w:t>
      </w:r>
    </w:p>
    <w:p>
      <w:pPr>
        <w:numPr>
          <w:ilvl w:val="0"/>
          <w:numId w:val="1003"/>
        </w:numPr>
        <w:pStyle w:val="Compact"/>
      </w:pPr>
      <w:r>
        <w:t xml:space="preserve">Proteger la información confidencial del prestatario y de terceros.</w:t>
      </w:r>
    </w:p>
    <w:p>
      <w:pPr>
        <w:numPr>
          <w:ilvl w:val="0"/>
          <w:numId w:val="1003"/>
        </w:numPr>
        <w:pStyle w:val="Compact"/>
      </w:pPr>
      <w:r>
        <w:t xml:space="preserve">Confirmar el siguiente paso administrativo sin prometer una aprobación, fecha de cierre, tasa, término, monto de desembolso o resultado crediticio no verificado.</w:t>
      </w:r>
    </w:p>
    <w:p>
      <w:pPr>
        <w:pStyle w:val="FirstParagraph"/>
      </w:pPr>
      <w:r>
        <w:t xml:space="preserve">Entre las herramientas comunes se encuentran sistemas de originación de préstamos, gestión documental, portales de crédito/verificación, mensajería segura, correo electrónico, hojas de cálculo, suites de oficina, colas de trabajo, telefonía, herramientas de verificación de identidad, firma electrónica y automatización o IA aprobada por el empleador.</w:t>
      </w:r>
    </w:p>
    <w:bookmarkEnd w:id="26"/>
    <w:bookmarkStart w:id="27" w:name="X61e241ecafcc736543d55b315ab0d0f11306d9b"/>
    <w:p>
      <w:pPr>
        <w:pStyle w:val="Heading2"/>
      </w:pPr>
      <w:r>
        <w:t xml:space="preserve">4. Compatibilidad, condiciones de trabajo y accesibilidad</w:t>
      </w:r>
    </w:p>
    <w:p>
      <w:pPr>
        <w:pStyle w:val="FirstParagraph"/>
      </w:pPr>
      <w:r>
        <w:t xml:space="preserve">Pregúntate:</w:t>
      </w:r>
    </w:p>
    <w:p>
      <w:pPr>
        <w:numPr>
          <w:ilvl w:val="0"/>
          <w:numId w:val="1004"/>
        </w:numPr>
        <w:pStyle w:val="Compact"/>
      </w:pPr>
      <w:r>
        <w:t xml:space="preserve">¿Puedo comparar con precisión nombres, fechas, direcciones, datos de cuentas, documentos de ingresos, saldos, términos y condiciones del préstamo?</w:t>
      </w:r>
    </w:p>
    <w:p>
      <w:pPr>
        <w:numPr>
          <w:ilvl w:val="0"/>
          <w:numId w:val="1004"/>
        </w:numPr>
        <w:pStyle w:val="Compact"/>
      </w:pPr>
      <w:r>
        <w:t xml:space="preserve">¿Puedo trabajar con información financiera confidencial sin acceso por curiosidad ni divulgación casual?</w:t>
      </w:r>
    </w:p>
    <w:p>
      <w:pPr>
        <w:numPr>
          <w:ilvl w:val="0"/>
          <w:numId w:val="1004"/>
        </w:numPr>
        <w:pStyle w:val="Compact"/>
      </w:pPr>
      <w:r>
        <w:t xml:space="preserve">¿Puedo mantener la calma con solicitantes preocupados por plazos, aprobación, tasas, vivienda o compras importantes?</w:t>
      </w:r>
    </w:p>
    <w:p>
      <w:pPr>
        <w:numPr>
          <w:ilvl w:val="0"/>
          <w:numId w:val="1004"/>
        </w:numPr>
        <w:pStyle w:val="Compact"/>
      </w:pPr>
      <w:r>
        <w:t xml:space="preserve">¿Puedo explicar un requisito administrativo sin convertirlo en asesoría financiera o legal?</w:t>
      </w:r>
    </w:p>
    <w:p>
      <w:pPr>
        <w:numPr>
          <w:ilvl w:val="0"/>
          <w:numId w:val="1004"/>
        </w:numPr>
        <w:pStyle w:val="Compact"/>
      </w:pPr>
      <w:r>
        <w:t xml:space="preserve">¿Puedo detectar cuando los documentos se contradicen, faltan, parecen alterados o están fuera de mi autoridad?</w:t>
      </w:r>
    </w:p>
    <w:p>
      <w:pPr>
        <w:numPr>
          <w:ilvl w:val="0"/>
          <w:numId w:val="1004"/>
        </w:numPr>
        <w:pStyle w:val="Compact"/>
      </w:pPr>
      <w:r>
        <w:t xml:space="preserve">¿Puedo cumplir los controles incluso cuando las metas de producción sean altas?</w:t>
      </w:r>
    </w:p>
    <w:p>
      <w:pPr>
        <w:numPr>
          <w:ilvl w:val="0"/>
          <w:numId w:val="1004"/>
        </w:numPr>
        <w:pStyle w:val="Compact"/>
      </w:pPr>
      <w:r>
        <w:t xml:space="preserve">¿Puedo adaptarme a medida que el procesamiento rutinario se automatice más?</w:t>
      </w:r>
    </w:p>
    <w:p>
      <w:pPr>
        <w:pStyle w:val="FirstParagraph"/>
      </w:pPr>
      <w:r>
        <w:t xml:space="preserve">El trabajo puede implicar permanecer sentado durante períodos prolongados, uso repetitivo del teclado, teléfono/auriculares, tiempo frente a pantallas, colas de producción, fechas límite de cierre, picos de fin de mes, contacto con clientes y gran atención al detalle.</w:t>
      </w:r>
    </w:p>
    <w:p>
      <w:pPr>
        <w:pStyle w:val="BodyText"/>
      </w:pPr>
      <w:r>
        <w:t xml:space="preserve">Las posibles adaptaciones pueden incluir equipo ergonómico, lectores de pantalla o ampliación, subtítulos, software accesible, horarios modificados, formatos alternativos de comunicación u otras adaptaciones razonables conforme a la ley y las políticas aplicables.</w:t>
      </w:r>
    </w:p>
    <w:bookmarkEnd w:id="27"/>
    <w:bookmarkStart w:id="28" w:name="Xeb0dccac55e61e6283c37e620f49ebe87955e32"/>
    <w:p>
      <w:pPr>
        <w:pStyle w:val="Heading2"/>
      </w:pPr>
      <w:r>
        <w:t xml:space="preserve">5. Licenciamiento, alcance, ética e integridad de registros</w:t>
      </w:r>
    </w:p>
    <w:p>
      <w:pPr>
        <w:pStyle w:val="FirstParagraph"/>
      </w:pPr>
      <w:r>
        <w:t xml:space="preserve">El título</w:t>
      </w:r>
      <w:r>
        <w:t xml:space="preserve"> </w:t>
      </w:r>
      <w:r>
        <w:rPr>
          <w:rStyle w:val="VerbatimChar"/>
        </w:rPr>
        <w:t xml:space="preserve">loan processor</w:t>
      </w:r>
      <w:r>
        <w:t xml:space="preserve"> </w:t>
      </w:r>
      <w:r>
        <w:rPr>
          <w:bCs/>
          <w:b/>
        </w:rPr>
        <w:t xml:space="preserve">no</w:t>
      </w:r>
      <w:r>
        <w:t xml:space="preserve"> </w:t>
      </w:r>
      <w:r>
        <w:t xml:space="preserve">determina por sí solo si un puesto hipotecario residencial en Estados Unidos requiere licencia o registro como originador de préstamos hipotecarios.</w:t>
      </w:r>
    </w:p>
    <w:p>
      <w:pPr>
        <w:pStyle w:val="BodyText"/>
      </w:pPr>
      <w:r>
        <w:t xml:space="preserve">La Regulación H vigente del CFPB define las tareas administrativas/de apoyo de hipotecas residenciales para incluir recibir, recopilar, distribuir y analizar información y comunicarse con consumidores para obtener información de procesamiento, siempre que esa comunicación no incluya ofrecer o negociar tasas/términos hipotecarios ni asesorar a los consumidores sobre dichas tasas/términos.</w:t>
      </w:r>
    </w:p>
    <w:p>
      <w:pPr>
        <w:pStyle w:val="BodyText"/>
      </w:pPr>
      <w:r>
        <w:t xml:space="preserve">https://www.consumerfinance.gov/rules-policy/regulations/1008/23/</w:t>
      </w:r>
    </w:p>
    <w:p>
      <w:pPr>
        <w:pStyle w:val="BodyText"/>
      </w:pPr>
      <w:r>
        <w:t xml:space="preserve">La sección §1008.103 y el Apéndice C del CFPB explican que los contratistas independientes que realizan tareas administrativas o de apoyo de procesamiento/suscripción de hipotecas residenciales generalmente están dentro de los requisitos estatales de licencia de la S.A.F.E. Act, mientras que ciertos empleados que realizan únicamente tareas administrativas/de apoyo bajo dirección, supervisión e instrucciones reales de una persona debidamente licenciada/registrada o de otro modo excluida no tienen que ser sometidos por el estado a ese requisito de licencia. La relación debe ser real, no solo una etiqueta en el organigrama.</w:t>
      </w:r>
    </w:p>
    <w:p>
      <w:pPr>
        <w:pStyle w:val="BodyText"/>
      </w:pPr>
      <w:r>
        <w:t xml:space="preserve">https://www.consumerfinance.gov/rules-policy/regulations/1008/103/</w:t>
      </w:r>
      <w:r>
        <w:br/>
      </w:r>
      <w:r>
        <w:t xml:space="preserve">https://www.consumerfinance.gov/rules-policy/regulations/1008/c/</w:t>
      </w:r>
    </w:p>
    <w:p>
      <w:pPr>
        <w:pStyle w:val="BodyText"/>
      </w:pPr>
      <w:r>
        <w:t xml:space="preserve">Nunca:</w:t>
      </w:r>
    </w:p>
    <w:p>
      <w:pPr>
        <w:numPr>
          <w:ilvl w:val="0"/>
          <w:numId w:val="1005"/>
        </w:numPr>
        <w:pStyle w:val="Compact"/>
      </w:pPr>
      <w:r>
        <w:t xml:space="preserve">recibas ni negocies términos de hipotecas residenciales fuera de la autoridad y licencia/registro correspondientes a tu función;</w:t>
      </w:r>
    </w:p>
    <w:p>
      <w:pPr>
        <w:numPr>
          <w:ilvl w:val="0"/>
          <w:numId w:val="1005"/>
        </w:numPr>
        <w:pStyle w:val="Compact"/>
      </w:pPr>
      <w:r>
        <w:t xml:space="preserve">alteres ingresos, activos, deudas, ocupación, empleo, garantía, tasación, crédito, tasa, término, divulgación, firma, condición o información de aprobación para mejorar un resultado;</w:t>
      </w:r>
    </w:p>
    <w:p>
      <w:pPr>
        <w:numPr>
          <w:ilvl w:val="0"/>
          <w:numId w:val="1005"/>
        </w:numPr>
        <w:pStyle w:val="Compact"/>
      </w:pPr>
      <w:r>
        <w:t xml:space="preserve">prometas aprobación, cierre, desembolso, tasa, pago, efecto en la puntuación crediticia, resultado tributario o legal salvo que estés autorizado y el dato esté verificado;</w:t>
      </w:r>
    </w:p>
    <w:p>
      <w:pPr>
        <w:numPr>
          <w:ilvl w:val="0"/>
          <w:numId w:val="1005"/>
        </w:numPr>
        <w:pStyle w:val="Compact"/>
      </w:pPr>
      <w:r>
        <w:t xml:space="preserve">suprimas una discrepancia material o escalación requerida para cumplir una métrica de nivel de servicio;</w:t>
      </w:r>
    </w:p>
    <w:p>
      <w:pPr>
        <w:numPr>
          <w:ilvl w:val="0"/>
          <w:numId w:val="1005"/>
        </w:numPr>
        <w:pStyle w:val="Compact"/>
      </w:pPr>
      <w:r>
        <w:t xml:space="preserve">discrimines o manipules el procesamiento por una característica protegida;</w:t>
      </w:r>
    </w:p>
    <w:p>
      <w:pPr>
        <w:numPr>
          <w:ilvl w:val="0"/>
          <w:numId w:val="1005"/>
        </w:numPr>
        <w:pStyle w:val="Compact"/>
      </w:pPr>
      <w:r>
        <w:t xml:space="preserve">accedas o compartas información del prestatario sin necesidad comercial; ni</w:t>
      </w:r>
    </w:p>
    <w:p>
      <w:pPr>
        <w:numPr>
          <w:ilvl w:val="0"/>
          <w:numId w:val="1005"/>
        </w:numPr>
        <w:pStyle w:val="Compact"/>
      </w:pPr>
      <w:r>
        <w:t xml:space="preserve">permitas que un sistema de IA tome una decisión crediticia importante sin verificación.</w:t>
      </w:r>
    </w:p>
    <w:p>
      <w:pPr>
        <w:pStyle w:val="FirstParagraph"/>
      </w:pPr>
      <w:r>
        <w:t xml:space="preserve">Si no están claros la autoridad, licenciamiento, identidad del prestatario, autenticidad documental, decisión crediticia, trato justo, privacidad, indicador de fraude o discrepancia material, detente y escala.</w:t>
      </w:r>
    </w:p>
    <w:bookmarkEnd w:id="28"/>
    <w:bookmarkStart w:id="29" w:name="X68fa33af642cb1d59cdf913dd087d67594b6dc3"/>
    <w:p>
      <w:pPr>
        <w:pStyle w:val="Heading2"/>
      </w:pPr>
      <w:r>
        <w:t xml:space="preserve">6. Estados Unidos — evidencia oficial de salario y perspectivas</w:t>
      </w:r>
    </w:p>
    <w:p>
      <w:pPr>
        <w:pStyle w:val="FirstParagraph"/>
      </w:pPr>
      <w:r>
        <w:t xml:space="preserve">Las proyecciones BLS 2024–2034 para</w:t>
      </w:r>
      <w:r>
        <w:t xml:space="preserve"> </w:t>
      </w:r>
      <w:r>
        <w:rPr>
          <w:bCs/>
          <w:b/>
        </w:rPr>
        <w:t xml:space="preserve">Loan Interviewers and Clerks, 43-4131</w:t>
      </w:r>
      <w:r>
        <w:t xml:space="preserve"> </w:t>
      </w:r>
      <w:r>
        <w:t xml:space="preserve">informan:</w:t>
      </w:r>
    </w:p>
    <w:p>
      <w:pPr>
        <w:numPr>
          <w:ilvl w:val="0"/>
          <w:numId w:val="1006"/>
        </w:numPr>
        <w:pStyle w:val="Compact"/>
      </w:pPr>
      <w:r>
        <w:t xml:space="preserve">empleo en 2024:</w:t>
      </w:r>
      <w:r>
        <w:t xml:space="preserve"> </w:t>
      </w:r>
      <w:r>
        <w:rPr>
          <w:bCs/>
          <w:b/>
        </w:rPr>
        <w:t xml:space="preserve">177,600</w:t>
      </w:r>
      <w:r>
        <w:t xml:space="preserve">;</w:t>
      </w:r>
    </w:p>
    <w:p>
      <w:pPr>
        <w:numPr>
          <w:ilvl w:val="0"/>
          <w:numId w:val="1006"/>
        </w:numPr>
        <w:pStyle w:val="Compact"/>
      </w:pPr>
      <w:r>
        <w:t xml:space="preserve">empleo proyectado para 2034:</w:t>
      </w:r>
      <w:r>
        <w:t xml:space="preserve"> </w:t>
      </w:r>
      <w:r>
        <w:rPr>
          <w:bCs/>
          <w:b/>
        </w:rPr>
        <w:t xml:space="preserve">173,500</w:t>
      </w:r>
      <w:r>
        <w:t xml:space="preserve">;</w:t>
      </w:r>
    </w:p>
    <w:p>
      <w:pPr>
        <w:numPr>
          <w:ilvl w:val="0"/>
          <w:numId w:val="1006"/>
        </w:numPr>
        <w:pStyle w:val="Compact"/>
      </w:pPr>
      <w:r>
        <w:t xml:space="preserve">cambio proyectado:</w:t>
      </w:r>
      <w:r>
        <w:t xml:space="preserve"> </w:t>
      </w:r>
      <w:r>
        <w:rPr>
          <w:bCs/>
          <w:b/>
        </w:rPr>
        <w:t xml:space="preserve">-4,100</w:t>
      </w:r>
      <w:r>
        <w:t xml:space="preserve">, o</w:t>
      </w:r>
      <w:r>
        <w:t xml:space="preserve"> </w:t>
      </w:r>
      <w:r>
        <w:rPr>
          <w:bCs/>
          <w:b/>
        </w:rPr>
        <w:t xml:space="preserve">-2.3%</w:t>
      </w:r>
      <w:r>
        <w:t xml:space="preserve">;</w:t>
      </w:r>
    </w:p>
    <w:p>
      <w:pPr>
        <w:numPr>
          <w:ilvl w:val="0"/>
          <w:numId w:val="1006"/>
        </w:numPr>
        <w:pStyle w:val="Compact"/>
      </w:pPr>
      <w:r>
        <w:t xml:space="preserve">vacantes anuales proyectadas:</w:t>
      </w:r>
      <w:r>
        <w:t xml:space="preserve"> </w:t>
      </w:r>
      <w:r>
        <w:rPr>
          <w:bCs/>
          <w:b/>
        </w:rPr>
        <w:t xml:space="preserve">13,300</w:t>
      </w:r>
      <w:r>
        <w:t xml:space="preserve">;</w:t>
      </w:r>
    </w:p>
    <w:p>
      <w:pPr>
        <w:numPr>
          <w:ilvl w:val="0"/>
          <w:numId w:val="1006"/>
        </w:numPr>
        <w:pStyle w:val="Compact"/>
      </w:pPr>
      <w:r>
        <w:t xml:space="preserve">salario anual mediano en 2024:</w:t>
      </w:r>
      <w:r>
        <w:t xml:space="preserve"> </w:t>
      </w:r>
      <w:r>
        <w:rPr>
          <w:bCs/>
          <w:b/>
        </w:rPr>
        <w:t xml:space="preserve">US$48,950</w:t>
      </w:r>
      <w:r>
        <w:t xml:space="preserve">;</w:t>
      </w:r>
    </w:p>
    <w:p>
      <w:pPr>
        <w:numPr>
          <w:ilvl w:val="0"/>
          <w:numId w:val="1006"/>
        </w:numPr>
        <w:pStyle w:val="Compact"/>
      </w:pPr>
      <w:r>
        <w:t xml:space="preserve">educación típica de entrada:</w:t>
      </w:r>
      <w:r>
        <w:t xml:space="preserve"> </w:t>
      </w:r>
      <w:r>
        <w:rPr>
          <w:bCs/>
          <w:b/>
        </w:rPr>
        <w:t xml:space="preserve">diploma de secundaria o equivalente</w:t>
      </w:r>
      <w:r>
        <w:t xml:space="preserve">;</w:t>
      </w:r>
    </w:p>
    <w:p>
      <w:pPr>
        <w:numPr>
          <w:ilvl w:val="0"/>
          <w:numId w:val="1006"/>
        </w:numPr>
        <w:pStyle w:val="Compact"/>
      </w:pPr>
      <w:r>
        <w:t xml:space="preserve">experiencia laboral relacionada:</w:t>
      </w:r>
      <w:r>
        <w:t xml:space="preserve"> </w:t>
      </w:r>
      <w:r>
        <w:rPr>
          <w:bCs/>
          <w:b/>
        </w:rPr>
        <w:t xml:space="preserve">ninguna</w:t>
      </w:r>
      <w:r>
        <w:t xml:space="preserve">; y</w:t>
      </w:r>
    </w:p>
    <w:p>
      <w:pPr>
        <w:numPr>
          <w:ilvl w:val="0"/>
          <w:numId w:val="1006"/>
        </w:numPr>
        <w:pStyle w:val="Compact"/>
      </w:pPr>
      <w:r>
        <w:t xml:space="preserve">capacitación típica:</w:t>
      </w:r>
      <w:r>
        <w:t xml:space="preserve"> </w:t>
      </w:r>
      <w:r>
        <w:rPr>
          <w:bCs/>
          <w:b/>
        </w:rPr>
        <w:t xml:space="preserve">capacitación de corto plazo en el trabajo</w:t>
      </w:r>
      <w:r>
        <w:t xml:space="preserve">.</w:t>
      </w:r>
    </w:p>
    <w:p>
      <w:pPr>
        <w:pStyle w:val="FirstParagraph"/>
      </w:pPr>
      <w:r>
        <w:t xml:space="preserve">Una disminución moderada del empleo no significa que no exista contratación. Las vacantes anuales todavía reflejan necesidades de reemplazo. Sí significa que conviene fortalecer las partes menos rutinarias del trabajo: excepciones, verificación de evidencia, comunicación con prestatarios, calidad, controles regulatorios, conocimiento de sistemas y mejora de procesos.</w:t>
      </w:r>
    </w:p>
    <w:p>
      <w:pPr>
        <w:pStyle w:val="BodyText"/>
      </w:pPr>
      <w:r>
        <w:t xml:space="preserve">Fuentes:</w:t>
      </w:r>
      <w:r>
        <w:br/>
      </w:r>
      <w:r>
        <w:t xml:space="preserve">https://www.bls.gov/emp/tables/occupational-projections-and-characteristics.htm</w:t>
      </w:r>
      <w:r>
        <w:br/>
      </w:r>
      <w:r>
        <w:t xml:space="preserve">https://www.bls.gov/emp/tables/occupational-separations-and-openings.htm</w:t>
      </w:r>
    </w:p>
    <w:p>
      <w:pPr>
        <w:pStyle w:val="BodyText"/>
      </w:pPr>
      <w:r>
        <w:t xml:space="preserve">BLS también identifica la adopción de sistemas automatizados que realizan tareas de solicitud y reducen interacciones con clientes como un factor que disminuye la utilización ocupacional.</w:t>
      </w:r>
    </w:p>
    <w:p>
      <w:pPr>
        <w:pStyle w:val="BodyText"/>
      </w:pPr>
      <w:r>
        <w:t xml:space="preserve">https://www.bls.gov/emp/tables/factors-affecting-occupational-utilization.htm</w:t>
      </w:r>
    </w:p>
    <w:bookmarkEnd w:id="29"/>
    <w:bookmarkStart w:id="30" w:name="X0afad09ef22fd17327d76b16f3d60f899ecc9eb"/>
    <w:p>
      <w:pPr>
        <w:pStyle w:val="Heading2"/>
      </w:pPr>
      <w:r>
        <w:t xml:space="preserve">7. Estados Unidos — estimación privada actual del mercado</w:t>
      </w:r>
    </w:p>
    <w:p>
      <w:pPr>
        <w:pStyle w:val="FirstParagraph"/>
      </w:pPr>
      <w:r>
        <w:t xml:space="preserve">La página salarial de ZipRecruiter para</w:t>
      </w:r>
      <w:r>
        <w:t xml:space="preserve"> </w:t>
      </w:r>
      <w:r>
        <w:rPr>
          <w:rStyle w:val="VerbatimChar"/>
        </w:rPr>
        <w:t xml:space="preserve">Loan Processor</w:t>
      </w:r>
      <w:r>
        <w:t xml:space="preserve"> </w:t>
      </w:r>
      <w:r>
        <w:t xml:space="preserve">reportó, al</w:t>
      </w:r>
      <w:r>
        <w:t xml:space="preserve"> </w:t>
      </w:r>
      <w:r>
        <w:rPr>
          <w:bCs/>
          <w:b/>
        </w:rPr>
        <w:t xml:space="preserve">19 de julio de 2026</w:t>
      </w:r>
      <w:r>
        <w:t xml:space="preserve">:</w:t>
      </w:r>
    </w:p>
    <w:p>
      <w:pPr>
        <w:numPr>
          <w:ilvl w:val="0"/>
          <w:numId w:val="1007"/>
        </w:numPr>
        <w:pStyle w:val="Compact"/>
      </w:pPr>
      <w:r>
        <w:t xml:space="preserve">promedio:</w:t>
      </w:r>
      <w:r>
        <w:t xml:space="preserve"> </w:t>
      </w:r>
      <w:r>
        <w:rPr>
          <w:bCs/>
          <w:b/>
        </w:rPr>
        <w:t xml:space="preserve">US$44,308/año</w:t>
      </w:r>
      <w:r>
        <w:t xml:space="preserve">;</w:t>
      </w:r>
    </w:p>
    <w:p>
      <w:pPr>
        <w:numPr>
          <w:ilvl w:val="0"/>
          <w:numId w:val="1007"/>
        </w:numPr>
        <w:pStyle w:val="Compact"/>
      </w:pPr>
      <w:r>
        <w:t xml:space="preserve">aproximadamente</w:t>
      </w:r>
      <w:r>
        <w:t xml:space="preserve"> </w:t>
      </w:r>
      <w:r>
        <w:rPr>
          <w:bCs/>
          <w:b/>
        </w:rPr>
        <w:t xml:space="preserve">US$21.30/hora</w:t>
      </w:r>
      <w:r>
        <w:t xml:space="preserve">;</w:t>
      </w:r>
    </w:p>
    <w:p>
      <w:pPr>
        <w:numPr>
          <w:ilvl w:val="0"/>
          <w:numId w:val="1007"/>
        </w:numPr>
        <w:pStyle w:val="Compact"/>
      </w:pPr>
      <w:r>
        <w:t xml:space="preserve">percentil 25:</w:t>
      </w:r>
      <w:r>
        <w:t xml:space="preserve"> </w:t>
      </w:r>
      <w:r>
        <w:rPr>
          <w:bCs/>
          <w:b/>
        </w:rPr>
        <w:t xml:space="preserve">US$37,500</w:t>
      </w:r>
      <w:r>
        <w:t xml:space="preserve">;</w:t>
      </w:r>
    </w:p>
    <w:p>
      <w:pPr>
        <w:numPr>
          <w:ilvl w:val="0"/>
          <w:numId w:val="1007"/>
        </w:numPr>
        <w:pStyle w:val="Compact"/>
      </w:pPr>
      <w:r>
        <w:t xml:space="preserve">percentil 75:</w:t>
      </w:r>
      <w:r>
        <w:t xml:space="preserve"> </w:t>
      </w:r>
      <w:r>
        <w:rPr>
          <w:bCs/>
          <w:b/>
        </w:rPr>
        <w:t xml:space="preserve">US$50,000</w:t>
      </w:r>
      <w:r>
        <w:t xml:space="preserve">; y</w:t>
      </w:r>
    </w:p>
    <w:p>
      <w:pPr>
        <w:numPr>
          <w:ilvl w:val="0"/>
          <w:numId w:val="1007"/>
        </w:numPr>
        <w:pStyle w:val="Compact"/>
      </w:pPr>
      <w:r>
        <w:t xml:space="preserve">percentil 90:</w:t>
      </w:r>
      <w:r>
        <w:t xml:space="preserve"> </w:t>
      </w:r>
      <w:r>
        <w:rPr>
          <w:bCs/>
          <w:b/>
        </w:rPr>
        <w:t xml:space="preserve">US$58,000</w:t>
      </w:r>
      <w:r>
        <w:t xml:space="preserve">.</w:t>
      </w:r>
    </w:p>
    <w:p>
      <w:pPr>
        <w:pStyle w:val="FirstParagraph"/>
      </w:pPr>
      <w:r>
        <w:t xml:space="preserve">ZipRecruiter señala que sus estimaciones salariales utilizan publicaciones de empleo de empleadores y datos de terceros. Esta es una estimación de mercado</w:t>
      </w:r>
      <w:r>
        <w:t xml:space="preserve"> </w:t>
      </w:r>
      <w:r>
        <w:rPr>
          <w:bCs/>
          <w:b/>
        </w:rPr>
        <w:t xml:space="preserve">no gubernamental</w:t>
      </w:r>
      <w:r>
        <w:t xml:space="preserve">, no una estadística oficial ni una oferta garantizada.</w:t>
      </w:r>
    </w:p>
    <w:p>
      <w:pPr>
        <w:pStyle w:val="BodyText"/>
      </w:pPr>
      <w:r>
        <w:t xml:space="preserve">Fuente:</w:t>
      </w:r>
      <w:r>
        <w:br/>
      </w:r>
      <w:r>
        <w:t xml:space="preserve">https://www.ziprecruiter.com/Salaries/Loan-Processor-Salary</w:t>
      </w:r>
    </w:p>
    <w:bookmarkEnd w:id="30"/>
    <w:bookmarkStart w:id="31" w:name="X373d883e9d133f3426e09cf769e9d9911be7878"/>
    <w:p>
      <w:pPr>
        <w:pStyle w:val="Heading2"/>
      </w:pPr>
      <w:r>
        <w:t xml:space="preserve">8. Canadá — referencia para auxiliares de crédito</w:t>
      </w:r>
    </w:p>
    <w:p>
      <w:pPr>
        <w:pStyle w:val="FirstParagraph"/>
      </w:pPr>
      <w:r>
        <w:t xml:space="preserve">Job Bank del Gobierno de Canadá mapea</w:t>
      </w:r>
      <w:r>
        <w:t xml:space="preserve"> </w:t>
      </w:r>
      <w:r>
        <w:rPr>
          <w:rStyle w:val="VerbatimChar"/>
        </w:rPr>
        <w:t xml:space="preserve">loan clerk - financial sector</w:t>
      </w:r>
      <w:r>
        <w:t xml:space="preserve"> </w:t>
      </w:r>
      <w:r>
        <w:t xml:space="preserve">a</w:t>
      </w:r>
      <w:r>
        <w:t xml:space="preserve"> </w:t>
      </w:r>
      <w:r>
        <w:rPr>
          <w:bCs/>
          <w:b/>
        </w:rPr>
        <w:t xml:space="preserve">NOC 14201 — Banking, insurance and other financial clerks</w:t>
      </w:r>
      <w:r>
        <w:t xml:space="preserve">. Los datos salariales nacionales actualizados el</w:t>
      </w:r>
      <w:r>
        <w:t xml:space="preserve"> </w:t>
      </w:r>
      <w:r>
        <w:rPr>
          <w:bCs/>
          <w:b/>
        </w:rPr>
        <w:t xml:space="preserve">19 de noviembre de 2025</w:t>
      </w:r>
      <w:r>
        <w:t xml:space="preserve">, con período de referencia</w:t>
      </w:r>
      <w:r>
        <w:t xml:space="preserve"> </w:t>
      </w:r>
      <w:r>
        <w:rPr>
          <w:bCs/>
          <w:b/>
        </w:rPr>
        <w:t xml:space="preserve">2023–2024</w:t>
      </w:r>
      <w:r>
        <w:t xml:space="preserve">, informan:</w:t>
      </w:r>
    </w:p>
    <w:p>
      <w:pPr>
        <w:numPr>
          <w:ilvl w:val="0"/>
          <w:numId w:val="1008"/>
        </w:numPr>
        <w:pStyle w:val="Compact"/>
      </w:pPr>
      <w:r>
        <w:t xml:space="preserve">bajo:</w:t>
      </w:r>
      <w:r>
        <w:t xml:space="preserve"> </w:t>
      </w:r>
      <w:r>
        <w:rPr>
          <w:bCs/>
          <w:b/>
        </w:rPr>
        <w:t xml:space="preserve">C$18.46/hora</w:t>
      </w:r>
      <w:r>
        <w:t xml:space="preserve">;</w:t>
      </w:r>
    </w:p>
    <w:p>
      <w:pPr>
        <w:numPr>
          <w:ilvl w:val="0"/>
          <w:numId w:val="1008"/>
        </w:numPr>
        <w:pStyle w:val="Compact"/>
      </w:pPr>
      <w:r>
        <w:t xml:space="preserve">mediano:</w:t>
      </w:r>
      <w:r>
        <w:t xml:space="preserve"> </w:t>
      </w:r>
      <w:r>
        <w:rPr>
          <w:bCs/>
          <w:b/>
        </w:rPr>
        <w:t xml:space="preserve">C$25.33/hora</w:t>
      </w:r>
      <w:r>
        <w:t xml:space="preserve">;</w:t>
      </w:r>
    </w:p>
    <w:p>
      <w:pPr>
        <w:numPr>
          <w:ilvl w:val="0"/>
          <w:numId w:val="1008"/>
        </w:numPr>
        <w:pStyle w:val="Compact"/>
      </w:pPr>
      <w:r>
        <w:t xml:space="preserve">alto:</w:t>
      </w:r>
      <w:r>
        <w:t xml:space="preserve"> </w:t>
      </w:r>
      <w:r>
        <w:rPr>
          <w:bCs/>
          <w:b/>
        </w:rPr>
        <w:t xml:space="preserve">C$36.62/hora</w:t>
      </w:r>
      <w:r>
        <w:t xml:space="preserve">; y</w:t>
      </w:r>
    </w:p>
    <w:p>
      <w:pPr>
        <w:numPr>
          <w:ilvl w:val="0"/>
          <w:numId w:val="1008"/>
        </w:numPr>
        <w:pStyle w:val="Compact"/>
      </w:pPr>
      <w:r>
        <w:rPr>
          <w:bCs/>
          <w:b/>
        </w:rPr>
        <w:t xml:space="preserve">88.4%</w:t>
      </w:r>
      <w:r>
        <w:t xml:space="preserve"> </w:t>
      </w:r>
      <w:r>
        <w:t xml:space="preserve">de los trabajadores de la ocupación reciben al menos un beneficio no salarial.</w:t>
      </w:r>
    </w:p>
    <w:p>
      <w:pPr>
        <w:pStyle w:val="FirstParagraph"/>
      </w:pPr>
      <w:r>
        <w:t xml:space="preserve">Job Bank indica que se requiere educación secundaria, que puede requerirse un diploma de estudios empresariales de nivel college y que generalmente se requiere capacitación en el trabajo o capacitación de corto plazo específica del establecimiento. El registro de Job Bank a nivel NOC indica que esta ocupación no está regulada en Canadá. Trata esa afirmación únicamente como orientación a nivel ocupacional; verifica cualquier requisito separado hipotecario, de producto, empleador o provincia asociado con las funciones reales.</w:t>
      </w:r>
    </w:p>
    <w:p>
      <w:pPr>
        <w:pStyle w:val="BodyText"/>
      </w:pPr>
      <w:r>
        <w:t xml:space="preserve">Fuentes:</w:t>
      </w:r>
      <w:r>
        <w:br/>
      </w:r>
      <w:r>
        <w:t xml:space="preserve">https://www.jobbank.gc.ca/marketreport/wages-occupation/1687/BC</w:t>
      </w:r>
      <w:r>
        <w:br/>
      </w:r>
      <w:r>
        <w:t xml:space="preserve">https://www.jobbank.gc.ca/marketreport/requirements/1687/ca</w:t>
      </w:r>
      <w:r>
        <w:br/>
      </w:r>
      <w:r>
        <w:t xml:space="preserve">https://www.jobbank.gc.ca/marketreport/summary-occupation/1687/ca</w:t>
      </w:r>
    </w:p>
    <w:bookmarkEnd w:id="31"/>
    <w:bookmarkStart w:id="32" w:name="Xdd76e92387aa95171401ff7b718c68302e87abc"/>
    <w:p>
      <w:pPr>
        <w:pStyle w:val="Heading2"/>
      </w:pPr>
      <w:r>
        <w:t xml:space="preserve">9. Colombia — ruta SENA de operaciones financieras</w:t>
      </w:r>
    </w:p>
    <w:p>
      <w:pPr>
        <w:pStyle w:val="FirstParagraph"/>
      </w:pPr>
      <w:r>
        <w:t xml:space="preserve">SENA Betowa lista</w:t>
      </w:r>
      <w:r>
        <w:t xml:space="preserve"> </w:t>
      </w:r>
      <w:r>
        <w:rPr>
          <w:bCs/>
          <w:b/>
        </w:rPr>
        <w:t xml:space="preserve">Contabilización de Operaciones Comerciales y Financieras</w:t>
      </w:r>
      <w:r>
        <w:t xml:space="preserve">, un programa titulado de nivel</w:t>
      </w:r>
      <w:r>
        <w:t xml:space="preserve"> </w:t>
      </w:r>
      <w:r>
        <w:rPr>
          <w:bCs/>
          <w:b/>
        </w:rPr>
        <w:t xml:space="preserve">Técnico</w:t>
      </w:r>
      <w:r>
        <w:t xml:space="preserve"> </w:t>
      </w:r>
      <w:r>
        <w:t xml:space="preserve">con duración publicada de</w:t>
      </w:r>
      <w:r>
        <w:t xml:space="preserve"> </w:t>
      </w:r>
      <w:r>
        <w:rPr>
          <w:bCs/>
          <w:b/>
        </w:rPr>
        <w:t xml:space="preserve">2,208 horas</w:t>
      </w:r>
      <w:r>
        <w:t xml:space="preserve">. Las competencias publicadas incluyen servicio al cliente, uso de tecnologías de información, razonamiento cuantitativo y reconocimiento de recursos financieros conforme a metodología y regulación.</w:t>
      </w:r>
    </w:p>
    <w:p>
      <w:pPr>
        <w:pStyle w:val="BodyText"/>
      </w:pPr>
      <w:r>
        <w:t xml:space="preserve">Esta es una ruta amplia de operaciones financieras, no una licencia de originador de préstamos hipotecarios ni una credencial uno-a-uno de procesamiento de préstamos. La ubicación de la cohorte, modalidad, fechas, requisitos de admisión y disponibilidad pueden cambiar.</w:t>
      </w:r>
    </w:p>
    <w:p>
      <w:pPr>
        <w:pStyle w:val="BodyText"/>
      </w:pPr>
      <w:r>
        <w:t xml:space="preserve">Fuente:</w:t>
      </w:r>
      <w:r>
        <w:br/>
      </w:r>
      <w:r>
        <w:t xml:space="preserve">https://betowa.sena.edu.co/oferta/contabilizacion-de-operaciones-comerciales-y-financieras?level=2&amp;modality=P&amp;offertype=company&amp;programId=144294</w:t>
      </w:r>
    </w:p>
    <w:bookmarkEnd w:id="32"/>
    <w:bookmarkStart w:id="33" w:name="rutas-en-el-resto-de-américa-latina"/>
    <w:p>
      <w:pPr>
        <w:pStyle w:val="Heading2"/>
      </w:pPr>
      <w:r>
        <w:t xml:space="preserve">10. Rutas en el resto de América Latina</w:t>
      </w:r>
    </w:p>
    <w:p>
      <w:pPr>
        <w:pStyle w:val="FirstParagraph"/>
      </w:pPr>
      <w:r>
        <w:t xml:space="preserve">En América Latina busca títulos como</w:t>
      </w:r>
      <w:r>
        <w:t xml:space="preserve"> </w:t>
      </w:r>
      <w:r>
        <w:rPr>
          <w:rStyle w:val="VerbatimChar"/>
        </w:rPr>
        <w:t xml:space="preserve">analista de crédito junior</w:t>
      </w:r>
      <w:r>
        <w:t xml:space="preserve">,</w:t>
      </w:r>
      <w:r>
        <w:t xml:space="preserve"> </w:t>
      </w:r>
      <w:r>
        <w:rPr>
          <w:rStyle w:val="VerbatimChar"/>
        </w:rPr>
        <w:t xml:space="preserve">auxiliar de crédito</w:t>
      </w:r>
      <w:r>
        <w:t xml:space="preserve">,</w:t>
      </w:r>
      <w:r>
        <w:t xml:space="preserve"> </w:t>
      </w:r>
      <w:r>
        <w:rPr>
          <w:rStyle w:val="VerbatimChar"/>
        </w:rPr>
        <w:t xml:space="preserve">procesador de préstamos</w:t>
      </w:r>
      <w:r>
        <w:t xml:space="preserve">,</w:t>
      </w:r>
      <w:r>
        <w:t xml:space="preserve"> </w:t>
      </w:r>
      <w:r>
        <w:rPr>
          <w:rStyle w:val="VerbatimChar"/>
        </w:rPr>
        <w:t xml:space="preserve">asistente de cartera</w:t>
      </w:r>
      <w:r>
        <w:t xml:space="preserve">,</w:t>
      </w:r>
      <w:r>
        <w:t xml:space="preserve"> </w:t>
      </w:r>
      <w:r>
        <w:rPr>
          <w:rStyle w:val="VerbatimChar"/>
        </w:rPr>
        <w:t xml:space="preserve">operaciones de crédito</w:t>
      </w:r>
      <w:r>
        <w:t xml:space="preserve">,</w:t>
      </w:r>
      <w:r>
        <w:t xml:space="preserve"> </w:t>
      </w:r>
      <w:r>
        <w:rPr>
          <w:rStyle w:val="VerbatimChar"/>
        </w:rPr>
        <w:t xml:space="preserve">formalización de crédito</w:t>
      </w:r>
      <w:r>
        <w:t xml:space="preserve">,</w:t>
      </w:r>
      <w:r>
        <w:t xml:space="preserve"> </w:t>
      </w:r>
      <w:r>
        <w:rPr>
          <w:rStyle w:val="VerbatimChar"/>
        </w:rPr>
        <w:t xml:space="preserve">crédito hipotecario</w:t>
      </w:r>
      <w:r>
        <w:t xml:space="preserve"> </w:t>
      </w:r>
      <w:r>
        <w:t xml:space="preserve">y equivalentes locales.</w:t>
      </w:r>
    </w:p>
    <w:p>
      <w:pPr>
        <w:pStyle w:val="BodyText"/>
      </w:pPr>
      <w:r>
        <w:t xml:space="preserve">La regulación de crédito e hipotecas difiere por país. Un puesto de apoyo en una jurisdicción puede implicar registros, normas de datos, obligaciones de protección al consumidor, requisitos de divulgación o autoridad delegada diferentes en otra. Prioriza instituciones técnicas públicas, universidades/institutos reconocidos, servicios nacionales de empleo, academias de empleadores y aprendizaje basado en el trabajo verificado. Confirma requisitos del regulador y del empleador antes de pagar por una credencial privada o curso de preparación para licencias.</w:t>
      </w:r>
    </w:p>
    <w:bookmarkEnd w:id="33"/>
    <w:bookmarkStart w:id="34" w:name="X44ce5e29e5f429354d258ff4ede3bd812b105e6"/>
    <w:p>
      <w:pPr>
        <w:pStyle w:val="Heading2"/>
      </w:pPr>
      <w:r>
        <w:t xml:space="preserve">11. Educación, habilidades y aprendizaje gratuito primero</w:t>
      </w:r>
    </w:p>
    <w:p>
      <w:pPr>
        <w:pStyle w:val="FirstParagraph"/>
      </w:pPr>
      <w:r>
        <w:t xml:space="preserve">No existe un certificado privado universal que habilite a una persona para todos los puestos de procesamiento de préstamos.</w:t>
      </w:r>
    </w:p>
    <w:p>
      <w:pPr>
        <w:pStyle w:val="BodyText"/>
      </w:pPr>
      <w:r>
        <w:t xml:space="preserve">Entre las habilidades fundamentales útiles están:</w:t>
      </w:r>
    </w:p>
    <w:p>
      <w:pPr>
        <w:numPr>
          <w:ilvl w:val="0"/>
          <w:numId w:val="1009"/>
        </w:numPr>
        <w:pStyle w:val="Compact"/>
      </w:pPr>
      <w:r>
        <w:t xml:space="preserve">vocabulario financiero y crediticio a nivel administrativo;</w:t>
      </w:r>
    </w:p>
    <w:p>
      <w:pPr>
        <w:numPr>
          <w:ilvl w:val="0"/>
          <w:numId w:val="1009"/>
        </w:numPr>
        <w:pStyle w:val="Compact"/>
      </w:pPr>
      <w:r>
        <w:t xml:space="preserve">comparación documental y precisión de datos;</w:t>
      </w:r>
    </w:p>
    <w:p>
      <w:pPr>
        <w:numPr>
          <w:ilvl w:val="0"/>
          <w:numId w:val="1009"/>
        </w:numPr>
        <w:pStyle w:val="Compact"/>
      </w:pPr>
      <w:r>
        <w:t xml:space="preserve">hojas de cálculo y software de oficina;</w:t>
      </w:r>
    </w:p>
    <w:p>
      <w:pPr>
        <w:numPr>
          <w:ilvl w:val="0"/>
          <w:numId w:val="1009"/>
        </w:numPr>
        <w:pStyle w:val="Compact"/>
      </w:pPr>
      <w:r>
        <w:t xml:space="preserve">redacción empresarial y comunicación telefónica;</w:t>
      </w:r>
    </w:p>
    <w:p>
      <w:pPr>
        <w:numPr>
          <w:ilvl w:val="0"/>
          <w:numId w:val="1009"/>
        </w:numPr>
        <w:pStyle w:val="Compact"/>
      </w:pPr>
      <w:r>
        <w:t xml:space="preserve">servicio al cliente y desescalamiento;</w:t>
      </w:r>
    </w:p>
    <w:p>
      <w:pPr>
        <w:numPr>
          <w:ilvl w:val="0"/>
          <w:numId w:val="1009"/>
        </w:numPr>
        <w:pStyle w:val="Compact"/>
      </w:pPr>
      <w:r>
        <w:t xml:space="preserve">seguimiento de flujos y condiciones;</w:t>
      </w:r>
    </w:p>
    <w:p>
      <w:pPr>
        <w:numPr>
          <w:ilvl w:val="0"/>
          <w:numId w:val="1009"/>
        </w:numPr>
        <w:pStyle w:val="Compact"/>
      </w:pPr>
      <w:r>
        <w:t xml:space="preserve">privacidad y manejo de datos confidenciales;</w:t>
      </w:r>
    </w:p>
    <w:p>
      <w:pPr>
        <w:numPr>
          <w:ilvl w:val="0"/>
          <w:numId w:val="1009"/>
        </w:numPr>
        <w:pStyle w:val="Compact"/>
      </w:pPr>
      <w:r>
        <w:t xml:space="preserve">fundamentos de verificación de identidad y conciencia de fraude;</w:t>
      </w:r>
    </w:p>
    <w:p>
      <w:pPr>
        <w:numPr>
          <w:ilvl w:val="0"/>
          <w:numId w:val="1009"/>
        </w:numPr>
        <w:pStyle w:val="Compact"/>
      </w:pPr>
      <w:r>
        <w:t xml:space="preserve">aseguramiento de calidad y pistas de auditoría;</w:t>
      </w:r>
    </w:p>
    <w:p>
      <w:pPr>
        <w:numPr>
          <w:ilvl w:val="0"/>
          <w:numId w:val="1009"/>
        </w:numPr>
        <w:pStyle w:val="Compact"/>
      </w:pPr>
      <w:r>
        <w:t xml:space="preserve">aplicación justa y consistente de procedimientos aprobados;</w:t>
      </w:r>
    </w:p>
    <w:p>
      <w:pPr>
        <w:numPr>
          <w:ilvl w:val="0"/>
          <w:numId w:val="1009"/>
        </w:numPr>
        <w:pStyle w:val="Compact"/>
      </w:pPr>
      <w:r>
        <w:t xml:space="preserve">conciencia sobre accesibilidad y discapacidad;</w:t>
      </w:r>
    </w:p>
    <w:p>
      <w:pPr>
        <w:numPr>
          <w:ilvl w:val="0"/>
          <w:numId w:val="1009"/>
        </w:numPr>
        <w:pStyle w:val="Compact"/>
      </w:pPr>
      <w:r>
        <w:t xml:space="preserve">ciberseguridad y conciencia de phishing; y</w:t>
      </w:r>
    </w:p>
    <w:p>
      <w:pPr>
        <w:numPr>
          <w:ilvl w:val="0"/>
          <w:numId w:val="1009"/>
        </w:numPr>
        <w:pStyle w:val="Compact"/>
      </w:pPr>
      <w:r>
        <w:t xml:space="preserve">uso responsable de IA y automatización.</w:t>
      </w:r>
    </w:p>
    <w:p>
      <w:pPr>
        <w:pStyle w:val="FirstParagraph"/>
      </w:pPr>
      <w:r>
        <w:t xml:space="preserve">La práctica gratuita puede utilizar expedientes ficticios, listas de verificación de integridad, rastreadores de condiciones, registros de excepciones, hojas de control de calidad, guiones de comunicación y mapas de procesos. Nunca uses información real de prestatarios, empleados, crédito, bancos, impuestos, identidad, tasaciones, salud o asuntos legales en un portafolio público.</w:t>
      </w:r>
    </w:p>
    <w:bookmarkEnd w:id="34"/>
    <w:bookmarkStart w:id="35" w:name="Xd0b9b989b87dbe8f3cdb9df9298861ffddab5db"/>
    <w:p>
      <w:pPr>
        <w:pStyle w:val="Heading2"/>
      </w:pPr>
      <w:r>
        <w:t xml:space="preserve">12. Financiamiento, apoyo del empleador y aprendizaje basado en el trabajo</w:t>
      </w:r>
    </w:p>
    <w:p>
      <w:pPr>
        <w:pStyle w:val="FirstParagraph"/>
      </w:pPr>
      <w:r>
        <w:t xml:space="preserve">Federal Student Aid puede apoyar a estudiantes elegibles en instituciones/programas elegibles; no convierte en elegible a todo certificado privado de corta duración.</w:t>
      </w:r>
    </w:p>
    <w:p>
      <w:pPr>
        <w:pStyle w:val="BodyText"/>
      </w:pPr>
      <w:r>
        <w:t xml:space="preserve">https://studentaid.gov/</w:t>
      </w:r>
    </w:p>
    <w:p>
      <w:pPr>
        <w:pStyle w:val="BodyText"/>
      </w:pPr>
      <w:r>
        <w:t xml:space="preserve">Los sistemas laborales estatales y locales pueden apoyar capacitación para adultos elegibles o trabajadores desplazados, sujetos a fondos disponibles y reglas del programa.</w:t>
      </w:r>
    </w:p>
    <w:p>
      <w:pPr>
        <w:pStyle w:val="BodyText"/>
      </w:pPr>
      <w:r>
        <w:t xml:space="preserve">https://www.dol.gov/general/topic/training/adulttraining</w:t>
      </w:r>
    </w:p>
    <w:p>
      <w:pPr>
        <w:pStyle w:val="BodyText"/>
      </w:pPr>
      <w:r>
        <w:t xml:space="preserve">Registered Apprenticeship combina experiencia laboral remunerada, mentoría, aumentos salariales progresivos, instrucción y una credencial portátil reconocida a nivel nacional. La disponibilidad en procesamiento de préstamos depende del empleador y ubicación; consulta vacantes actuales.</w:t>
      </w:r>
    </w:p>
    <w:p>
      <w:pPr>
        <w:pStyle w:val="BodyText"/>
      </w:pPr>
      <w:r>
        <w:t xml:space="preserve">https://www.apprenticeship.gov/career-seekers</w:t>
      </w:r>
    </w:p>
    <w:p>
      <w:pPr>
        <w:pStyle w:val="BodyText"/>
      </w:pPr>
      <w:r>
        <w:t xml:space="preserve">Bajo un programa de asistencia educativa del empleador que cumpla los requisitos, la guía del IRS sobre la Sección 127 indica que para los años calendario</w:t>
      </w:r>
      <w:r>
        <w:t xml:space="preserve"> </w:t>
      </w:r>
      <w:r>
        <w:rPr>
          <w:bCs/>
          <w:b/>
        </w:rPr>
        <w:t xml:space="preserve">2025 y 2026</w:t>
      </w:r>
      <w:r>
        <w:t xml:space="preserve"> </w:t>
      </w:r>
      <w:r>
        <w:t xml:space="preserve">pueden excluirse del ingreso bruto del empleado hasta</w:t>
      </w:r>
      <w:r>
        <w:t xml:space="preserve"> </w:t>
      </w:r>
      <w:r>
        <w:rPr>
          <w:bCs/>
          <w:b/>
        </w:rPr>
        <w:t xml:space="preserve">US$5,250</w:t>
      </w:r>
      <w:r>
        <w:t xml:space="preserve"> </w:t>
      </w:r>
      <w:r>
        <w:t xml:space="preserve">de asistencia educativa que califique. Este es un límite de una regla tributaria de Estados Unidos, no un beneficio garantizado del empleador.</w:t>
      </w:r>
    </w:p>
    <w:p>
      <w:pPr>
        <w:pStyle w:val="BodyText"/>
      </w:pPr>
      <w:r>
        <w:t xml:space="preserve">https://www.irs.gov/newsroom/irs-updates-frequently-asked-questions-about-section-127-educational-assistance-programs</w:t>
      </w:r>
    </w:p>
    <w:p>
      <w:pPr>
        <w:pStyle w:val="BodyText"/>
      </w:pPr>
      <w:r>
        <w:t xml:space="preserve">Antes de pagar a un proveedor postsecundario en Estados Unidos, verifica la acreditación institucional y la relevancia del programa para el puesto objetivo real.</w:t>
      </w:r>
    </w:p>
    <w:p>
      <w:pPr>
        <w:pStyle w:val="BodyText"/>
      </w:pPr>
      <w:r>
        <w:t xml:space="preserve">https://www.ed.gov/accreditation</w:t>
      </w:r>
    </w:p>
    <w:bookmarkEnd w:id="35"/>
    <w:bookmarkStart w:id="36" w:name="X835e09b42d52265ee5c620d874f3f1c5ff41f9e"/>
    <w:p>
      <w:pPr>
        <w:pStyle w:val="Heading2"/>
      </w:pPr>
      <w:r>
        <w:t xml:space="preserve">13. Comunicación con prestatarios, trato justo y accesibilidad</w:t>
      </w:r>
    </w:p>
    <w:p>
      <w:pPr>
        <w:pStyle w:val="FirstParagraph"/>
      </w:pPr>
      <w:r>
        <w:t xml:space="preserve">La buena comunicación de procesamiento de préstamos es precisa y consciente del alcance.</w:t>
      </w:r>
    </w:p>
    <w:p>
      <w:pPr>
        <w:numPr>
          <w:ilvl w:val="0"/>
          <w:numId w:val="1010"/>
        </w:numPr>
        <w:pStyle w:val="Compact"/>
      </w:pPr>
      <w:r>
        <w:t xml:space="preserve">Distingue</w:t>
      </w:r>
      <w:r>
        <w:t xml:space="preserve"> </w:t>
      </w:r>
      <w:r>
        <w:rPr>
          <w:rStyle w:val="VerbatimChar"/>
        </w:rPr>
        <w:t xml:space="preserve">received</w:t>
      </w:r>
      <w:r>
        <w:t xml:space="preserve">,</w:t>
      </w:r>
      <w:r>
        <w:t xml:space="preserve"> </w:t>
      </w:r>
      <w:r>
        <w:rPr>
          <w:rStyle w:val="VerbatimChar"/>
        </w:rPr>
        <w:t xml:space="preserve">incomplete</w:t>
      </w:r>
      <w:r>
        <w:t xml:space="preserve">,</w:t>
      </w:r>
      <w:r>
        <w:t xml:space="preserve"> </w:t>
      </w:r>
      <w:r>
        <w:rPr>
          <w:rStyle w:val="VerbatimChar"/>
        </w:rPr>
        <w:t xml:space="preserve">submitted</w:t>
      </w:r>
      <w:r>
        <w:t xml:space="preserve">,</w:t>
      </w:r>
      <w:r>
        <w:t xml:space="preserve"> </w:t>
      </w:r>
      <w:r>
        <w:rPr>
          <w:rStyle w:val="VerbatimChar"/>
        </w:rPr>
        <w:t xml:space="preserve">under review</w:t>
      </w:r>
      <w:r>
        <w:t xml:space="preserve">,</w:t>
      </w:r>
      <w:r>
        <w:t xml:space="preserve"> </w:t>
      </w:r>
      <w:r>
        <w:rPr>
          <w:rStyle w:val="VerbatimChar"/>
        </w:rPr>
        <w:t xml:space="preserve">conditionally approved</w:t>
      </w:r>
      <w:r>
        <w:t xml:space="preserve">,</w:t>
      </w:r>
      <w:r>
        <w:t xml:space="preserve"> </w:t>
      </w:r>
      <w:r>
        <w:rPr>
          <w:rStyle w:val="VerbatimChar"/>
        </w:rPr>
        <w:t xml:space="preserve">approved</w:t>
      </w:r>
      <w:r>
        <w:t xml:space="preserve">,</w:t>
      </w:r>
      <w:r>
        <w:t xml:space="preserve"> </w:t>
      </w:r>
      <w:r>
        <w:rPr>
          <w:rStyle w:val="VerbatimChar"/>
        </w:rPr>
        <w:t xml:space="preserve">clear to close</w:t>
      </w:r>
      <w:r>
        <w:t xml:space="preserve">,</w:t>
      </w:r>
      <w:r>
        <w:t xml:space="preserve"> </w:t>
      </w:r>
      <w:r>
        <w:rPr>
          <w:rStyle w:val="VerbatimChar"/>
        </w:rPr>
        <w:t xml:space="preserve">closed</w:t>
      </w:r>
      <w:r>
        <w:t xml:space="preserve">,</w:t>
      </w:r>
      <w:r>
        <w:t xml:space="preserve"> </w:t>
      </w:r>
      <w:r>
        <w:rPr>
          <w:rStyle w:val="VerbatimChar"/>
        </w:rPr>
        <w:t xml:space="preserve">funded</w:t>
      </w:r>
      <w:r>
        <w:t xml:space="preserve">,</w:t>
      </w:r>
      <w:r>
        <w:t xml:space="preserve"> </w:t>
      </w:r>
      <w:r>
        <w:rPr>
          <w:rStyle w:val="VerbatimChar"/>
        </w:rPr>
        <w:t xml:space="preserve">denied</w:t>
      </w:r>
      <w:r>
        <w:t xml:space="preserve"> </w:t>
      </w:r>
      <w:r>
        <w:t xml:space="preserve">y estados similares según las definiciones reales del empleador.</w:t>
      </w:r>
    </w:p>
    <w:p>
      <w:pPr>
        <w:numPr>
          <w:ilvl w:val="0"/>
          <w:numId w:val="1010"/>
        </w:numPr>
        <w:pStyle w:val="Compact"/>
      </w:pPr>
      <w:r>
        <w:t xml:space="preserve">No prometas aprobación, tasa, términos, pago, cierre o desembolso sin autorización.</w:t>
      </w:r>
    </w:p>
    <w:p>
      <w:pPr>
        <w:numPr>
          <w:ilvl w:val="0"/>
          <w:numId w:val="1010"/>
        </w:numPr>
        <w:pStyle w:val="Compact"/>
      </w:pPr>
      <w:r>
        <w:t xml:space="preserve">Usa procedimientos aprobados consistentes para solicitantes en situaciones equivalentes.</w:t>
      </w:r>
    </w:p>
    <w:p>
      <w:pPr>
        <w:numPr>
          <w:ilvl w:val="0"/>
          <w:numId w:val="1010"/>
        </w:numPr>
        <w:pStyle w:val="Compact"/>
      </w:pPr>
      <w:r>
        <w:t xml:space="preserve">No desalientes, retrases, omitas información ni cambies el servicio por una característica protegida.</w:t>
      </w:r>
    </w:p>
    <w:p>
      <w:pPr>
        <w:numPr>
          <w:ilvl w:val="0"/>
          <w:numId w:val="1010"/>
        </w:numPr>
        <w:pStyle w:val="Compact"/>
      </w:pPr>
      <w:r>
        <w:t xml:space="preserve">Usa lenguaje sencillo para solicitudes administrativas y conserva las divulgaciones obligatorias y redacción aprobada.</w:t>
      </w:r>
    </w:p>
    <w:p>
      <w:pPr>
        <w:numPr>
          <w:ilvl w:val="0"/>
          <w:numId w:val="1010"/>
        </w:numPr>
        <w:pStyle w:val="Compact"/>
      </w:pPr>
      <w:r>
        <w:t xml:space="preserve">Usa canales aprobados de accesibilidad y asistencia lingüística cuando estén disponibles.</w:t>
      </w:r>
    </w:p>
    <w:p>
      <w:pPr>
        <w:numPr>
          <w:ilvl w:val="0"/>
          <w:numId w:val="1010"/>
        </w:numPr>
        <w:pStyle w:val="Compact"/>
      </w:pPr>
      <w:r>
        <w:t xml:space="preserve">Documenta solicitudes y contactos con precisión.</w:t>
      </w:r>
    </w:p>
    <w:p>
      <w:pPr>
        <w:numPr>
          <w:ilvl w:val="0"/>
          <w:numId w:val="1010"/>
        </w:numPr>
        <w:pStyle w:val="Compact"/>
      </w:pPr>
      <w:r>
        <w:t xml:space="preserve">Escala quejas, necesidades de adaptación, preguntas legales, información disputada o solicitudes fuera de tu autoridad.</w:t>
      </w:r>
    </w:p>
    <w:p>
      <w:pPr>
        <w:pStyle w:val="FirstParagraph"/>
      </w:pPr>
      <w:r>
        <w:t xml:space="preserve">Para información de Estados Unidos sobre discriminación por discapacidad y principios de adaptación:</w:t>
      </w:r>
    </w:p>
    <w:p>
      <w:pPr>
        <w:pStyle w:val="BodyText"/>
      </w:pPr>
      <w:r>
        <w:t xml:space="preserve">https://www.eeoc.gov/disability-discrimination</w:t>
      </w:r>
    </w:p>
    <w:bookmarkEnd w:id="36"/>
    <w:bookmarkStart w:id="37" w:name="X3e15024ba8a7da1a77338a460a36dce4aeddfea"/>
    <w:p>
      <w:pPr>
        <w:pStyle w:val="Heading2"/>
      </w:pPr>
      <w:r>
        <w:t xml:space="preserve">14. Privacidad, ciberseguridad, conciencia de fraude e IA responsable</w:t>
      </w:r>
    </w:p>
    <w:p>
      <w:pPr>
        <w:pStyle w:val="FirstParagraph"/>
      </w:pPr>
      <w:r>
        <w:t xml:space="preserve">Los expedientes de préstamos pueden contener documentos de identidad, números de Seguro Social u otros identificadores nacionales, información bancaria, registros tributarios, evidencia de ingresos/empleo, información crediticia, direcciones, datos de propiedad, tasaciones, información de seguros, firmas y otros datos altamente sensibles.</w:t>
      </w:r>
    </w:p>
    <w:p>
      <w:pPr>
        <w:pStyle w:val="BodyText"/>
      </w:pPr>
      <w:r>
        <w:t xml:space="preserve">Presta atención a riesgos de proceso como:</w:t>
      </w:r>
    </w:p>
    <w:p>
      <w:pPr>
        <w:numPr>
          <w:ilvl w:val="0"/>
          <w:numId w:val="1011"/>
        </w:numPr>
        <w:pStyle w:val="Compact"/>
      </w:pPr>
      <w:r>
        <w:t xml:space="preserve">discrepancias de identidad;</w:t>
      </w:r>
    </w:p>
    <w:p>
      <w:pPr>
        <w:numPr>
          <w:ilvl w:val="0"/>
          <w:numId w:val="1011"/>
        </w:numPr>
        <w:pStyle w:val="Compact"/>
      </w:pPr>
      <w:r>
        <w:t xml:space="preserve">documentos alterados o duplicados;</w:t>
      </w:r>
    </w:p>
    <w:p>
      <w:pPr>
        <w:numPr>
          <w:ilvl w:val="0"/>
          <w:numId w:val="1011"/>
        </w:numPr>
        <w:pStyle w:val="Compact"/>
      </w:pPr>
      <w:r>
        <w:t xml:space="preserve">información inconsistente sobre ingresos, activos, deudas, ocupación o dirección;</w:t>
      </w:r>
    </w:p>
    <w:p>
      <w:pPr>
        <w:numPr>
          <w:ilvl w:val="0"/>
          <w:numId w:val="1011"/>
        </w:numPr>
        <w:pStyle w:val="Compact"/>
      </w:pPr>
      <w:r>
        <w:t xml:space="preserve">cambios inusuales en cuentas/pagos;</w:t>
      </w:r>
    </w:p>
    <w:p>
      <w:pPr>
        <w:numPr>
          <w:ilvl w:val="0"/>
          <w:numId w:val="1011"/>
        </w:numPr>
        <w:pStyle w:val="Compact"/>
      </w:pPr>
      <w:r>
        <w:t xml:space="preserve">solicitudes para omitir condiciones o aprobaciones;</w:t>
      </w:r>
    </w:p>
    <w:p>
      <w:pPr>
        <w:numPr>
          <w:ilvl w:val="0"/>
          <w:numId w:val="1011"/>
        </w:numPr>
        <w:pStyle w:val="Compact"/>
      </w:pPr>
      <w:r>
        <w:t xml:space="preserve">phishing, compromiso del correo electrónico empresarial o ingeniería social;</w:t>
      </w:r>
    </w:p>
    <w:p>
      <w:pPr>
        <w:numPr>
          <w:ilvl w:val="0"/>
          <w:numId w:val="1011"/>
        </w:numPr>
        <w:pStyle w:val="Compact"/>
      </w:pPr>
      <w:r>
        <w:t xml:space="preserve">exportaciones o capturas de pantalla no autorizadas;</w:t>
      </w:r>
    </w:p>
    <w:p>
      <w:pPr>
        <w:numPr>
          <w:ilvl w:val="0"/>
          <w:numId w:val="1011"/>
        </w:numPr>
        <w:pStyle w:val="Compact"/>
      </w:pPr>
      <w:r>
        <w:t xml:space="preserve">PDF o adjuntos manipulados; y</w:t>
      </w:r>
    </w:p>
    <w:p>
      <w:pPr>
        <w:numPr>
          <w:ilvl w:val="0"/>
          <w:numId w:val="1011"/>
        </w:numPr>
        <w:pStyle w:val="Compact"/>
      </w:pPr>
      <w:r>
        <w:t xml:space="preserve">resúmenes generados por IA que omiten, inventan o distorsionan hechos materiales.</w:t>
      </w:r>
    </w:p>
    <w:p>
      <w:pPr>
        <w:pStyle w:val="FirstParagraph"/>
      </w:pPr>
      <w:r>
        <w:t xml:space="preserve">La conciencia de fraude no convierte al procesador en investigador. Registra discrepancias observables y escala mediante el canal aprobado sin acusaciones no sustentadas.</w:t>
      </w:r>
    </w:p>
    <w:p>
      <w:pPr>
        <w:pStyle w:val="BodyText"/>
      </w:pPr>
      <w:r>
        <w:t xml:space="preserve">La IA puede ayudar en tareas de bajo riesgo aprobadas por el empleador, como escenarios ficticios de capacitación, listas genéricas, borradores no confidenciales de flujo o asistencia en clasificación documental, siempre sujetas a verificación. No pegues datos de prestatarios en un sistema de IA no aprobado. No permitas que la IA decida independientemente aprobación, negación, precio, tasa, términos, elegibilidad, fraude, tasación, excepción, divulgación o preparación para cierre. Los humanos autorizados siguen siendo responsables de decisiones y comunicaciones con consecuencias importantes.</w:t>
      </w:r>
    </w:p>
    <w:bookmarkEnd w:id="37"/>
    <w:bookmarkStart w:id="38" w:name="Xd865406bbedda4c1458b37210ec8b8440de6538"/>
    <w:p>
      <w:pPr>
        <w:pStyle w:val="Heading2"/>
      </w:pPr>
      <w:r>
        <w:t xml:space="preserve">15. Construye evidencia de capacidad de forma segura</w:t>
      </w:r>
    </w:p>
    <w:p>
      <w:pPr>
        <w:pStyle w:val="FirstParagraph"/>
      </w:pPr>
      <w:r>
        <w:t xml:space="preserve">Crea un portafolio únicamente con información ficticia. Elementos útiles incluyen:</w:t>
      </w:r>
    </w:p>
    <w:p>
      <w:pPr>
        <w:numPr>
          <w:ilvl w:val="0"/>
          <w:numId w:val="1012"/>
        </w:numPr>
        <w:pStyle w:val="Compact"/>
      </w:pPr>
      <w:r>
        <w:t xml:space="preserve">una lista ficticia de verificación de integridad del expediente;</w:t>
      </w:r>
    </w:p>
    <w:p>
      <w:pPr>
        <w:numPr>
          <w:ilvl w:val="0"/>
          <w:numId w:val="1012"/>
        </w:numPr>
        <w:pStyle w:val="Compact"/>
      </w:pPr>
      <w:r>
        <w:t xml:space="preserve">un rastreador de condiciones;</w:t>
      </w:r>
    </w:p>
    <w:p>
      <w:pPr>
        <w:numPr>
          <w:ilvl w:val="0"/>
          <w:numId w:val="1012"/>
        </w:numPr>
        <w:pStyle w:val="Compact"/>
      </w:pPr>
      <w:r>
        <w:t xml:space="preserve">un registro de excepciones/escalaciones;</w:t>
      </w:r>
    </w:p>
    <w:p>
      <w:pPr>
        <w:numPr>
          <w:ilvl w:val="0"/>
          <w:numId w:val="1012"/>
        </w:numPr>
        <w:pStyle w:val="Compact"/>
      </w:pPr>
      <w:r>
        <w:t xml:space="preserve">una hoja ficticia de verificación documental;</w:t>
      </w:r>
    </w:p>
    <w:p>
      <w:pPr>
        <w:numPr>
          <w:ilvl w:val="0"/>
          <w:numId w:val="1012"/>
        </w:numPr>
        <w:pStyle w:val="Compact"/>
      </w:pPr>
      <w:r>
        <w:t xml:space="preserve">un guion de comunicación de estado que evite promesas no verificadas;</w:t>
      </w:r>
    </w:p>
    <w:p>
      <w:pPr>
        <w:numPr>
          <w:ilvl w:val="0"/>
          <w:numId w:val="1012"/>
        </w:numPr>
        <w:pStyle w:val="Compact"/>
      </w:pPr>
      <w:r>
        <w:t xml:space="preserve">una lista de manejo documental respetuosa de la privacidad;</w:t>
      </w:r>
    </w:p>
    <w:p>
      <w:pPr>
        <w:numPr>
          <w:ilvl w:val="0"/>
          <w:numId w:val="1012"/>
        </w:numPr>
        <w:pStyle w:val="Compact"/>
      </w:pPr>
      <w:r>
        <w:t xml:space="preserve">un mapa del proceso de preparación para cierre; o</w:t>
      </w:r>
    </w:p>
    <w:p>
      <w:pPr>
        <w:numPr>
          <w:ilvl w:val="0"/>
          <w:numId w:val="1012"/>
        </w:numPr>
        <w:pStyle w:val="Compact"/>
      </w:pPr>
      <w:r>
        <w:t xml:space="preserve">un tablero de calidad con datos inventados.</w:t>
      </w:r>
    </w:p>
    <w:p>
      <w:pPr>
        <w:pStyle w:val="FirstParagraph"/>
      </w:pPr>
      <w:r>
        <w:t xml:space="preserve">Para cada elemento, explica el problema, usuarios, fuente de evidencia, controles, puntos de escalación y qué debe verificarse antes de uso real.</w:t>
      </w:r>
    </w:p>
    <w:bookmarkEnd w:id="38"/>
    <w:bookmarkStart w:id="39" w:name="Xf48edd134bfaf65e3e8a43f8398af19206d5c1d"/>
    <w:p>
      <w:pPr>
        <w:pStyle w:val="Heading2"/>
      </w:pPr>
      <w:r>
        <w:t xml:space="preserve">16. Búsqueda de empleo, currículum y preparación para entrevistas</w:t>
      </w:r>
    </w:p>
    <w:p>
      <w:pPr>
        <w:pStyle w:val="FirstParagraph"/>
      </w:pPr>
      <w:r>
        <w:t xml:space="preserve">Un currículum veraz debe mostrar evidencia pertinente al puesto real: registros precisos, información confidencial, procesamiento documental, servicio al cliente, manejo de excepciones, sistemas de flujo, controles de calidad, hojas de cálculo, gestión de plazos y mejora de procesos.</w:t>
      </w:r>
    </w:p>
    <w:p>
      <w:pPr>
        <w:pStyle w:val="BodyText"/>
      </w:pPr>
      <w:r>
        <w:t xml:space="preserve">Practica preguntas como:</w:t>
      </w:r>
    </w:p>
    <w:p>
      <w:pPr>
        <w:numPr>
          <w:ilvl w:val="0"/>
          <w:numId w:val="1013"/>
        </w:numPr>
        <w:pStyle w:val="Compact"/>
      </w:pPr>
      <w:r>
        <w:t xml:space="preserve">¿Qué harías si un documento de ingresos contradice la solicitud?</w:t>
      </w:r>
    </w:p>
    <w:p>
      <w:pPr>
        <w:numPr>
          <w:ilvl w:val="0"/>
          <w:numId w:val="1013"/>
        </w:numPr>
        <w:pStyle w:val="Compact"/>
      </w:pPr>
      <w:r>
        <w:t xml:space="preserve">¿Cómo responderías si un prestatario te pide garantizar aprobación o una tasa?</w:t>
      </w:r>
    </w:p>
    <w:p>
      <w:pPr>
        <w:numPr>
          <w:ilvl w:val="0"/>
          <w:numId w:val="1013"/>
        </w:numPr>
        <w:pStyle w:val="Compact"/>
      </w:pPr>
      <w:r>
        <w:t xml:space="preserve">¿Qué harías si falta una condición obligatoria cerca de la fecha de cierre?</w:t>
      </w:r>
    </w:p>
    <w:p>
      <w:pPr>
        <w:numPr>
          <w:ilvl w:val="0"/>
          <w:numId w:val="1013"/>
        </w:numPr>
        <w:pStyle w:val="Compact"/>
      </w:pPr>
      <w:r>
        <w:t xml:space="preserve">¿Cómo manejarías un documento que parece alterado?</w:t>
      </w:r>
    </w:p>
    <w:p>
      <w:pPr>
        <w:numPr>
          <w:ilvl w:val="0"/>
          <w:numId w:val="1013"/>
        </w:numPr>
        <w:pStyle w:val="Compact"/>
      </w:pPr>
      <w:r>
        <w:t xml:space="preserve">¿Qué harías si alguien te pide cambiar información para ayudar a que el préstamo califique?</w:t>
      </w:r>
    </w:p>
    <w:p>
      <w:pPr>
        <w:numPr>
          <w:ilvl w:val="0"/>
          <w:numId w:val="1013"/>
        </w:numPr>
        <w:pStyle w:val="Compact"/>
      </w:pPr>
      <w:r>
        <w:t xml:space="preserve">¿Cómo protegerías datos del prestatario mientras trabajas de forma remota?</w:t>
      </w:r>
    </w:p>
    <w:p>
      <w:pPr>
        <w:numPr>
          <w:ilvl w:val="0"/>
          <w:numId w:val="1013"/>
        </w:numPr>
        <w:pStyle w:val="Compact"/>
      </w:pPr>
      <w:r>
        <w:t xml:space="preserve">¿Qué actividades de procesamiento hipotecario pueden requerir licencia y cómo verificarías tu propio alcance?</w:t>
      </w:r>
    </w:p>
    <w:p>
      <w:pPr>
        <w:numPr>
          <w:ilvl w:val="0"/>
          <w:numId w:val="1013"/>
        </w:numPr>
        <w:pStyle w:val="Compact"/>
      </w:pPr>
      <w:r>
        <w:t xml:space="preserve">¿Dónde puede ayudar la automatización y dónde debe seguir siendo responsable la revisión humana autorizada?</w:t>
      </w:r>
    </w:p>
    <w:p>
      <w:pPr>
        <w:pStyle w:val="FirstParagraph"/>
      </w:pPr>
      <w:r>
        <w:t xml:space="preserve">Las respuestas sólidas demuestran procesamiento basado en evidencia, disciplina de alcance, trato justo, confidencialidad, comunicación respetuosa y escalación.</w:t>
      </w:r>
    </w:p>
    <w:bookmarkEnd w:id="39"/>
    <w:bookmarkStart w:id="43" w:name="X4919505462bbc55a8193293cb4d9ecb380e8d2b"/>
    <w:p>
      <w:pPr>
        <w:pStyle w:val="Heading2"/>
      </w:pPr>
      <w:r>
        <w:t xml:space="preserve">17. Primeros 30/60/90 días y medidas de desempeño</w:t>
      </w:r>
    </w:p>
    <w:bookmarkStart w:id="40" w:name="primeros-30-días"/>
    <w:p>
      <w:pPr>
        <w:pStyle w:val="Heading3"/>
      </w:pPr>
      <w:r>
        <w:t xml:space="preserve">Primeros 30 días</w:t>
      </w:r>
    </w:p>
    <w:p>
      <w:pPr>
        <w:numPr>
          <w:ilvl w:val="0"/>
          <w:numId w:val="1014"/>
        </w:numPr>
        <w:pStyle w:val="Compact"/>
      </w:pPr>
      <w:r>
        <w:t xml:space="preserve">Aprende productos, sistemas, terminología, reglas de privacidad, estándares de calidad, matriz de autoridad, límites de licenciamiento y rutas de escalación.</w:t>
      </w:r>
    </w:p>
    <w:p>
      <w:pPr>
        <w:numPr>
          <w:ilvl w:val="0"/>
          <w:numId w:val="1014"/>
        </w:numPr>
        <w:pStyle w:val="Compact"/>
      </w:pPr>
      <w:r>
        <w:t xml:space="preserve">Acompaña a personal experimentado y verifica cómo se documentan condiciones y discrepancias.</w:t>
      </w:r>
    </w:p>
    <w:p>
      <w:pPr>
        <w:numPr>
          <w:ilvl w:val="0"/>
          <w:numId w:val="1014"/>
        </w:numPr>
        <w:pStyle w:val="Compact"/>
      </w:pPr>
      <w:r>
        <w:t xml:space="preserve">Prioriza precisión antes que velocidad.</w:t>
      </w:r>
    </w:p>
    <w:bookmarkEnd w:id="40"/>
    <w:bookmarkStart w:id="41" w:name="días-3160"/>
    <w:p>
      <w:pPr>
        <w:pStyle w:val="Heading3"/>
      </w:pPr>
      <w:r>
        <w:t xml:space="preserve">Días 31–60</w:t>
      </w:r>
    </w:p>
    <w:p>
      <w:pPr>
        <w:numPr>
          <w:ilvl w:val="0"/>
          <w:numId w:val="1015"/>
        </w:numPr>
        <w:pStyle w:val="Compact"/>
      </w:pPr>
      <w:r>
        <w:t xml:space="preserve">Maneja una gama más amplia de procesamiento rutinario dentro de tu autoridad.</w:t>
      </w:r>
    </w:p>
    <w:p>
      <w:pPr>
        <w:numPr>
          <w:ilvl w:val="0"/>
          <w:numId w:val="1015"/>
        </w:numPr>
        <w:pStyle w:val="Compact"/>
      </w:pPr>
      <w:r>
        <w:t xml:space="preserve">Registra brechas documentales recurrentes, causas de retrabajo y retrasos en las colas.</w:t>
      </w:r>
    </w:p>
    <w:p>
      <w:pPr>
        <w:numPr>
          <w:ilvl w:val="0"/>
          <w:numId w:val="1015"/>
        </w:numPr>
        <w:pStyle w:val="Compact"/>
      </w:pPr>
      <w:r>
        <w:t xml:space="preserve">Mejora tus listas personales solo con aprobación del empleador.</w:t>
      </w:r>
    </w:p>
    <w:bookmarkEnd w:id="41"/>
    <w:bookmarkStart w:id="42" w:name="días-6190"/>
    <w:p>
      <w:pPr>
        <w:pStyle w:val="Heading3"/>
      </w:pPr>
      <w:r>
        <w:t xml:space="preserve">Días 61–90</w:t>
      </w:r>
    </w:p>
    <w:p>
      <w:pPr>
        <w:numPr>
          <w:ilvl w:val="0"/>
          <w:numId w:val="1016"/>
        </w:numPr>
        <w:pStyle w:val="Compact"/>
      </w:pPr>
      <w:r>
        <w:t xml:space="preserve">Demuestra calidad consistente y cumplimiento de niveles de servicio.</w:t>
      </w:r>
    </w:p>
    <w:p>
      <w:pPr>
        <w:numPr>
          <w:ilvl w:val="0"/>
          <w:numId w:val="1016"/>
        </w:numPr>
        <w:pStyle w:val="Compact"/>
      </w:pPr>
      <w:r>
        <w:t xml:space="preserve">Identifica una mejora de proceso basada en evidencia sin debilitar controles.</w:t>
      </w:r>
    </w:p>
    <w:p>
      <w:pPr>
        <w:numPr>
          <w:ilvl w:val="0"/>
          <w:numId w:val="1016"/>
        </w:numPr>
        <w:pStyle w:val="Compact"/>
      </w:pPr>
      <w:r>
        <w:t xml:space="preserve">Documenta metas de desarrollo en sistemas, calidad, cumplimiento, comunicación con clientes o especialización.</w:t>
      </w:r>
    </w:p>
    <w:p>
      <w:pPr>
        <w:pStyle w:val="FirstParagraph"/>
      </w:pPr>
      <w:r>
        <w:t xml:space="preserve">Las medidas útiles pueden incluir precisión, integridad al primer intento, retrabajo, antigüedad de condiciones, niveles de servicio, calidad documental, calidad de escalación, preparación para cierre y cumplimiento de privacidad/seguridad. Nunca mejores una métrica de velocidad suprimiendo una revisión requerida.</w:t>
      </w:r>
    </w:p>
    <w:bookmarkEnd w:id="42"/>
    <w:bookmarkEnd w:id="43"/>
    <w:bookmarkStart w:id="44" w:name="X53623567638e09e9341f05b48246d90cfabe2e3"/>
    <w:p>
      <w:pPr>
        <w:pStyle w:val="Heading2"/>
      </w:pPr>
      <w:r>
        <w:t xml:space="preserve">18. Avance, especialización y puerta de decisión</w:t>
      </w:r>
    </w:p>
    <w:p>
      <w:pPr>
        <w:pStyle w:val="FirstParagraph"/>
      </w:pPr>
      <w:r>
        <w:t xml:space="preserve">Posibles rutas incluyen:</w:t>
      </w:r>
    </w:p>
    <w:p>
      <w:pPr>
        <w:numPr>
          <w:ilvl w:val="0"/>
          <w:numId w:val="1017"/>
        </w:numPr>
        <w:pStyle w:val="Compact"/>
      </w:pPr>
      <w:r>
        <w:t xml:space="preserve">Senior Loan Processor</w:t>
      </w:r>
    </w:p>
    <w:p>
      <w:pPr>
        <w:numPr>
          <w:ilvl w:val="0"/>
          <w:numId w:val="1017"/>
        </w:numPr>
        <w:pStyle w:val="Compact"/>
      </w:pPr>
      <w:r>
        <w:t xml:space="preserve">Senior Mortgage Processor</w:t>
      </w:r>
    </w:p>
    <w:p>
      <w:pPr>
        <w:numPr>
          <w:ilvl w:val="0"/>
          <w:numId w:val="1017"/>
        </w:numPr>
        <w:pStyle w:val="Compact"/>
      </w:pPr>
      <w:r>
        <w:t xml:space="preserve">Loan Operations Specialist</w:t>
      </w:r>
    </w:p>
    <w:p>
      <w:pPr>
        <w:numPr>
          <w:ilvl w:val="0"/>
          <w:numId w:val="1017"/>
        </w:numPr>
        <w:pStyle w:val="Compact"/>
      </w:pPr>
      <w:r>
        <w:t xml:space="preserve">Loan Servicing Specialist</w:t>
      </w:r>
    </w:p>
    <w:p>
      <w:pPr>
        <w:numPr>
          <w:ilvl w:val="0"/>
          <w:numId w:val="1017"/>
        </w:numPr>
        <w:pStyle w:val="Compact"/>
      </w:pPr>
      <w:r>
        <w:t xml:space="preserve">Loan Closing Specialist</w:t>
      </w:r>
    </w:p>
    <w:p>
      <w:pPr>
        <w:numPr>
          <w:ilvl w:val="0"/>
          <w:numId w:val="1017"/>
        </w:numPr>
        <w:pStyle w:val="Compact"/>
      </w:pPr>
      <w:r>
        <w:t xml:space="preserve">Quality Assurance o Loan Review Specialist</w:t>
      </w:r>
    </w:p>
    <w:p>
      <w:pPr>
        <w:numPr>
          <w:ilvl w:val="0"/>
          <w:numId w:val="1017"/>
        </w:numPr>
        <w:pStyle w:val="Compact"/>
      </w:pPr>
      <w:r>
        <w:t xml:space="preserve">Underwriting Assistant</w:t>
      </w:r>
    </w:p>
    <w:p>
      <w:pPr>
        <w:numPr>
          <w:ilvl w:val="0"/>
          <w:numId w:val="1017"/>
        </w:numPr>
        <w:pStyle w:val="Compact"/>
      </w:pPr>
      <w:r>
        <w:t xml:space="preserve">Process Improvement u Operations Coordinator</w:t>
      </w:r>
    </w:p>
    <w:p>
      <w:pPr>
        <w:numPr>
          <w:ilvl w:val="0"/>
          <w:numId w:val="1017"/>
        </w:numPr>
        <w:pStyle w:val="Compact"/>
      </w:pPr>
      <w:r>
        <w:t xml:space="preserve">Mortgage Loan Originator, Loan Officer, Underwriter u otros roles regulados/de decisión con la educación, registro, licencia y autoridad del empleador requeridos</w:t>
      </w:r>
    </w:p>
    <w:p>
      <w:pPr>
        <w:pStyle w:val="FirstParagraph"/>
      </w:pPr>
      <w:r>
        <w:t xml:space="preserve">El avance no es automático. Antes de pagar por una credencial o programa de preparación para licencia, pregunta:</w:t>
      </w:r>
    </w:p>
    <w:p>
      <w:pPr>
        <w:numPr>
          <w:ilvl w:val="0"/>
          <w:numId w:val="1018"/>
        </w:numPr>
        <w:pStyle w:val="Compact"/>
      </w:pPr>
      <w:r>
        <w:t xml:space="preserve">¿Las vacantes objetivo actuales realmente la solicitan?</w:t>
      </w:r>
    </w:p>
    <w:p>
      <w:pPr>
        <w:numPr>
          <w:ilvl w:val="0"/>
          <w:numId w:val="1018"/>
        </w:numPr>
        <w:pStyle w:val="Compact"/>
      </w:pPr>
      <w:r>
        <w:t xml:space="preserve">¿El puesto exacto requiere registro o licencia estatal/NMLS y con base en qué funciones?</w:t>
      </w:r>
    </w:p>
    <w:p>
      <w:pPr>
        <w:numPr>
          <w:ilvl w:val="0"/>
          <w:numId w:val="1018"/>
        </w:numPr>
        <w:pStyle w:val="Compact"/>
      </w:pPr>
      <w:r>
        <w:t xml:space="preserve">¿El proveedor está reconocido por el empleador, institución o regulador relevante?</w:t>
      </w:r>
    </w:p>
    <w:p>
      <w:pPr>
        <w:numPr>
          <w:ilvl w:val="0"/>
          <w:numId w:val="1018"/>
        </w:numPr>
        <w:pStyle w:val="Compact"/>
      </w:pPr>
      <w:r>
        <w:t xml:space="preserve">¿Cuál es el costo total, incluidos examen, antecedentes, licencia, renovación, educación continua, viajes, tecnología y condiciones de reembolso?</w:t>
      </w:r>
    </w:p>
    <w:p>
      <w:pPr>
        <w:numPr>
          <w:ilvl w:val="0"/>
          <w:numId w:val="1018"/>
        </w:numPr>
        <w:pStyle w:val="Compact"/>
      </w:pPr>
      <w:r>
        <w:t xml:space="preserve">¿Existe primero una ruta apoyada por el empleador, pública o basada en el trabajo?</w:t>
      </w:r>
    </w:p>
    <w:p>
      <w:pPr>
        <w:numPr>
          <w:ilvl w:val="0"/>
          <w:numId w:val="1018"/>
        </w:numPr>
        <w:pStyle w:val="Compact"/>
      </w:pPr>
      <w:r>
        <w:t xml:space="preserve">¿La credencial amplía autoridad legal o solo se comercializa como si lo hiciera?</w:t>
      </w:r>
    </w:p>
    <w:bookmarkEnd w:id="44"/>
    <w:bookmarkStart w:id="53" w:name="X2ec74929fe46f0d86468ce8ad4a7bb767b945aa"/>
    <w:p>
      <w:pPr>
        <w:pStyle w:val="Heading2"/>
      </w:pPr>
      <w:r>
        <w:t xml:space="preserve">19. Plan práctico de 12 semanas, puntos de pausa y fuentes actuales</w:t>
      </w:r>
    </w:p>
    <w:bookmarkStart w:id="45" w:name="semanas-12"/>
    <w:p>
      <w:pPr>
        <w:pStyle w:val="Heading3"/>
      </w:pPr>
      <w:r>
        <w:t xml:space="preserve">Semanas 1–2</w:t>
      </w:r>
    </w:p>
    <w:p>
      <w:pPr>
        <w:numPr>
          <w:ilvl w:val="0"/>
          <w:numId w:val="1019"/>
        </w:numPr>
        <w:pStyle w:val="Compact"/>
      </w:pPr>
      <w:r>
        <w:t xml:space="preserve">Revisa 20–30 vacantes actuales.</w:t>
      </w:r>
    </w:p>
    <w:p>
      <w:pPr>
        <w:numPr>
          <w:ilvl w:val="0"/>
          <w:numId w:val="1019"/>
        </w:numPr>
        <w:pStyle w:val="Compact"/>
      </w:pPr>
      <w:r>
        <w:t xml:space="preserve">Registra tipo de producto, tipo de empleador, funciones, sistemas, educación, declaraciones de licencia, horario y compensación.</w:t>
      </w:r>
    </w:p>
    <w:bookmarkEnd w:id="45"/>
    <w:bookmarkStart w:id="46" w:name="semanas-34"/>
    <w:p>
      <w:pPr>
        <w:pStyle w:val="Heading3"/>
      </w:pPr>
      <w:r>
        <w:t xml:space="preserve">Semanas 3–4</w:t>
      </w:r>
    </w:p>
    <w:p>
      <w:pPr>
        <w:numPr>
          <w:ilvl w:val="0"/>
          <w:numId w:val="1020"/>
        </w:numPr>
        <w:pStyle w:val="Compact"/>
      </w:pPr>
      <w:r>
        <w:t xml:space="preserve">Fortalece hojas de cálculo, redacción empresarial, comparación documental, vocabulario financiero y precisión de entrada de datos.</w:t>
      </w:r>
    </w:p>
    <w:p>
      <w:pPr>
        <w:numPr>
          <w:ilvl w:val="0"/>
          <w:numId w:val="1020"/>
        </w:numPr>
        <w:pStyle w:val="Compact"/>
      </w:pPr>
      <w:r>
        <w:t xml:space="preserve">Construye un ejercicio ficticio de expediente de préstamo.</w:t>
      </w:r>
    </w:p>
    <w:bookmarkEnd w:id="46"/>
    <w:bookmarkStart w:id="47" w:name="semanas-56"/>
    <w:p>
      <w:pPr>
        <w:pStyle w:val="Heading3"/>
      </w:pPr>
      <w:r>
        <w:t xml:space="preserve">Semanas 5–6</w:t>
      </w:r>
    </w:p>
    <w:p>
      <w:pPr>
        <w:numPr>
          <w:ilvl w:val="0"/>
          <w:numId w:val="1021"/>
        </w:numPr>
        <w:pStyle w:val="Compact"/>
      </w:pPr>
      <w:r>
        <w:t xml:space="preserve">Practica controles de integridad, seguimiento de condiciones, registro de excepciones y comunicación de estado con prestatarios.</w:t>
      </w:r>
    </w:p>
    <w:p>
      <w:pPr>
        <w:numPr>
          <w:ilvl w:val="0"/>
          <w:numId w:val="1021"/>
        </w:numPr>
        <w:pStyle w:val="Compact"/>
      </w:pPr>
      <w:r>
        <w:t xml:space="preserve">Aprende fundamentos de privacidad, phishing, documentos seguros y verificación de identidad.</w:t>
      </w:r>
    </w:p>
    <w:bookmarkEnd w:id="47"/>
    <w:bookmarkStart w:id="48" w:name="semanas-78"/>
    <w:p>
      <w:pPr>
        <w:pStyle w:val="Heading3"/>
      </w:pPr>
      <w:r>
        <w:t xml:space="preserve">Semanas 7–8</w:t>
      </w:r>
    </w:p>
    <w:p>
      <w:pPr>
        <w:numPr>
          <w:ilvl w:val="0"/>
          <w:numId w:val="1022"/>
        </w:numPr>
        <w:pStyle w:val="Compact"/>
      </w:pPr>
      <w:r>
        <w:t xml:space="preserve">Construye un mapa de proceso ficticio y una lista de control de calidad.</w:t>
      </w:r>
    </w:p>
    <w:p>
      <w:pPr>
        <w:numPr>
          <w:ilvl w:val="0"/>
          <w:numId w:val="1022"/>
        </w:numPr>
        <w:pStyle w:val="Compact"/>
      </w:pPr>
      <w:r>
        <w:t xml:space="preserve">Practica escenarios con datos faltantes, documentos inconsistentes, solicitudes de adaptación, información disputada y límites de autoridad.</w:t>
      </w:r>
    </w:p>
    <w:bookmarkEnd w:id="48"/>
    <w:bookmarkStart w:id="49" w:name="semanas-910"/>
    <w:p>
      <w:pPr>
        <w:pStyle w:val="Heading3"/>
      </w:pPr>
      <w:r>
        <w:t xml:space="preserve">Semanas 9–10</w:t>
      </w:r>
    </w:p>
    <w:p>
      <w:pPr>
        <w:numPr>
          <w:ilvl w:val="0"/>
          <w:numId w:val="1023"/>
        </w:numPr>
        <w:pStyle w:val="Compact"/>
      </w:pPr>
      <w:r>
        <w:t xml:space="preserve">Verifica capacitación, financiamiento, apoyo del empleador, límites de licencia/registro y condiciones de reembolso antes de pagar.</w:t>
      </w:r>
    </w:p>
    <w:p>
      <w:pPr>
        <w:numPr>
          <w:ilvl w:val="0"/>
          <w:numId w:val="1023"/>
        </w:numPr>
        <w:pStyle w:val="Compact"/>
      </w:pPr>
      <w:r>
        <w:t xml:space="preserve">Revisa cómo la automatización y la IA están cambiando el procesamiento rutinario e identifica habilidades de verificación humana que los empleadores siguen necesitando.</w:t>
      </w:r>
    </w:p>
    <w:bookmarkEnd w:id="49"/>
    <w:bookmarkStart w:id="50" w:name="semanas-1112"/>
    <w:p>
      <w:pPr>
        <w:pStyle w:val="Heading3"/>
      </w:pPr>
      <w:r>
        <w:t xml:space="preserve">Semanas 11–12</w:t>
      </w:r>
    </w:p>
    <w:p>
      <w:pPr>
        <w:numPr>
          <w:ilvl w:val="0"/>
          <w:numId w:val="1024"/>
        </w:numPr>
        <w:pStyle w:val="Compact"/>
      </w:pPr>
      <w:r>
        <w:t xml:space="preserve">Adapta tu currículum de manera veraz.</w:t>
      </w:r>
    </w:p>
    <w:p>
      <w:pPr>
        <w:numPr>
          <w:ilvl w:val="0"/>
          <w:numId w:val="1024"/>
        </w:numPr>
        <w:pStyle w:val="Compact"/>
      </w:pPr>
      <w:r>
        <w:t xml:space="preserve">Practica entrevistas basadas en escenarios.</w:t>
      </w:r>
    </w:p>
    <w:p>
      <w:pPr>
        <w:numPr>
          <w:ilvl w:val="0"/>
          <w:numId w:val="1024"/>
        </w:numPr>
        <w:pStyle w:val="Compact"/>
      </w:pPr>
      <w:r>
        <w:t xml:space="preserve">Postúlate selectivamente y revisa tu plan de aprendizaje con base en comentarios de empleadores.</w:t>
      </w:r>
    </w:p>
    <w:bookmarkEnd w:id="50"/>
    <w:bookmarkStart w:id="51" w:name="haz-una-pausa-o-reconsidera-cuando"/>
    <w:p>
      <w:pPr>
        <w:pStyle w:val="Heading3"/>
      </w:pPr>
      <w:r>
        <w:t xml:space="preserve">Haz una pausa o reconsidera cuando</w:t>
      </w:r>
    </w:p>
    <w:p>
      <w:pPr>
        <w:numPr>
          <w:ilvl w:val="0"/>
          <w:numId w:val="1025"/>
        </w:numPr>
        <w:pStyle w:val="Compact"/>
      </w:pPr>
      <w:r>
        <w:t xml:space="preserve">el empleador espere recepción de solicitudes, negociación de tasas/términos, asesoría, decisiones independientes de crédito, suscripción, tasación o autoridad de cierre fuera de tus cualificaciones o del registro/licencia requerido;</w:t>
      </w:r>
    </w:p>
    <w:p>
      <w:pPr>
        <w:numPr>
          <w:ilvl w:val="0"/>
          <w:numId w:val="1025"/>
        </w:numPr>
        <w:pStyle w:val="Compact"/>
      </w:pPr>
      <w:r>
        <w:t xml:space="preserve">la condición de contratista cambie el análisis de licenciamiento del procesamiento hipotecario y no hayas verificado la regla;</w:t>
      </w:r>
    </w:p>
    <w:p>
      <w:pPr>
        <w:numPr>
          <w:ilvl w:val="0"/>
          <w:numId w:val="1025"/>
        </w:numPr>
        <w:pStyle w:val="Compact"/>
      </w:pPr>
      <w:r>
        <w:t xml:space="preserve">un proveedor de capacitación prometa empleo, autoridad de aprobación o salario garantizados;</w:t>
      </w:r>
    </w:p>
    <w:p>
      <w:pPr>
        <w:numPr>
          <w:ilvl w:val="0"/>
          <w:numId w:val="1025"/>
        </w:numPr>
        <w:pStyle w:val="Compact"/>
      </w:pPr>
      <w:r>
        <w:t xml:space="preserve">una credencial costosa no aparezca en las vacantes objetivo;</w:t>
      </w:r>
    </w:p>
    <w:p>
      <w:pPr>
        <w:numPr>
          <w:ilvl w:val="0"/>
          <w:numId w:val="1025"/>
        </w:numPr>
        <w:pStyle w:val="Compact"/>
      </w:pPr>
      <w:r>
        <w:t xml:space="preserve">las condiciones de licencia, reembolso de matrícula o devolución no estén claras;</w:t>
      </w:r>
    </w:p>
    <w:p>
      <w:pPr>
        <w:numPr>
          <w:ilvl w:val="0"/>
          <w:numId w:val="1025"/>
        </w:numPr>
        <w:pStyle w:val="Compact"/>
      </w:pPr>
      <w:r>
        <w:t xml:space="preserve">la presión de producción fomente ocultar discrepancias o revisiones obligatorias;</w:t>
      </w:r>
    </w:p>
    <w:p>
      <w:pPr>
        <w:numPr>
          <w:ilvl w:val="0"/>
          <w:numId w:val="1025"/>
        </w:numPr>
        <w:pStyle w:val="Compact"/>
      </w:pPr>
      <w:r>
        <w:t xml:space="preserve">no estén claras las expectativas de manejo de datos confidenciales o seguridad del trabajo remoto; o</w:t>
      </w:r>
    </w:p>
    <w:p>
      <w:pPr>
        <w:numPr>
          <w:ilvl w:val="0"/>
          <w:numId w:val="1025"/>
        </w:numPr>
        <w:pStyle w:val="Compact"/>
      </w:pPr>
      <w:r>
        <w:t xml:space="preserve">te presionen para alterar información del prestatario, antedatar documentos, ocultar errores, omitir condiciones, discriminar o tomar decisiones no sustentadas de crédito/fraude.</w:t>
      </w:r>
    </w:p>
    <w:bookmarkEnd w:id="51"/>
    <w:bookmarkStart w:id="52" w:name="lista-de-fuentes-actuales"/>
    <w:p>
      <w:pPr>
        <w:pStyle w:val="Heading3"/>
      </w:pPr>
      <w:r>
        <w:t xml:space="preserve">Lista de fuentes actuales</w:t>
      </w:r>
    </w:p>
    <w:p>
      <w:pPr>
        <w:numPr>
          <w:ilvl w:val="0"/>
          <w:numId w:val="1026"/>
        </w:numPr>
        <w:pStyle w:val="Compact"/>
      </w:pPr>
      <w:r>
        <w:t xml:space="preserve">O*NET — Loan Interviewers and Clerks: https://www.onetonline.org/link/details/43-4131.00</w:t>
      </w:r>
    </w:p>
    <w:p>
      <w:pPr>
        <w:numPr>
          <w:ilvl w:val="0"/>
          <w:numId w:val="1026"/>
        </w:numPr>
        <w:pStyle w:val="Compact"/>
      </w:pPr>
      <w:r>
        <w:t xml:space="preserve">BLS — Occupational Projections and Characteristics: https://www.bls.gov/emp/tables/occupational-projections-and-characteristics.htm</w:t>
      </w:r>
    </w:p>
    <w:p>
      <w:pPr>
        <w:numPr>
          <w:ilvl w:val="0"/>
          <w:numId w:val="1026"/>
        </w:numPr>
        <w:pStyle w:val="Compact"/>
      </w:pPr>
      <w:r>
        <w:t xml:space="preserve">BLS — Occupational Separations and Openings: https://www.bls.gov/emp/tables/occupational-separations-and-openings.htm</w:t>
      </w:r>
    </w:p>
    <w:p>
      <w:pPr>
        <w:numPr>
          <w:ilvl w:val="0"/>
          <w:numId w:val="1026"/>
        </w:numPr>
        <w:pStyle w:val="Compact"/>
      </w:pPr>
      <w:r>
        <w:t xml:space="preserve">BLS — Factors Affecting Occupational Utilization: https://www.bls.gov/emp/tables/factors-affecting-occupational-utilization.htm</w:t>
      </w:r>
    </w:p>
    <w:p>
      <w:pPr>
        <w:numPr>
          <w:ilvl w:val="0"/>
          <w:numId w:val="1026"/>
        </w:numPr>
        <w:pStyle w:val="Compact"/>
      </w:pPr>
      <w:r>
        <w:t xml:space="preserve">ZipRecruiter — Loan Processor salary: https://www.ziprecruiter.com/Salaries/Loan-Processor-Salary</w:t>
      </w:r>
    </w:p>
    <w:p>
      <w:pPr>
        <w:numPr>
          <w:ilvl w:val="0"/>
          <w:numId w:val="1026"/>
        </w:numPr>
        <w:pStyle w:val="Compact"/>
      </w:pPr>
      <w:r>
        <w:t xml:space="preserve">Government of Canada Job Bank — Loan Clerk, Financial Sector: https://www.jobbank.gc.ca/marketreport/summary-occupation/1687/ca</w:t>
      </w:r>
    </w:p>
    <w:p>
      <w:pPr>
        <w:numPr>
          <w:ilvl w:val="0"/>
          <w:numId w:val="1026"/>
        </w:numPr>
        <w:pStyle w:val="Compact"/>
      </w:pPr>
      <w:r>
        <w:t xml:space="preserve">Government of Canada Job Bank — wages: https://www.jobbank.gc.ca/marketreport/wages-occupation/1687/BC</w:t>
      </w:r>
    </w:p>
    <w:p>
      <w:pPr>
        <w:numPr>
          <w:ilvl w:val="0"/>
          <w:numId w:val="1026"/>
        </w:numPr>
        <w:pStyle w:val="Compact"/>
      </w:pPr>
      <w:r>
        <w:t xml:space="preserve">Government of Canada Job Bank — requirements: https://www.jobbank.gc.ca/marketreport/requirements/1687/ca</w:t>
      </w:r>
    </w:p>
    <w:p>
      <w:pPr>
        <w:numPr>
          <w:ilvl w:val="0"/>
          <w:numId w:val="1026"/>
        </w:numPr>
        <w:pStyle w:val="Compact"/>
      </w:pPr>
      <w:r>
        <w:t xml:space="preserve">SENA Betowa — Contabilización de Operaciones Comerciales y Financieras: https://betowa.sena.edu.co/oferta/contabilizacion-de-operaciones-comerciales-y-financieras?level=2&amp;modality=P&amp;offertype=company&amp;programId=144294</w:t>
      </w:r>
    </w:p>
    <w:p>
      <w:pPr>
        <w:numPr>
          <w:ilvl w:val="0"/>
          <w:numId w:val="1026"/>
        </w:numPr>
        <w:pStyle w:val="Compact"/>
      </w:pPr>
      <w:r>
        <w:t xml:space="preserve">CFPB Regulation H — Definitions: https://www.consumerfinance.gov/rules-policy/regulations/1008/23/</w:t>
      </w:r>
    </w:p>
    <w:p>
      <w:pPr>
        <w:numPr>
          <w:ilvl w:val="0"/>
          <w:numId w:val="1026"/>
        </w:numPr>
        <w:pStyle w:val="Compact"/>
      </w:pPr>
      <w:r>
        <w:t xml:space="preserve">CFPB Regulation H — §1008.103: https://www.consumerfinance.gov/rules-policy/regulations/1008/103/</w:t>
      </w:r>
    </w:p>
    <w:p>
      <w:pPr>
        <w:numPr>
          <w:ilvl w:val="0"/>
          <w:numId w:val="1026"/>
        </w:numPr>
        <w:pStyle w:val="Compact"/>
      </w:pPr>
      <w:r>
        <w:t xml:space="preserve">CFPB Regulation H — Appendix C: https://www.consumerfinance.gov/rules-policy/regulations/1008/c/</w:t>
      </w:r>
    </w:p>
    <w:p>
      <w:pPr>
        <w:numPr>
          <w:ilvl w:val="0"/>
          <w:numId w:val="1026"/>
        </w:numPr>
        <w:pStyle w:val="Compact"/>
      </w:pPr>
      <w:r>
        <w:t xml:space="preserve">Federal Student Aid: https://studentaid.gov/</w:t>
      </w:r>
    </w:p>
    <w:p>
      <w:pPr>
        <w:numPr>
          <w:ilvl w:val="0"/>
          <w:numId w:val="1026"/>
        </w:numPr>
        <w:pStyle w:val="Compact"/>
      </w:pPr>
      <w:r>
        <w:t xml:space="preserve">U.S. Department of Labor — Adult training: https://www.dol.gov/general/topic/training/adulttraining</w:t>
      </w:r>
    </w:p>
    <w:p>
      <w:pPr>
        <w:numPr>
          <w:ilvl w:val="0"/>
          <w:numId w:val="1026"/>
        </w:numPr>
        <w:pStyle w:val="Compact"/>
      </w:pPr>
      <w:r>
        <w:t xml:space="preserve">Apprenticeship.gov: https://www.apprenticeship.gov/career-seekers</w:t>
      </w:r>
    </w:p>
    <w:p>
      <w:pPr>
        <w:numPr>
          <w:ilvl w:val="0"/>
          <w:numId w:val="1026"/>
        </w:numPr>
        <w:pStyle w:val="Compact"/>
      </w:pPr>
      <w:r>
        <w:t xml:space="preserve">IRS — Section 127 educational assistance: https://www.irs.gov/newsroom/irs-updates-frequently-asked-questions-about-section-127-educational-assistance-programs</w:t>
      </w:r>
    </w:p>
    <w:p>
      <w:pPr>
        <w:numPr>
          <w:ilvl w:val="0"/>
          <w:numId w:val="1026"/>
        </w:numPr>
        <w:pStyle w:val="Compact"/>
      </w:pPr>
      <w:r>
        <w:t xml:space="preserve">U.S. Department of Education — Accreditation: https://www.ed.gov/accreditation</w:t>
      </w:r>
    </w:p>
    <w:p>
      <w:pPr>
        <w:numPr>
          <w:ilvl w:val="0"/>
          <w:numId w:val="1026"/>
        </w:numPr>
        <w:pStyle w:val="Compact"/>
      </w:pPr>
      <w:r>
        <w:t xml:space="preserve">U.S. EEOC — Disability discrimination: https://www.eeoc.gov/disability-discrimination</w:t>
      </w:r>
    </w:p>
    <w:p>
      <w:pPr>
        <w:pStyle w:val="FirstParagraph"/>
      </w:pPr>
      <w:r>
        <w:rPr>
          <w:bCs/>
          <w:b/>
        </w:rPr>
        <w:t xml:space="preserve">Regla de publicación:</w:t>
      </w:r>
      <w:r>
        <w:t xml:space="preserve"> </w:t>
      </w:r>
      <w:r>
        <w:t xml:space="preserve">Verificar nuevamente hechos y enlaces sensibles al tiempo antes de publicar. Esta guía no garantiza empleo, compensación, admisión, financiamiento, certificación, acreditación, registro, licenciamiento, aprobación de crédito, términos hipotecarios, cierre, desembolso, adaptación ni ningún otro resultado.</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2026-08-09T11:56:14Z</dcterms:created>
  <dcterms:modified xsi:type="dcterms:W3CDTF">2026-08-09T11:56:14Z</dcterms:modified>
</cp:coreProperties>
</file>

<file path=docProps/custom.xml><?xml version="1.0" encoding="utf-8"?>
<Properties xmlns="http://schemas.openxmlformats.org/officeDocument/2006/custom-properties" xmlns:vt="http://schemas.openxmlformats.org/officeDocument/2006/docPropsVTypes"/>
</file>