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4295a56ffea5662c2dfee65907fe3058df29bd9"/>
    <w:p>
      <w:pPr>
        <w:pStyle w:val="Heading1"/>
      </w:pPr>
      <w:r>
        <w:t xml:space="preserve">Guia de Oportunidades ao Longo da Vida 16 — Especialista em Processamento de Empréstimos e Auxiliar de Crédito</w:t>
      </w:r>
    </w:p>
    <w:p>
      <w:pPr>
        <w:pStyle w:val="FirstParagraph"/>
      </w:pPr>
      <w:r>
        <w:rPr>
          <w:bCs/>
          <w:b/>
        </w:rPr>
        <w:t xml:space="preserve">Candidata de publicação controlada 2026 em português do Brasil</w:t>
      </w:r>
      <w:r>
        <w:br/>
      </w:r>
      <w:r>
        <w:t xml:space="preserve">Versão 2.0 • agosto de 2026</w:t>
      </w:r>
      <w:r>
        <w:br/>
      </w:r>
      <w:r>
        <w:t xml:space="preserve">Criada e dirigida por Alberto (Al) Leiva</w:t>
      </w:r>
      <w:r>
        <w:br/>
      </w:r>
      <w:r>
        <w:t xml:space="preserve">Pesquisa, organização, edição, apoio à tradução e preparação documental assistidas pelo ChatGPT, OpenAI</w:t>
      </w:r>
    </w:p>
    <w:p>
      <w:pPr>
        <w:pStyle w:val="BlockText"/>
      </w:pPr>
      <w:r>
        <w:rPr>
          <w:bCs/>
          <w:b/>
        </w:rPr>
        <w:t xml:space="preserve">Status controlado:</w:t>
      </w:r>
      <w:r>
        <w:t xml:space="preserve"> </w:t>
      </w:r>
      <w:r>
        <w:t xml:space="preserve">Esta é a candidata de publicação controlada em português do Brasil (</w:t>
      </w:r>
      <w:r>
        <w:rPr>
          <w:rStyle w:val="VerbatimChar"/>
        </w:rPr>
        <w:t xml:space="preserve">pt-BR</w:t>
      </w:r>
      <w:r>
        <w:t xml:space="preserve">) para a revisão de 2026, localizada a partir da fonte inglesa v2 congelada. Passou pelas verificações documentadas de localização, terminologia, paridade, documentos, renderização e publicação. A liberação continua sujeita à auditoria final controlada.</w:t>
      </w:r>
    </w:p>
    <w:bookmarkStart w:id="20" w:name="a-promessa-deste-guia"/>
    <w:p>
      <w:pPr>
        <w:pStyle w:val="Heading2"/>
      </w:pPr>
      <w:r>
        <w:t xml:space="preserve">A promessa deste guia</w:t>
      </w:r>
    </w:p>
    <w:p>
      <w:pPr>
        <w:pStyle w:val="FirstParagraph"/>
      </w:pPr>
      <w:r>
        <w:t xml:space="preserve">Este guia não promete que o trabalho de processamento de empréstimos seja adequado para todas as pessoas, que uma credencial gere emprego, que o treinamento seja gratuito nem que qualquer salário se aplique a todos os mercados. Seu objetivo é ajudar leitores a compreender o processamento administrativo de empréstimos, comparar rotas de aprendizagem acessíveis, proteger informações do tomador, distinguir trabalho administrativo/de apoio de atividade regulamentada de originação de empréstimos, usar IA com responsabilidade e verificar requisitos atuais antes de gastar dinheiro ou aceitar obrigações de emprego, licenciamento ou reembolso.</w:t>
      </w:r>
    </w:p>
    <w:bookmarkEnd w:id="20"/>
    <w:bookmarkStart w:id="21" w:name="por-que-este-guia-existe"/>
    <w:p>
      <w:pPr>
        <w:pStyle w:val="Heading2"/>
      </w:pPr>
      <w:r>
        <w:t xml:space="preserve">Por que este guia existe</w:t>
      </w:r>
    </w:p>
    <w:p>
      <w:pPr>
        <w:pStyle w:val="FirstParagraph"/>
      </w:pPr>
      <w:r>
        <w:rPr>
          <w:rStyle w:val="VerbatimChar"/>
        </w:rPr>
        <w:t xml:space="preserve">Loan Processor</w:t>
      </w:r>
      <w:r>
        <w:t xml:space="preserve">,</w:t>
      </w:r>
      <w:r>
        <w:t xml:space="preserve"> </w:t>
      </w:r>
      <w:r>
        <w:rPr>
          <w:rStyle w:val="VerbatimChar"/>
        </w:rPr>
        <w:t xml:space="preserve">Loan Clerk</w:t>
      </w:r>
      <w:r>
        <w:t xml:space="preserve">,</w:t>
      </w:r>
      <w:r>
        <w:t xml:space="preserve"> </w:t>
      </w:r>
      <w:r>
        <w:rPr>
          <w:rStyle w:val="VerbatimChar"/>
        </w:rPr>
        <w:t xml:space="preserve">Mortgage Loan Processor</w:t>
      </w:r>
      <w:r>
        <w:t xml:space="preserve">,</w:t>
      </w:r>
      <w:r>
        <w:t xml:space="preserve"> </w:t>
      </w:r>
      <w:r>
        <w:rPr>
          <w:rStyle w:val="VerbatimChar"/>
        </w:rPr>
        <w:t xml:space="preserve">Mortgage Processor</w:t>
      </w:r>
      <w:r>
        <w:t xml:space="preserve">,</w:t>
      </w:r>
      <w:r>
        <w:t xml:space="preserve"> </w:t>
      </w:r>
      <w:r>
        <w:rPr>
          <w:rStyle w:val="VerbatimChar"/>
        </w:rPr>
        <w:t xml:space="preserve">Loan Closer</w:t>
      </w:r>
      <w:r>
        <w:t xml:space="preserve"> </w:t>
      </w:r>
      <w:r>
        <w:t xml:space="preserve">e títulos relacionados podem descrever combinações muito diferentes de coleta e verificação de documentos, comunicação com clientes, apoio ao fechamento, administração de crédito e atividade regulamentada. O título, por si só, não informa se a função exige registro ou licença, se o empregador é banco, cooperativa de crédito, credor, corretor, empresa de processamento ou outra instituição financeira, nem se a pessoa é empregada ou prestadora de serviços independente. O plano mais seguro começa pelas funções reais, estrutura de supervisão, produto, empregador e jurisdição.</w:t>
      </w:r>
    </w:p>
    <w:p>
      <w:pPr>
        <w:pStyle w:val="BodyText"/>
      </w:pPr>
      <w:r>
        <w:t xml:space="preserve">A automação também está mudando esse trabalho. Recepção rotineira de solicitações, classificação de documentos, cálculos, atualizações de status e verificações baseadas em regras podem ser cada vez mais automatizadas. Assim, o valor humano se concentra em exceções, qualidade da evidência, comunicação com tomadores, controles regulatórios, acessibilidade, indicadores de fraude/erro, julgamento sobre escalonamento e verificação de resultados com consequências relevantes.</w:t>
      </w:r>
    </w:p>
    <w:bookmarkEnd w:id="21"/>
    <w:bookmarkStart w:id="22" w:name="reconhecimento-da-assistência-de-ia"/>
    <w:p>
      <w:pPr>
        <w:pStyle w:val="Heading2"/>
      </w:pPr>
      <w:r>
        <w:t xml:space="preserve">Reconhecimento da assistência de IA</w:t>
      </w:r>
    </w:p>
    <w:p>
      <w:pPr>
        <w:pStyle w:val="FirstParagraph"/>
      </w:pPr>
      <w:r>
        <w:t xml:space="preserve">Alberto (Al) Leiva concebeu e dirige este projeto e continua responsável pelo guia. O ChatGPT da OpenAI foi utilizado como ferramenta de apoio para pesquisa, organização, edição, apoio à tradução e preparação documental. A assistência de IA não constitui certificação humana independente, certificação profissional de tradução, acreditação, certificação de acessibilidade, revisão jurídica, licença de originador de empréstimos hipotecários, autoridade de subscrição, autoridade para aprovar crédito, aconselhamento financeiro nem substituto de fontes oficiais atuais e de julgamento humano qualificado.</w:t>
      </w:r>
    </w:p>
    <w:bookmarkEnd w:id="22"/>
    <w:bookmarkStart w:id="23" w:name="limites-éticos-e-práticos"/>
    <w:p>
      <w:pPr>
        <w:pStyle w:val="Heading2"/>
      </w:pPr>
      <w:r>
        <w:t xml:space="preserve">Limites éticos e práticos</w:t>
      </w:r>
    </w:p>
    <w:p>
      <w:pPr>
        <w:pStyle w:val="FirstParagraph"/>
      </w:pPr>
      <w:r>
        <w:t xml:space="preserve">Este guia oferece informações gerais de educação e navegação de carreira. Não fornece aconselhamento individualizado jurídico, de crédito, hipotecário, financeiro, tributário, de avaliação, subscrição, crédito justo, privacidade, cibersegurança, licenciamento ou regulamentação. O processamento administrativo de empréstimos deve ser distinguido de receber solicitações, oferecer ou negociar termos de hipotecas residenciais, aconselhar tomadores sobre taxas ou condições, aprovar/negar crédito, subscrever, avaliar, exercer autoridade de fechamento ou outras funções regulamentadas ou delegadas de decisão. Os requisitos variam conforme produto, jurisdição, empregador, estrutura de supervisão e condição de empregado/prestador independente.</w:t>
      </w:r>
    </w:p>
    <w:p>
      <w:r>
        <w:pict>
          <v:rect style="width:0;height:1.5pt" o:hralign="center" o:hrstd="t" o:hr="t"/>
        </w:pict>
      </w:r>
    </w:p>
    <w:bookmarkEnd w:id="23"/>
    <w:bookmarkStart w:id="24" w:name="como-usar-este-guia"/>
    <w:p>
      <w:pPr>
        <w:pStyle w:val="Heading2"/>
      </w:pPr>
      <w:r>
        <w:t xml:space="preserve">1. Como usar este guia</w:t>
      </w:r>
    </w:p>
    <w:p>
      <w:pPr>
        <w:pStyle w:val="FirstParagraph"/>
      </w:pPr>
      <w:r>
        <w:t xml:space="preserve">Comece com vagas atuais no mercado que você pretende alcançar.</w:t>
      </w:r>
    </w:p>
    <w:p>
      <w:pPr>
        <w:numPr>
          <w:ilvl w:val="0"/>
          <w:numId w:val="1001"/>
        </w:numPr>
        <w:pStyle w:val="Compact"/>
      </w:pPr>
      <w:r>
        <w:t xml:space="preserve">Pesquise</w:t>
      </w:r>
      <w:r>
        <w:t xml:space="preserve"> </w:t>
      </w:r>
      <w:r>
        <w:rPr>
          <w:rStyle w:val="VerbatimChar"/>
        </w:rPr>
        <w:t xml:space="preserve">Loan Processor</w:t>
      </w:r>
      <w:r>
        <w:t xml:space="preserve">,</w:t>
      </w:r>
      <w:r>
        <w:t xml:space="preserve"> </w:t>
      </w:r>
      <w:r>
        <w:rPr>
          <w:rStyle w:val="VerbatimChar"/>
        </w:rPr>
        <w:t xml:space="preserve">Loan Clerk</w:t>
      </w:r>
      <w:r>
        <w:t xml:space="preserve">,</w:t>
      </w:r>
      <w:r>
        <w:t xml:space="preserve"> </w:t>
      </w:r>
      <w:r>
        <w:rPr>
          <w:rStyle w:val="VerbatimChar"/>
        </w:rPr>
        <w:t xml:space="preserve">Mortgage Loan Processor</w:t>
      </w:r>
      <w:r>
        <w:t xml:space="preserve">,</w:t>
      </w:r>
      <w:r>
        <w:t xml:space="preserve"> </w:t>
      </w:r>
      <w:r>
        <w:rPr>
          <w:rStyle w:val="VerbatimChar"/>
        </w:rPr>
        <w:t xml:space="preserve">Mortgage Processor</w:t>
      </w:r>
      <w:r>
        <w:t xml:space="preserve">,</w:t>
      </w:r>
      <w:r>
        <w:t xml:space="preserve"> </w:t>
      </w:r>
      <w:r>
        <w:rPr>
          <w:rStyle w:val="VerbatimChar"/>
        </w:rPr>
        <w:t xml:space="preserve">Loan Operations Specialist</w:t>
      </w:r>
      <w:r>
        <w:t xml:space="preserve">,</w:t>
      </w:r>
      <w:r>
        <w:t xml:space="preserve"> </w:t>
      </w:r>
      <w:r>
        <w:rPr>
          <w:rStyle w:val="VerbatimChar"/>
        </w:rPr>
        <w:t xml:space="preserve">Loan Servicing Specialist</w:t>
      </w:r>
      <w:r>
        <w:t xml:space="preserve">,</w:t>
      </w:r>
      <w:r>
        <w:t xml:space="preserve"> </w:t>
      </w:r>
      <w:r>
        <w:rPr>
          <w:rStyle w:val="VerbatimChar"/>
        </w:rPr>
        <w:t xml:space="preserve">Loan Closer</w:t>
      </w:r>
      <w:r>
        <w:t xml:space="preserve">,</w:t>
      </w:r>
      <w:r>
        <w:t xml:space="preserve"> </w:t>
      </w:r>
      <w:r>
        <w:rPr>
          <w:rStyle w:val="VerbatimChar"/>
        </w:rPr>
        <w:t xml:space="preserve">Loan Assistant</w:t>
      </w:r>
      <w:r>
        <w:t xml:space="preserve"> </w:t>
      </w:r>
      <w:r>
        <w:t xml:space="preserve">e equivalentes locais.</w:t>
      </w:r>
    </w:p>
    <w:p>
      <w:pPr>
        <w:numPr>
          <w:ilvl w:val="0"/>
          <w:numId w:val="1001"/>
        </w:numPr>
        <w:pStyle w:val="Compact"/>
      </w:pPr>
      <w:r>
        <w:t xml:space="preserve">Compare funções, não apenas títulos.</w:t>
      </w:r>
    </w:p>
    <w:p>
      <w:pPr>
        <w:numPr>
          <w:ilvl w:val="0"/>
          <w:numId w:val="1001"/>
        </w:numPr>
        <w:pStyle w:val="Compact"/>
      </w:pPr>
      <w:r>
        <w:t xml:space="preserve">Registre o tipo de produto: hipoteca residencial, consumidor, automóvel, pessoal, comercial, pequena empresa, educação ou outro crédito.</w:t>
      </w:r>
    </w:p>
    <w:p>
      <w:pPr>
        <w:numPr>
          <w:ilvl w:val="0"/>
          <w:numId w:val="1001"/>
        </w:numPr>
        <w:pStyle w:val="Compact"/>
      </w:pPr>
      <w:r>
        <w:t xml:space="preserve">Registre se a posição é de empregado ou prestador e se está em banco/cooperativa de crédito, credor hipotecário, corretor hipotecário, empresa de processamento ou outra estrutura.</w:t>
      </w:r>
    </w:p>
    <w:p>
      <w:pPr>
        <w:numPr>
          <w:ilvl w:val="0"/>
          <w:numId w:val="1001"/>
        </w:numPr>
        <w:pStyle w:val="Compact"/>
      </w:pPr>
      <w:r>
        <w:t xml:space="preserve">Identifique qualquer requisito de NMLS, licença estadual, registro, verificação de antecedentes, teste, educação continuada ou exigência específica do empregador.</w:t>
      </w:r>
    </w:p>
    <w:p>
      <w:pPr>
        <w:numPr>
          <w:ilvl w:val="0"/>
          <w:numId w:val="1001"/>
        </w:numPr>
        <w:pStyle w:val="Compact"/>
      </w:pPr>
      <w:r>
        <w:t xml:space="preserve">Separe coleta/verificação de documentos de recebimento de solicitações, negociação de termos, aconselhamento a tomadores, decisões de crédito, subscrição, avaliação ou exercício de autoridade de fechamento/aprovação.</w:t>
      </w:r>
    </w:p>
    <w:p>
      <w:pPr>
        <w:numPr>
          <w:ilvl w:val="0"/>
          <w:numId w:val="1001"/>
        </w:numPr>
        <w:pStyle w:val="Compact"/>
      </w:pPr>
      <w:r>
        <w:t xml:space="preserve">Verifique os requisitos antes de pagar por licenciamento ou preparação para credenciais.</w:t>
      </w:r>
    </w:p>
    <w:bookmarkEnd w:id="24"/>
    <w:bookmarkStart w:id="25" w:name="X6d32e2a9e6fd28ae3e5a7754f52250bc12c5170"/>
    <w:p>
      <w:pPr>
        <w:pStyle w:val="Heading2"/>
      </w:pPr>
      <w:r>
        <w:t xml:space="preserve">2. O que é o trabalho — mapeamento ocupacional</w:t>
      </w:r>
    </w:p>
    <w:p>
      <w:pPr>
        <w:pStyle w:val="FirstParagraph"/>
      </w:pPr>
      <w:r>
        <w:t xml:space="preserve">A referência ocupacional direta dos Estados Unidos é **Loan Interviewers and Clerks, O*NET/SOC 43-4131.00**. O O*NET, atualizado em 2026, descreve atividades que incluem entrevistar solicitantes, verificar informações e referências, preparar documentos de empréstimo, encaminhar resultados e documentos, revisar documentos para verificar se estão completos e concluir transações após a aprovação.</w:t>
      </w:r>
    </w:p>
    <w:p>
      <w:pPr>
        <w:pStyle w:val="BodyText"/>
      </w:pPr>
      <w:r>
        <w:t xml:space="preserve">Entre os títulos relatados estão</w:t>
      </w:r>
      <w:r>
        <w:t xml:space="preserve"> </w:t>
      </w:r>
      <w:r>
        <w:rPr>
          <w:rStyle w:val="VerbatimChar"/>
        </w:rPr>
        <w:t xml:space="preserve">Loan Clerk</w:t>
      </w:r>
      <w:r>
        <w:t xml:space="preserve">,</w:t>
      </w:r>
      <w:r>
        <w:t xml:space="preserve"> </w:t>
      </w:r>
      <w:r>
        <w:rPr>
          <w:rStyle w:val="VerbatimChar"/>
        </w:rPr>
        <w:t xml:space="preserve">Loan Processor</w:t>
      </w:r>
      <w:r>
        <w:t xml:space="preserve">,</w:t>
      </w:r>
      <w:r>
        <w:t xml:space="preserve"> </w:t>
      </w:r>
      <w:r>
        <w:rPr>
          <w:rStyle w:val="VerbatimChar"/>
        </w:rPr>
        <w:t xml:space="preserve">Mortgage Loan Processor</w:t>
      </w:r>
      <w:r>
        <w:t xml:space="preserve">,</w:t>
      </w:r>
      <w:r>
        <w:t xml:space="preserve"> </w:t>
      </w:r>
      <w:r>
        <w:rPr>
          <w:rStyle w:val="VerbatimChar"/>
        </w:rPr>
        <w:t xml:space="preserve">Mortgage Processor</w:t>
      </w:r>
      <w:r>
        <w:t xml:space="preserve">,</w:t>
      </w:r>
      <w:r>
        <w:t xml:space="preserve"> </w:t>
      </w:r>
      <w:r>
        <w:rPr>
          <w:rStyle w:val="VerbatimChar"/>
        </w:rPr>
        <w:t xml:space="preserve">Closer</w:t>
      </w:r>
      <w:r>
        <w:t xml:space="preserve"> </w:t>
      </w:r>
      <w:r>
        <w:t xml:space="preserve">e</w:t>
      </w:r>
      <w:r>
        <w:t xml:space="preserve"> </w:t>
      </w:r>
      <w:r>
        <w:rPr>
          <w:rStyle w:val="VerbatimChar"/>
        </w:rPr>
        <w:t xml:space="preserve">Loan Analyst</w:t>
      </w:r>
      <w:r>
        <w:t xml:space="preserve">.</w:t>
      </w:r>
    </w:p>
    <w:p>
      <w:pPr>
        <w:pStyle w:val="BodyText"/>
      </w:pPr>
      <w:r>
        <w:t xml:space="preserve">As atividades administrativas típicas podem incluir:</w:t>
      </w:r>
    </w:p>
    <w:p>
      <w:pPr>
        <w:numPr>
          <w:ilvl w:val="0"/>
          <w:numId w:val="1002"/>
        </w:numPr>
        <w:pStyle w:val="Compact"/>
      </w:pPr>
      <w:r>
        <w:t xml:space="preserve">receber e organizar solicitações e documentos comprobatórios;</w:t>
      </w:r>
    </w:p>
    <w:p>
      <w:pPr>
        <w:numPr>
          <w:ilvl w:val="0"/>
          <w:numId w:val="1002"/>
        </w:numPr>
        <w:pStyle w:val="Compact"/>
      </w:pPr>
      <w:r>
        <w:t xml:space="preserve">verificar se campos e anexos obrigatórios estão completos;</w:t>
      </w:r>
    </w:p>
    <w:p>
      <w:pPr>
        <w:numPr>
          <w:ilvl w:val="0"/>
          <w:numId w:val="1002"/>
        </w:numPr>
        <w:pStyle w:val="Compact"/>
      </w:pPr>
      <w:r>
        <w:t xml:space="preserve">verificar informações com fontes e procedimentos aprovados;</w:t>
      </w:r>
    </w:p>
    <w:p>
      <w:pPr>
        <w:numPr>
          <w:ilvl w:val="0"/>
          <w:numId w:val="1002"/>
        </w:numPr>
        <w:pStyle w:val="Compact"/>
      </w:pPr>
      <w:r>
        <w:t xml:space="preserve">solicitar documentos faltantes sem orientar o tomador a declarar fatos incorretos;</w:t>
      </w:r>
    </w:p>
    <w:p>
      <w:pPr>
        <w:numPr>
          <w:ilvl w:val="0"/>
          <w:numId w:val="1002"/>
        </w:numPr>
        <w:pStyle w:val="Compact"/>
      </w:pPr>
      <w:r>
        <w:t xml:space="preserve">solicitar ou acompanhar, quando autorizado, itens aprovados de terceiros, como verificações, avaliações, documentação de título, comprovação de seguro ou outros documentos;</w:t>
      </w:r>
    </w:p>
    <w:p>
      <w:pPr>
        <w:numPr>
          <w:ilvl w:val="0"/>
          <w:numId w:val="1002"/>
        </w:numPr>
        <w:pStyle w:val="Compact"/>
      </w:pPr>
      <w:r>
        <w:t xml:space="preserve">atualizar sistemas de originação ou serviço de empréstimos;</w:t>
      </w:r>
    </w:p>
    <w:p>
      <w:pPr>
        <w:numPr>
          <w:ilvl w:val="0"/>
          <w:numId w:val="1002"/>
        </w:numPr>
        <w:pStyle w:val="Compact"/>
      </w:pPr>
      <w:r>
        <w:t xml:space="preserve">acompanhar condições, prazos e exceções;</w:t>
      </w:r>
    </w:p>
    <w:p>
      <w:pPr>
        <w:numPr>
          <w:ilvl w:val="0"/>
          <w:numId w:val="1002"/>
        </w:numPr>
        <w:pStyle w:val="Compact"/>
      </w:pPr>
      <w:r>
        <w:t xml:space="preserve">encaminhar arquivos para pessoal autorizado de subscrição, crédito, conformidade, fechamento ou atendimento;</w:t>
      </w:r>
    </w:p>
    <w:p>
      <w:pPr>
        <w:numPr>
          <w:ilvl w:val="0"/>
          <w:numId w:val="1002"/>
        </w:numPr>
        <w:pStyle w:val="Compact"/>
      </w:pPr>
      <w:r>
        <w:t xml:space="preserve">comunicar status administrativo sem prometer aprovação, taxa, termos, fechamento, desembolso ou resultado jurídico; e</w:t>
      </w:r>
    </w:p>
    <w:p>
      <w:pPr>
        <w:numPr>
          <w:ilvl w:val="0"/>
          <w:numId w:val="1002"/>
        </w:numPr>
        <w:pStyle w:val="Compact"/>
      </w:pPr>
      <w:r>
        <w:t xml:space="preserve">documentar com precisão contatos, fontes de evidência e escalonamentos.</w:t>
      </w:r>
    </w:p>
    <w:p>
      <w:pPr>
        <w:pStyle w:val="FirstParagraph"/>
      </w:pPr>
      <w:r>
        <w:t xml:space="preserve">Fonte:</w:t>
      </w:r>
      <w:r>
        <w:br/>
      </w:r>
      <w:r>
        <w:t xml:space="preserve">https://www.onetonline.org/link/details/43-4131.00</w:t>
      </w:r>
    </w:p>
    <w:bookmarkEnd w:id="25"/>
    <w:bookmarkStart w:id="26" w:name="X52d8b1032aa60f0b870634d9bf7decfe1927179"/>
    <w:p>
      <w:pPr>
        <w:pStyle w:val="Heading2"/>
      </w:pPr>
      <w:r>
        <w:t xml:space="preserve">3. Um fluxo realista de processamento de empréstimos</w:t>
      </w:r>
    </w:p>
    <w:p>
      <w:pPr>
        <w:pStyle w:val="FirstParagraph"/>
      </w:pPr>
      <w:r>
        <w:t xml:space="preserve">Um fluxo prático pode incluir:</w:t>
      </w:r>
    </w:p>
    <w:p>
      <w:pPr>
        <w:numPr>
          <w:ilvl w:val="0"/>
          <w:numId w:val="1003"/>
        </w:numPr>
        <w:pStyle w:val="Compact"/>
      </w:pPr>
      <w:r>
        <w:t xml:space="preserve">Confirmar o tomador, a solicitação, o produto e a transação usando identificadores aprovados.</w:t>
      </w:r>
    </w:p>
    <w:p>
      <w:pPr>
        <w:numPr>
          <w:ilvl w:val="0"/>
          <w:numId w:val="1003"/>
        </w:numPr>
        <w:pStyle w:val="Compact"/>
      </w:pPr>
      <w:r>
        <w:t xml:space="preserve">Determinar a tarefa e a autoridade atribuídas ao processador.</w:t>
      </w:r>
    </w:p>
    <w:p>
      <w:pPr>
        <w:numPr>
          <w:ilvl w:val="0"/>
          <w:numId w:val="1003"/>
        </w:numPr>
        <w:pStyle w:val="Compact"/>
      </w:pPr>
      <w:r>
        <w:t xml:space="preserve">Acessar somente os sistemas e as informações necessários para a tarefa.</w:t>
      </w:r>
    </w:p>
    <w:p>
      <w:pPr>
        <w:numPr>
          <w:ilvl w:val="0"/>
          <w:numId w:val="1003"/>
        </w:numPr>
        <w:pStyle w:val="Compact"/>
      </w:pPr>
      <w:r>
        <w:t xml:space="preserve">Verificar formulários, assinaturas, datas, divulgações, documentos comprobatórios e campos obrigatórios do sistema.</w:t>
      </w:r>
    </w:p>
    <w:p>
      <w:pPr>
        <w:numPr>
          <w:ilvl w:val="0"/>
          <w:numId w:val="1003"/>
        </w:numPr>
        <w:pStyle w:val="Compact"/>
      </w:pPr>
      <w:r>
        <w:t xml:space="preserve">Comparar informações com fontes de evidência aprovadas; não inventar, alterar nem reconciliar silenciosamente discrepâncias relevantes.</w:t>
      </w:r>
    </w:p>
    <w:p>
      <w:pPr>
        <w:numPr>
          <w:ilvl w:val="0"/>
          <w:numId w:val="1003"/>
        </w:numPr>
        <w:pStyle w:val="Compact"/>
      </w:pPr>
      <w:r>
        <w:t xml:space="preserve">Solicitar informações faltantes usando linguagem aprovada.</w:t>
      </w:r>
    </w:p>
    <w:p>
      <w:pPr>
        <w:numPr>
          <w:ilvl w:val="0"/>
          <w:numId w:val="1003"/>
        </w:numPr>
        <w:pStyle w:val="Compact"/>
      </w:pPr>
      <w:r>
        <w:t xml:space="preserve">Encaminhar questões de crédito, subscrição, taxa/termos, jurídicas, avaliação, crédito justo, fraude, exceções ou licenciamento ao papel autorizado.</w:t>
      </w:r>
    </w:p>
    <w:p>
      <w:pPr>
        <w:numPr>
          <w:ilvl w:val="0"/>
          <w:numId w:val="1003"/>
        </w:numPr>
        <w:pStyle w:val="Compact"/>
      </w:pPr>
      <w:r>
        <w:t xml:space="preserve">Documentar a ação, fonte de evidência, horário, comunicação e trilha de escalonamento.</w:t>
      </w:r>
    </w:p>
    <w:p>
      <w:pPr>
        <w:numPr>
          <w:ilvl w:val="0"/>
          <w:numId w:val="1003"/>
        </w:numPr>
        <w:pStyle w:val="Compact"/>
      </w:pPr>
      <w:r>
        <w:t xml:space="preserve">Proteger informações confidenciais do tomador e de terceiros.</w:t>
      </w:r>
    </w:p>
    <w:p>
      <w:pPr>
        <w:numPr>
          <w:ilvl w:val="0"/>
          <w:numId w:val="1003"/>
        </w:numPr>
        <w:pStyle w:val="Compact"/>
      </w:pPr>
      <w:r>
        <w:t xml:space="preserve">Confirmar a próxima etapa administrativa sem prometer aprovação, data de fechamento, taxa, termo, valor de desembolso ou resultado de crédito não verificado.</w:t>
      </w:r>
    </w:p>
    <w:p>
      <w:pPr>
        <w:pStyle w:val="FirstParagraph"/>
      </w:pPr>
      <w:r>
        <w:t xml:space="preserve">Ferramentas comuns incluem sistemas de originação de empréstimos, gestão documental, portais de crédito/verificação, mensagens seguras, e-mail, planilhas, suítes de escritório, filas de fluxo de trabalho, telefonia, ferramentas de verificação de identidade, assinatura eletrônica e automação ou IA aprovada pelo empregador.</w:t>
      </w:r>
    </w:p>
    <w:bookmarkEnd w:id="26"/>
    <w:bookmarkStart w:id="27" w:name="Xeb37ef120dba0f646de3dfc71653491ec04f1f8"/>
    <w:p>
      <w:pPr>
        <w:pStyle w:val="Heading2"/>
      </w:pPr>
      <w:r>
        <w:t xml:space="preserve">4. Compatibilidade, condições de trabalho e acessibilidade</w:t>
      </w:r>
    </w:p>
    <w:p>
      <w:pPr>
        <w:pStyle w:val="FirstParagraph"/>
      </w:pPr>
      <w:r>
        <w:t xml:space="preserve">Pergunte a si mesmo:</w:t>
      </w:r>
    </w:p>
    <w:p>
      <w:pPr>
        <w:numPr>
          <w:ilvl w:val="0"/>
          <w:numId w:val="1004"/>
        </w:numPr>
        <w:pStyle w:val="Compact"/>
      </w:pPr>
      <w:r>
        <w:t xml:space="preserve">Consigo comparar com precisão nomes, datas, endereços, dados de contas, documentos de renda, saldos, termos e condições do empréstimo?</w:t>
      </w:r>
    </w:p>
    <w:p>
      <w:pPr>
        <w:numPr>
          <w:ilvl w:val="0"/>
          <w:numId w:val="1004"/>
        </w:numPr>
        <w:pStyle w:val="Compact"/>
      </w:pPr>
      <w:r>
        <w:t xml:space="preserve">Consigo trabalhar com informações financeiras confidenciais sem acesso por curiosidade nem compartilhamento casual?</w:t>
      </w:r>
    </w:p>
    <w:p>
      <w:pPr>
        <w:numPr>
          <w:ilvl w:val="0"/>
          <w:numId w:val="1004"/>
        </w:numPr>
        <w:pStyle w:val="Compact"/>
      </w:pPr>
      <w:r>
        <w:t xml:space="preserve">Consigo manter a calma com solicitantes ansiosos por prazos, aprovação, taxas, moradia ou compras importantes?</w:t>
      </w:r>
    </w:p>
    <w:p>
      <w:pPr>
        <w:numPr>
          <w:ilvl w:val="0"/>
          <w:numId w:val="1004"/>
        </w:numPr>
        <w:pStyle w:val="Compact"/>
      </w:pPr>
      <w:r>
        <w:t xml:space="preserve">Consigo explicar uma exigência administrativa sem transformá-la em aconselhamento financeiro ou jurídico?</w:t>
      </w:r>
    </w:p>
    <w:p>
      <w:pPr>
        <w:numPr>
          <w:ilvl w:val="0"/>
          <w:numId w:val="1004"/>
        </w:numPr>
        <w:pStyle w:val="Compact"/>
      </w:pPr>
      <w:r>
        <w:t xml:space="preserve">Consigo identificar quando documentos entram em conflito, estão ausentes, parecem alterados ou estão fora da minha autoridade?</w:t>
      </w:r>
    </w:p>
    <w:p>
      <w:pPr>
        <w:numPr>
          <w:ilvl w:val="0"/>
          <w:numId w:val="1004"/>
        </w:numPr>
        <w:pStyle w:val="Compact"/>
      </w:pPr>
      <w:r>
        <w:t xml:space="preserve">Consigo seguir controles mesmo quando as metas de produção são altas?</w:t>
      </w:r>
    </w:p>
    <w:p>
      <w:pPr>
        <w:numPr>
          <w:ilvl w:val="0"/>
          <w:numId w:val="1004"/>
        </w:numPr>
        <w:pStyle w:val="Compact"/>
      </w:pPr>
      <w:r>
        <w:t xml:space="preserve">Consigo me adaptar à medida que o processamento rotineiro se torna mais automatizado?</w:t>
      </w:r>
    </w:p>
    <w:p>
      <w:pPr>
        <w:pStyle w:val="FirstParagraph"/>
      </w:pPr>
      <w:r>
        <w:t xml:space="preserve">O trabalho pode envolver longos períodos sentado, digitação repetitiva, uso de telefone/headset, tempo de tela, filas de produção, prazos de fechamento, picos de fim de mês, contato com clientes e alta atenção aos detalhes.</w:t>
      </w:r>
    </w:p>
    <w:p>
      <w:pPr>
        <w:pStyle w:val="BodyText"/>
      </w:pPr>
      <w:r>
        <w:t xml:space="preserve">Possíveis acomodações podem incluir equipamento ergonômico, leitores de tela ou ampliação, legendas, software acessível, horários modificados, formatos alternativos de comunicação ou outras adaptações razoáveis conforme a lei e as políticas aplicáveis.</w:t>
      </w:r>
    </w:p>
    <w:bookmarkEnd w:id="27"/>
    <w:bookmarkStart w:id="28" w:name="X04b40e84df4c22ec85ca5725210ae1397752caa"/>
    <w:p>
      <w:pPr>
        <w:pStyle w:val="Heading2"/>
      </w:pPr>
      <w:r>
        <w:t xml:space="preserve">5. Licenciamento, escopo, ética e integridade de registros</w:t>
      </w:r>
    </w:p>
    <w:p>
      <w:pPr>
        <w:pStyle w:val="FirstParagraph"/>
      </w:pPr>
      <w:r>
        <w:t xml:space="preserve">O título</w:t>
      </w:r>
      <w:r>
        <w:t xml:space="preserve"> </w:t>
      </w:r>
      <w:r>
        <w:rPr>
          <w:rStyle w:val="VerbatimChar"/>
        </w:rPr>
        <w:t xml:space="preserve">loan processor</w:t>
      </w:r>
      <w:r>
        <w:t xml:space="preserve"> </w:t>
      </w:r>
      <w:r>
        <w:rPr>
          <w:bCs/>
          <w:b/>
        </w:rPr>
        <w:t xml:space="preserve">não</w:t>
      </w:r>
      <w:r>
        <w:t xml:space="preserve"> </w:t>
      </w:r>
      <w:r>
        <w:t xml:space="preserve">determina, por si só, se uma função de hipoteca residencial nos Estados Unidos exige licença ou registro como originador de empréstimo hipotecário.</w:t>
      </w:r>
    </w:p>
    <w:p>
      <w:pPr>
        <w:pStyle w:val="BodyText"/>
      </w:pPr>
      <w:r>
        <w:t xml:space="preserve">A Regulation H atual do CFPB define tarefas administrativas/de apoio de hipotecas residenciais como incluindo receber, coletar, distribuir e analisar informações e comunicar-se com consumidores para obter informações de processamento, desde que essa comunicação não inclua oferecer ou negociar taxas/termos hipotecários nem aconselhar consumidores sobre essas taxas/termos.</w:t>
      </w:r>
    </w:p>
    <w:p>
      <w:pPr>
        <w:pStyle w:val="BodyText"/>
      </w:pPr>
      <w:r>
        <w:t xml:space="preserve">https://www.consumerfinance.gov/rules-policy/regulations/1008/23/</w:t>
      </w:r>
    </w:p>
    <w:p>
      <w:pPr>
        <w:pStyle w:val="BodyText"/>
      </w:pPr>
      <w:r>
        <w:t xml:space="preserve">A §1008.103 e o Appendix C do CFPB explicam que prestadores independentes que executam tarefas administrativas ou de apoio de processamento/subscrição de hipotecas residenciais geralmente estão sujeitos aos requisitos estaduais de licenciamento da S.A.F.E. Act, enquanto determinados empregados que realizam somente tarefas administrativas/de apoio sob direção, supervisão e instrução reais de pessoa devidamente licenciada/registrada ou de outra forma excluída não precisam ser submetidos pelo estado a esse requisito de licença. A relação deve ser real, não apenas um rótulo no organograma.</w:t>
      </w:r>
    </w:p>
    <w:p>
      <w:pPr>
        <w:pStyle w:val="BodyText"/>
      </w:pPr>
      <w:r>
        <w:t xml:space="preserve">https://www.consumerfinance.gov/rules-policy/regulations/1008/103/</w:t>
      </w:r>
      <w:r>
        <w:br/>
      </w:r>
      <w:r>
        <w:t xml:space="preserve">https://www.consumerfinance.gov/rules-policy/regulations/1008/c/</w:t>
      </w:r>
    </w:p>
    <w:p>
      <w:pPr>
        <w:pStyle w:val="BodyText"/>
      </w:pPr>
      <w:r>
        <w:t xml:space="preserve">Nunca:</w:t>
      </w:r>
    </w:p>
    <w:p>
      <w:pPr>
        <w:numPr>
          <w:ilvl w:val="0"/>
          <w:numId w:val="1005"/>
        </w:numPr>
        <w:pStyle w:val="Compact"/>
      </w:pPr>
      <w:r>
        <w:t xml:space="preserve">receba ou negocie termos de hipotecas residenciais fora da autoridade e do licenciamento/registro vinculados à sua função;</w:t>
      </w:r>
    </w:p>
    <w:p>
      <w:pPr>
        <w:numPr>
          <w:ilvl w:val="0"/>
          <w:numId w:val="1005"/>
        </w:numPr>
        <w:pStyle w:val="Compact"/>
      </w:pPr>
      <w:r>
        <w:t xml:space="preserve">altere renda, ativos, dívidas, ocupação, emprego, garantia, avaliação, crédito, taxa, termo, divulgação, assinatura, condição ou informação de aprovação para melhorar um resultado;</w:t>
      </w:r>
    </w:p>
    <w:p>
      <w:pPr>
        <w:numPr>
          <w:ilvl w:val="0"/>
          <w:numId w:val="1005"/>
        </w:numPr>
        <w:pStyle w:val="Compact"/>
      </w:pPr>
      <w:r>
        <w:t xml:space="preserve">prometa aprovação, fechamento, desembolso, taxa, pagamento, efeito na pontuação de crédito, resultado tributário ou jurídico sem autorização e verificação;</w:t>
      </w:r>
    </w:p>
    <w:p>
      <w:pPr>
        <w:numPr>
          <w:ilvl w:val="0"/>
          <w:numId w:val="1005"/>
        </w:numPr>
        <w:pStyle w:val="Compact"/>
      </w:pPr>
      <w:r>
        <w:t xml:space="preserve">suprima discrepância relevante ou escalonamento obrigatório para atingir uma métrica de nível de serviço;</w:t>
      </w:r>
    </w:p>
    <w:p>
      <w:pPr>
        <w:numPr>
          <w:ilvl w:val="0"/>
          <w:numId w:val="1005"/>
        </w:numPr>
        <w:pStyle w:val="Compact"/>
      </w:pPr>
      <w:r>
        <w:t xml:space="preserve">discrimine ou manipule o processamento com base em característica protegida;</w:t>
      </w:r>
    </w:p>
    <w:p>
      <w:pPr>
        <w:numPr>
          <w:ilvl w:val="0"/>
          <w:numId w:val="1005"/>
        </w:numPr>
        <w:pStyle w:val="Compact"/>
      </w:pPr>
      <w:r>
        <w:t xml:space="preserve">acesse ou compartilhe informações do tomador sem necessidade de negócio; nem</w:t>
      </w:r>
    </w:p>
    <w:p>
      <w:pPr>
        <w:numPr>
          <w:ilvl w:val="0"/>
          <w:numId w:val="1005"/>
        </w:numPr>
        <w:pStyle w:val="Compact"/>
      </w:pPr>
      <w:r>
        <w:t xml:space="preserve">permita que um sistema de IA tome uma decisão relevante de crédito sem verificação.</w:t>
      </w:r>
    </w:p>
    <w:p>
      <w:pPr>
        <w:pStyle w:val="FirstParagraph"/>
      </w:pPr>
      <w:r>
        <w:t xml:space="preserve">Se autoridade, licenciamento, identidade do tomador, autenticidade documental, decisão de crédito, tratamento justo, privacidade, indicador de fraude ou discrepância relevante não estiverem claros, pare e escale.</w:t>
      </w:r>
    </w:p>
    <w:bookmarkEnd w:id="28"/>
    <w:bookmarkStart w:id="29" w:name="Xc1963c50b20b6918bc5e14a05261faeee6f082e"/>
    <w:p>
      <w:pPr>
        <w:pStyle w:val="Heading2"/>
      </w:pPr>
      <w:r>
        <w:t xml:space="preserve">6. Estados Unidos — evidência oficial de salário e perspectivas</w:t>
      </w:r>
    </w:p>
    <w:p>
      <w:pPr>
        <w:pStyle w:val="FirstParagraph"/>
      </w:pPr>
      <w:r>
        <w:t xml:space="preserve">As projeções BLS 2024–2034 para</w:t>
      </w:r>
      <w:r>
        <w:t xml:space="preserve"> </w:t>
      </w:r>
      <w:r>
        <w:rPr>
          <w:bCs/>
          <w:b/>
        </w:rPr>
        <w:t xml:space="preserve">Loan Interviewers and Clerks, 43-4131</w:t>
      </w:r>
      <w:r>
        <w:t xml:space="preserve"> </w:t>
      </w:r>
      <w:r>
        <w:t xml:space="preserve">informam:</w:t>
      </w:r>
    </w:p>
    <w:p>
      <w:pPr>
        <w:numPr>
          <w:ilvl w:val="0"/>
          <w:numId w:val="1006"/>
        </w:numPr>
        <w:pStyle w:val="Compact"/>
      </w:pPr>
      <w:r>
        <w:t xml:space="preserve">emprego em 2024:</w:t>
      </w:r>
      <w:r>
        <w:t xml:space="preserve"> </w:t>
      </w:r>
      <w:r>
        <w:rPr>
          <w:bCs/>
          <w:b/>
        </w:rPr>
        <w:t xml:space="preserve">177,600</w:t>
      </w:r>
      <w:r>
        <w:t xml:space="preserve">;</w:t>
      </w:r>
    </w:p>
    <w:p>
      <w:pPr>
        <w:numPr>
          <w:ilvl w:val="0"/>
          <w:numId w:val="1006"/>
        </w:numPr>
        <w:pStyle w:val="Compact"/>
      </w:pPr>
      <w:r>
        <w:t xml:space="preserve">emprego projetado para 2034:</w:t>
      </w:r>
      <w:r>
        <w:t xml:space="preserve"> </w:t>
      </w:r>
      <w:r>
        <w:rPr>
          <w:bCs/>
          <w:b/>
        </w:rPr>
        <w:t xml:space="preserve">173,500</w:t>
      </w:r>
      <w:r>
        <w:t xml:space="preserve">;</w:t>
      </w:r>
    </w:p>
    <w:p>
      <w:pPr>
        <w:numPr>
          <w:ilvl w:val="0"/>
          <w:numId w:val="1006"/>
        </w:numPr>
        <w:pStyle w:val="Compact"/>
      </w:pPr>
      <w:r>
        <w:t xml:space="preserve">mudança projetada:</w:t>
      </w:r>
      <w:r>
        <w:t xml:space="preserve"> </w:t>
      </w:r>
      <w:r>
        <w:rPr>
          <w:bCs/>
          <w:b/>
        </w:rPr>
        <w:t xml:space="preserve">-4,100</w:t>
      </w:r>
      <w:r>
        <w:t xml:space="preserve">, ou</w:t>
      </w:r>
      <w:r>
        <w:t xml:space="preserve"> </w:t>
      </w:r>
      <w:r>
        <w:rPr>
          <w:bCs/>
          <w:b/>
        </w:rPr>
        <w:t xml:space="preserve">-2.3%</w:t>
      </w:r>
      <w:r>
        <w:t xml:space="preserve">;</w:t>
      </w:r>
    </w:p>
    <w:p>
      <w:pPr>
        <w:numPr>
          <w:ilvl w:val="0"/>
          <w:numId w:val="1006"/>
        </w:numPr>
        <w:pStyle w:val="Compact"/>
      </w:pPr>
      <w:r>
        <w:t xml:space="preserve">aberturas anuais projetadas:</w:t>
      </w:r>
      <w:r>
        <w:t xml:space="preserve"> </w:t>
      </w:r>
      <w:r>
        <w:rPr>
          <w:bCs/>
          <w:b/>
        </w:rPr>
        <w:t xml:space="preserve">13,300</w:t>
      </w:r>
      <w:r>
        <w:t xml:space="preserve">;</w:t>
      </w:r>
    </w:p>
    <w:p>
      <w:pPr>
        <w:numPr>
          <w:ilvl w:val="0"/>
          <w:numId w:val="1006"/>
        </w:numPr>
        <w:pStyle w:val="Compact"/>
      </w:pPr>
      <w:r>
        <w:t xml:space="preserve">salário anual mediano em 2024:</w:t>
      </w:r>
      <w:r>
        <w:t xml:space="preserve"> </w:t>
      </w:r>
      <w:r>
        <w:rPr>
          <w:bCs/>
          <w:b/>
        </w:rPr>
        <w:t xml:space="preserve">US$48,950</w:t>
      </w:r>
      <w:r>
        <w:t xml:space="preserve">;</w:t>
      </w:r>
    </w:p>
    <w:p>
      <w:pPr>
        <w:numPr>
          <w:ilvl w:val="0"/>
          <w:numId w:val="1006"/>
        </w:numPr>
        <w:pStyle w:val="Compact"/>
      </w:pPr>
      <w:r>
        <w:t xml:space="preserve">escolaridade típica de entrada:</w:t>
      </w:r>
      <w:r>
        <w:t xml:space="preserve"> </w:t>
      </w:r>
      <w:r>
        <w:rPr>
          <w:bCs/>
          <w:b/>
        </w:rPr>
        <w:t xml:space="preserve">ensino médio completo ou equivalente</w:t>
      </w:r>
      <w:r>
        <w:t xml:space="preserve">;</w:t>
      </w:r>
    </w:p>
    <w:p>
      <w:pPr>
        <w:numPr>
          <w:ilvl w:val="0"/>
          <w:numId w:val="1006"/>
        </w:numPr>
        <w:pStyle w:val="Compact"/>
      </w:pPr>
      <w:r>
        <w:t xml:space="preserve">experiência de trabalho relacionada:</w:t>
      </w:r>
      <w:r>
        <w:t xml:space="preserve"> </w:t>
      </w:r>
      <w:r>
        <w:rPr>
          <w:bCs/>
          <w:b/>
        </w:rPr>
        <w:t xml:space="preserve">nenhuma</w:t>
      </w:r>
      <w:r>
        <w:t xml:space="preserve">; e</w:t>
      </w:r>
    </w:p>
    <w:p>
      <w:pPr>
        <w:numPr>
          <w:ilvl w:val="0"/>
          <w:numId w:val="1006"/>
        </w:numPr>
        <w:pStyle w:val="Compact"/>
      </w:pPr>
      <w:r>
        <w:t xml:space="preserve">treinamento típico:</w:t>
      </w:r>
      <w:r>
        <w:t xml:space="preserve"> </w:t>
      </w:r>
      <w:r>
        <w:rPr>
          <w:bCs/>
          <w:b/>
        </w:rPr>
        <w:t xml:space="preserve">treinamento de curto prazo no trabalho</w:t>
      </w:r>
      <w:r>
        <w:t xml:space="preserve">.</w:t>
      </w:r>
    </w:p>
    <w:p>
      <w:pPr>
        <w:pStyle w:val="FirstParagraph"/>
      </w:pPr>
      <w:r>
        <w:t xml:space="preserve">Uma queda modesta do emprego não significa ausência de contratação. As aberturas anuais ainda refletem necessidades de reposição. Isso significa, porém, que estudantes devem fortalecer partes menos rotineiras do trabalho: exceções, verificação de evidências, comunicação com tomadores, qualidade, controles regulatórios, conhecimento de sistemas e melhoria de processos.</w:t>
      </w:r>
    </w:p>
    <w:p>
      <w:pPr>
        <w:pStyle w:val="BodyText"/>
      </w:pPr>
      <w:r>
        <w:t xml:space="preserve">Fontes:</w:t>
      </w:r>
      <w:r>
        <w:br/>
      </w:r>
      <w:r>
        <w:t xml:space="preserve">https://www.bls.gov/emp/tables/occupational-projections-and-characteristics.htm</w:t>
      </w:r>
      <w:r>
        <w:br/>
      </w:r>
      <w:r>
        <w:t xml:space="preserve">https://www.bls.gov/emp/tables/occupational-separations-and-openings.htm</w:t>
      </w:r>
    </w:p>
    <w:p>
      <w:pPr>
        <w:pStyle w:val="BodyText"/>
      </w:pPr>
      <w:r>
        <w:t xml:space="preserve">O BLS também identifica a adoção de sistemas automatizados que executam tarefas de solicitação e reduzem interações com clientes como fator que reduz a utilização ocupacional.</w:t>
      </w:r>
    </w:p>
    <w:p>
      <w:pPr>
        <w:pStyle w:val="BodyText"/>
      </w:pPr>
      <w:r>
        <w:t xml:space="preserve">https://www.bls.gov/emp/tables/factors-affecting-occupational-utilization.htm</w:t>
      </w:r>
    </w:p>
    <w:bookmarkEnd w:id="29"/>
    <w:bookmarkStart w:id="30" w:name="Xb89a13b32c971cc82e746b495a2de96de1fc132"/>
    <w:p>
      <w:pPr>
        <w:pStyle w:val="Heading2"/>
      </w:pPr>
      <w:r>
        <w:t xml:space="preserve">7. Estados Unidos — estimativa privada atual do mercado</w:t>
      </w:r>
    </w:p>
    <w:p>
      <w:pPr>
        <w:pStyle w:val="FirstParagraph"/>
      </w:pPr>
      <w:r>
        <w:t xml:space="preserve">A página salarial da ZipRecruiter para</w:t>
      </w:r>
      <w:r>
        <w:t xml:space="preserve"> </w:t>
      </w:r>
      <w:r>
        <w:rPr>
          <w:rStyle w:val="VerbatimChar"/>
        </w:rPr>
        <w:t xml:space="preserve">Loan Processor</w:t>
      </w:r>
      <w:r>
        <w:t xml:space="preserve"> </w:t>
      </w:r>
      <w:r>
        <w:t xml:space="preserve">informou, em</w:t>
      </w:r>
      <w:r>
        <w:t xml:space="preserve"> </w:t>
      </w:r>
      <w:r>
        <w:rPr>
          <w:bCs/>
          <w:b/>
        </w:rPr>
        <w:t xml:space="preserve">19 de julho de 2026</w:t>
      </w:r>
      <w:r>
        <w:t xml:space="preserve">:</w:t>
      </w:r>
    </w:p>
    <w:p>
      <w:pPr>
        <w:numPr>
          <w:ilvl w:val="0"/>
          <w:numId w:val="1007"/>
        </w:numPr>
        <w:pStyle w:val="Compact"/>
      </w:pPr>
      <w:r>
        <w:t xml:space="preserve">média:</w:t>
      </w:r>
      <w:r>
        <w:t xml:space="preserve"> </w:t>
      </w:r>
      <w:r>
        <w:rPr>
          <w:bCs/>
          <w:b/>
        </w:rPr>
        <w:t xml:space="preserve">US$44,308/ano</w:t>
      </w:r>
      <w:r>
        <w:t xml:space="preserve">;</w:t>
      </w:r>
    </w:p>
    <w:p>
      <w:pPr>
        <w:numPr>
          <w:ilvl w:val="0"/>
          <w:numId w:val="1007"/>
        </w:numPr>
        <w:pStyle w:val="Compact"/>
      </w:pPr>
      <w:r>
        <w:t xml:space="preserve">aproximadamente</w:t>
      </w:r>
      <w:r>
        <w:t xml:space="preserve"> </w:t>
      </w:r>
      <w:r>
        <w:rPr>
          <w:bCs/>
          <w:b/>
        </w:rPr>
        <w:t xml:space="preserve">US$21.30/hora</w:t>
      </w:r>
      <w:r>
        <w:t xml:space="preserve">;</w:t>
      </w:r>
    </w:p>
    <w:p>
      <w:pPr>
        <w:numPr>
          <w:ilvl w:val="0"/>
          <w:numId w:val="1007"/>
        </w:numPr>
        <w:pStyle w:val="Compact"/>
      </w:pPr>
      <w:r>
        <w:t xml:space="preserve">percentil 25:</w:t>
      </w:r>
      <w:r>
        <w:t xml:space="preserve"> </w:t>
      </w:r>
      <w:r>
        <w:rPr>
          <w:bCs/>
          <w:b/>
        </w:rPr>
        <w:t xml:space="preserve">US$37,500</w:t>
      </w:r>
      <w:r>
        <w:t xml:space="preserve">;</w:t>
      </w:r>
    </w:p>
    <w:p>
      <w:pPr>
        <w:numPr>
          <w:ilvl w:val="0"/>
          <w:numId w:val="1007"/>
        </w:numPr>
        <w:pStyle w:val="Compact"/>
      </w:pPr>
      <w:r>
        <w:t xml:space="preserve">percentil 75:</w:t>
      </w:r>
      <w:r>
        <w:t xml:space="preserve"> </w:t>
      </w:r>
      <w:r>
        <w:rPr>
          <w:bCs/>
          <w:b/>
        </w:rPr>
        <w:t xml:space="preserve">US$50,000</w:t>
      </w:r>
      <w:r>
        <w:t xml:space="preserve">; e</w:t>
      </w:r>
    </w:p>
    <w:p>
      <w:pPr>
        <w:numPr>
          <w:ilvl w:val="0"/>
          <w:numId w:val="1007"/>
        </w:numPr>
        <w:pStyle w:val="Compact"/>
      </w:pPr>
      <w:r>
        <w:t xml:space="preserve">percentil 90:</w:t>
      </w:r>
      <w:r>
        <w:t xml:space="preserve"> </w:t>
      </w:r>
      <w:r>
        <w:rPr>
          <w:bCs/>
          <w:b/>
        </w:rPr>
        <w:t xml:space="preserve">US$58,000</w:t>
      </w:r>
      <w:r>
        <w:t xml:space="preserve">.</w:t>
      </w:r>
    </w:p>
    <w:p>
      <w:pPr>
        <w:pStyle w:val="FirstParagraph"/>
      </w:pPr>
      <w:r>
        <w:t xml:space="preserve">A ZipRecruiter declara que suas estimativas salariais usam anúncios de emprego de empregadores e dados de terceiros. Esta é uma estimativa de mercado</w:t>
      </w:r>
      <w:r>
        <w:t xml:space="preserve"> </w:t>
      </w:r>
      <w:r>
        <w:rPr>
          <w:bCs/>
          <w:b/>
        </w:rPr>
        <w:t xml:space="preserve">não governamental</w:t>
      </w:r>
      <w:r>
        <w:t xml:space="preserve">, não uma estatística oficial nem oferta garantida.</w:t>
      </w:r>
    </w:p>
    <w:p>
      <w:pPr>
        <w:pStyle w:val="BodyText"/>
      </w:pPr>
      <w:r>
        <w:t xml:space="preserve">Fonte:</w:t>
      </w:r>
      <w:r>
        <w:br/>
      </w:r>
      <w:r>
        <w:t xml:space="preserve">https://www.ziprecruiter.com/Salaries/Loan-Processor-Salary</w:t>
      </w:r>
    </w:p>
    <w:bookmarkEnd w:id="30"/>
    <w:bookmarkStart w:id="31" w:name="X6605f4584a30ffc6aa49f7b6da292b22e3a44ff"/>
    <w:p>
      <w:pPr>
        <w:pStyle w:val="Heading2"/>
      </w:pPr>
      <w:r>
        <w:t xml:space="preserve">8. Canadá — referência para auxiliares de crédito</w:t>
      </w:r>
    </w:p>
    <w:p>
      <w:pPr>
        <w:pStyle w:val="FirstParagraph"/>
      </w:pPr>
      <w:r>
        <w:t xml:space="preserve">O Job Bank do Governo do Canadá mapeia</w:t>
      </w:r>
      <w:r>
        <w:t xml:space="preserve"> </w:t>
      </w:r>
      <w:r>
        <w:rPr>
          <w:rStyle w:val="VerbatimChar"/>
        </w:rPr>
        <w:t xml:space="preserve">loan clerk - financial sector</w:t>
      </w:r>
      <w:r>
        <w:t xml:space="preserve"> </w:t>
      </w:r>
      <w:r>
        <w:t xml:space="preserve">para</w:t>
      </w:r>
      <w:r>
        <w:t xml:space="preserve"> </w:t>
      </w:r>
      <w:r>
        <w:rPr>
          <w:bCs/>
          <w:b/>
        </w:rPr>
        <w:t xml:space="preserve">NOC 14201 — Banking, insurance and other financial clerks</w:t>
      </w:r>
      <w:r>
        <w:t xml:space="preserve">. Dados salariais nacionais atualizados em</w:t>
      </w:r>
      <w:r>
        <w:t xml:space="preserve"> </w:t>
      </w:r>
      <w:r>
        <w:rPr>
          <w:bCs/>
          <w:b/>
        </w:rPr>
        <w:t xml:space="preserve">19 de novembro de 2025</w:t>
      </w:r>
      <w:r>
        <w:t xml:space="preserve">, com período de referência</w:t>
      </w:r>
      <w:r>
        <w:t xml:space="preserve"> </w:t>
      </w:r>
      <w:r>
        <w:rPr>
          <w:bCs/>
          <w:b/>
        </w:rPr>
        <w:t xml:space="preserve">2023–2024</w:t>
      </w:r>
      <w:r>
        <w:t xml:space="preserve">, informam:</w:t>
      </w:r>
    </w:p>
    <w:p>
      <w:pPr>
        <w:numPr>
          <w:ilvl w:val="0"/>
          <w:numId w:val="1008"/>
        </w:numPr>
        <w:pStyle w:val="Compact"/>
      </w:pPr>
      <w:r>
        <w:t xml:space="preserve">baixo:</w:t>
      </w:r>
      <w:r>
        <w:t xml:space="preserve"> </w:t>
      </w:r>
      <w:r>
        <w:rPr>
          <w:bCs/>
          <w:b/>
        </w:rPr>
        <w:t xml:space="preserve">C$18.46/hora</w:t>
      </w:r>
      <w:r>
        <w:t xml:space="preserve">;</w:t>
      </w:r>
    </w:p>
    <w:p>
      <w:pPr>
        <w:numPr>
          <w:ilvl w:val="0"/>
          <w:numId w:val="1008"/>
        </w:numPr>
        <w:pStyle w:val="Compact"/>
      </w:pPr>
      <w:r>
        <w:t xml:space="preserve">mediano:</w:t>
      </w:r>
      <w:r>
        <w:t xml:space="preserve"> </w:t>
      </w:r>
      <w:r>
        <w:rPr>
          <w:bCs/>
          <w:b/>
        </w:rPr>
        <w:t xml:space="preserve">C$25.33/hora</w:t>
      </w:r>
      <w:r>
        <w:t xml:space="preserve">;</w:t>
      </w:r>
    </w:p>
    <w:p>
      <w:pPr>
        <w:numPr>
          <w:ilvl w:val="0"/>
          <w:numId w:val="1008"/>
        </w:numPr>
        <w:pStyle w:val="Compact"/>
      </w:pPr>
      <w:r>
        <w:t xml:space="preserve">alto:</w:t>
      </w:r>
      <w:r>
        <w:t xml:space="preserve"> </w:t>
      </w:r>
      <w:r>
        <w:rPr>
          <w:bCs/>
          <w:b/>
        </w:rPr>
        <w:t xml:space="preserve">C$36.62/hora</w:t>
      </w:r>
      <w:r>
        <w:t xml:space="preserve">; e</w:t>
      </w:r>
    </w:p>
    <w:p>
      <w:pPr>
        <w:numPr>
          <w:ilvl w:val="0"/>
          <w:numId w:val="1008"/>
        </w:numPr>
        <w:pStyle w:val="Compact"/>
      </w:pPr>
      <w:r>
        <w:rPr>
          <w:bCs/>
          <w:b/>
        </w:rPr>
        <w:t xml:space="preserve">88.4%</w:t>
      </w:r>
      <w:r>
        <w:t xml:space="preserve"> </w:t>
      </w:r>
      <w:r>
        <w:t xml:space="preserve">dos trabalhadores da ocupação recebem pelo menos um benefício não salarial.</w:t>
      </w:r>
    </w:p>
    <w:p>
      <w:pPr>
        <w:pStyle w:val="FirstParagraph"/>
      </w:pPr>
      <w:r>
        <w:t xml:space="preserve">O Job Bank informa que o ensino médio é necessário, que um diploma de nível college na área de negócios pode ser exigido e que treinamento no trabalho ou de curto prazo específico do estabelecimento é normalmente necessário. O registro do Job Bank no nível NOC afirma que esta ocupação não é regulamentada no Canadá. Trate essa afirmação apenas como orientação ocupacional; verifique requisitos separados de hipoteca, produto, empregador ou província associados às funções reais.</w:t>
      </w:r>
    </w:p>
    <w:p>
      <w:pPr>
        <w:pStyle w:val="BodyText"/>
      </w:pPr>
      <w:r>
        <w:t xml:space="preserve">Fontes:</w:t>
      </w:r>
      <w:r>
        <w:br/>
      </w:r>
      <w:r>
        <w:t xml:space="preserve">https://www.jobbank.gc.ca/marketreport/wages-occupation/1687/BC</w:t>
      </w:r>
      <w:r>
        <w:br/>
      </w:r>
      <w:r>
        <w:t xml:space="preserve">https://www.jobbank.gc.ca/marketreport/requirements/1687/ca</w:t>
      </w:r>
      <w:r>
        <w:br/>
      </w:r>
      <w:r>
        <w:t xml:space="preserve">https://www.jobbank.gc.ca/marketreport/summary-occupation/1687/ca</w:t>
      </w:r>
    </w:p>
    <w:bookmarkEnd w:id="31"/>
    <w:bookmarkStart w:id="32" w:name="X6218059f1f2f3c90abf0bfdd1ae3acaf022a460"/>
    <w:p>
      <w:pPr>
        <w:pStyle w:val="Heading2"/>
      </w:pPr>
      <w:r>
        <w:t xml:space="preserve">9. Colômbia — rota SENA de operações financeiras</w:t>
      </w:r>
    </w:p>
    <w:p>
      <w:pPr>
        <w:pStyle w:val="FirstParagraph"/>
      </w:pPr>
      <w:r>
        <w:t xml:space="preserve">O SENA Betowa lista</w:t>
      </w:r>
      <w:r>
        <w:t xml:space="preserve"> </w:t>
      </w:r>
      <w:r>
        <w:rPr>
          <w:bCs/>
          <w:b/>
        </w:rPr>
        <w:t xml:space="preserve">Contabilización de Operaciones Comerciales y Financieras</w:t>
      </w:r>
      <w:r>
        <w:t xml:space="preserve">, um programa titulado de nível</w:t>
      </w:r>
      <w:r>
        <w:t xml:space="preserve"> </w:t>
      </w:r>
      <w:r>
        <w:rPr>
          <w:bCs/>
          <w:b/>
        </w:rPr>
        <w:t xml:space="preserve">Técnico</w:t>
      </w:r>
      <w:r>
        <w:t xml:space="preserve"> </w:t>
      </w:r>
      <w:r>
        <w:t xml:space="preserve">com duração publicada de</w:t>
      </w:r>
      <w:r>
        <w:t xml:space="preserve"> </w:t>
      </w:r>
      <w:r>
        <w:rPr>
          <w:bCs/>
          <w:b/>
        </w:rPr>
        <w:t xml:space="preserve">2,208 horas</w:t>
      </w:r>
      <w:r>
        <w:t xml:space="preserve">. As competências publicadas incluem atendimento ao cliente, uso de tecnologia da informação, raciocínio quantitativo e reconhecimento de recursos financeiros conforme metodologia e regulamentação.</w:t>
      </w:r>
    </w:p>
    <w:p>
      <w:pPr>
        <w:pStyle w:val="BodyText"/>
      </w:pPr>
      <w:r>
        <w:t xml:space="preserve">Esta é uma rota ampla de operações financeiras, não uma licença de originador de empréstimo hipotecário nem uma credencial equivalente, um a um, ao processamento de empréstimos. Local da turma, modalidade, datas, requisitos de admissão e disponibilidade podem mudar.</w:t>
      </w:r>
    </w:p>
    <w:p>
      <w:pPr>
        <w:pStyle w:val="BodyText"/>
      </w:pPr>
      <w:r>
        <w:t xml:space="preserve">Fonte:</w:t>
      </w:r>
      <w:r>
        <w:br/>
      </w:r>
      <w:r>
        <w:t xml:space="preserve">https://betowa.sena.edu.co/oferta/contabilizacion-de-operaciones-comerciales-y-financieras?level=2&amp;modality=P&amp;offertype=company&amp;programId=144294</w:t>
      </w:r>
    </w:p>
    <w:bookmarkEnd w:id="32"/>
    <w:bookmarkStart w:id="33" w:name="rotas-no-restante-da-américa-latina"/>
    <w:p>
      <w:pPr>
        <w:pStyle w:val="Heading2"/>
      </w:pPr>
      <w:r>
        <w:t xml:space="preserve">10. Rotas no restante da América Latina</w:t>
      </w:r>
    </w:p>
    <w:p>
      <w:pPr>
        <w:pStyle w:val="FirstParagraph"/>
      </w:pPr>
      <w:r>
        <w:t xml:space="preserve">Na América Latina, pesquise títulos como</w:t>
      </w:r>
      <w:r>
        <w:t xml:space="preserve"> </w:t>
      </w:r>
      <w:r>
        <w:rPr>
          <w:rStyle w:val="VerbatimChar"/>
        </w:rPr>
        <w:t xml:space="preserve">analista de crédito junior</w:t>
      </w:r>
      <w:r>
        <w:t xml:space="preserve">,</w:t>
      </w:r>
      <w:r>
        <w:t xml:space="preserve"> </w:t>
      </w:r>
      <w:r>
        <w:rPr>
          <w:rStyle w:val="VerbatimChar"/>
        </w:rPr>
        <w:t xml:space="preserve">auxiliar de crédito</w:t>
      </w:r>
      <w:r>
        <w:t xml:space="preserve">,</w:t>
      </w:r>
      <w:r>
        <w:t xml:space="preserve"> </w:t>
      </w:r>
      <w:r>
        <w:rPr>
          <w:rStyle w:val="VerbatimChar"/>
        </w:rPr>
        <w:t xml:space="preserve">procesador de préstamos</w:t>
      </w:r>
      <w:r>
        <w:t xml:space="preserve">,</w:t>
      </w:r>
      <w:r>
        <w:t xml:space="preserve"> </w:t>
      </w:r>
      <w:r>
        <w:rPr>
          <w:rStyle w:val="VerbatimChar"/>
        </w:rPr>
        <w:t xml:space="preserve">asistente de cartera</w:t>
      </w:r>
      <w:r>
        <w:t xml:space="preserve">,</w:t>
      </w:r>
      <w:r>
        <w:t xml:space="preserve"> </w:t>
      </w:r>
      <w:r>
        <w:rPr>
          <w:rStyle w:val="VerbatimChar"/>
        </w:rPr>
        <w:t xml:space="preserve">operaciones de crédito</w:t>
      </w:r>
      <w:r>
        <w:t xml:space="preserve">,</w:t>
      </w:r>
      <w:r>
        <w:t xml:space="preserve"> </w:t>
      </w:r>
      <w:r>
        <w:rPr>
          <w:rStyle w:val="VerbatimChar"/>
        </w:rPr>
        <w:t xml:space="preserve">formalización de crédito</w:t>
      </w:r>
      <w:r>
        <w:t xml:space="preserve">,</w:t>
      </w:r>
      <w:r>
        <w:t xml:space="preserve"> </w:t>
      </w:r>
      <w:r>
        <w:rPr>
          <w:rStyle w:val="VerbatimChar"/>
        </w:rPr>
        <w:t xml:space="preserve">crédito hipotecario</w:t>
      </w:r>
      <w:r>
        <w:t xml:space="preserve"> </w:t>
      </w:r>
      <w:r>
        <w:t xml:space="preserve">e equivalentes locais.</w:t>
      </w:r>
    </w:p>
    <w:p>
      <w:pPr>
        <w:pStyle w:val="BodyText"/>
      </w:pPr>
      <w:r>
        <w:t xml:space="preserve">A regulamentação de crédito e hipotecas varia por país. Uma função de apoio em uma jurisdição pode envolver registros, regras de dados, obrigações de proteção ao consumidor, requisitos de divulgação ou autoridade delegada diferentes em outra. Priorize instituições técnicas públicas, universidades/institutos reconhecidos, serviços nacionais de emprego, academias de empregadores e aprendizagem baseada no trabalho verificada. Confirme requisitos do regulador e do empregador antes de pagar por credencial privada ou curso de preparação para licenciamento.</w:t>
      </w:r>
    </w:p>
    <w:bookmarkEnd w:id="33"/>
    <w:bookmarkStart w:id="34" w:name="X311cadfdf0ea5c6228feabc471257924c1c9dec"/>
    <w:p>
      <w:pPr>
        <w:pStyle w:val="Heading2"/>
      </w:pPr>
      <w:r>
        <w:t xml:space="preserve">11. Educação, competências e aprendizagem gratuita primeiro</w:t>
      </w:r>
    </w:p>
    <w:p>
      <w:pPr>
        <w:pStyle w:val="FirstParagraph"/>
      </w:pPr>
      <w:r>
        <w:t xml:space="preserve">Não existe certificado privado universal que qualifique alguém para todas as funções de processamento de empréstimos.</w:t>
      </w:r>
    </w:p>
    <w:p>
      <w:pPr>
        <w:pStyle w:val="BodyText"/>
      </w:pPr>
      <w:r>
        <w:t xml:space="preserve">Competências fundamentais úteis incluem:</w:t>
      </w:r>
    </w:p>
    <w:p>
      <w:pPr>
        <w:numPr>
          <w:ilvl w:val="0"/>
          <w:numId w:val="1009"/>
        </w:numPr>
        <w:pStyle w:val="Compact"/>
      </w:pPr>
      <w:r>
        <w:t xml:space="preserve">vocabulário financeiro e de crédito em nível administrativo;</w:t>
      </w:r>
    </w:p>
    <w:p>
      <w:pPr>
        <w:numPr>
          <w:ilvl w:val="0"/>
          <w:numId w:val="1009"/>
        </w:numPr>
        <w:pStyle w:val="Compact"/>
      </w:pPr>
      <w:r>
        <w:t xml:space="preserve">comparação documental e precisão de dados;</w:t>
      </w:r>
    </w:p>
    <w:p>
      <w:pPr>
        <w:numPr>
          <w:ilvl w:val="0"/>
          <w:numId w:val="1009"/>
        </w:numPr>
        <w:pStyle w:val="Compact"/>
      </w:pPr>
      <w:r>
        <w:t xml:space="preserve">planilhas e software de escritório;</w:t>
      </w:r>
    </w:p>
    <w:p>
      <w:pPr>
        <w:numPr>
          <w:ilvl w:val="0"/>
          <w:numId w:val="1009"/>
        </w:numPr>
        <w:pStyle w:val="Compact"/>
      </w:pPr>
      <w:r>
        <w:t xml:space="preserve">redação empresarial e comunicação telefônica;</w:t>
      </w:r>
    </w:p>
    <w:p>
      <w:pPr>
        <w:numPr>
          <w:ilvl w:val="0"/>
          <w:numId w:val="1009"/>
        </w:numPr>
        <w:pStyle w:val="Compact"/>
      </w:pPr>
      <w:r>
        <w:t xml:space="preserve">atendimento ao cliente e desescalada;</w:t>
      </w:r>
    </w:p>
    <w:p>
      <w:pPr>
        <w:numPr>
          <w:ilvl w:val="0"/>
          <w:numId w:val="1009"/>
        </w:numPr>
        <w:pStyle w:val="Compact"/>
      </w:pPr>
      <w:r>
        <w:t xml:space="preserve">acompanhamento de fluxo e condições;</w:t>
      </w:r>
    </w:p>
    <w:p>
      <w:pPr>
        <w:numPr>
          <w:ilvl w:val="0"/>
          <w:numId w:val="1009"/>
        </w:numPr>
        <w:pStyle w:val="Compact"/>
      </w:pPr>
      <w:r>
        <w:t xml:space="preserve">privacidade e tratamento de dados confidenciais;</w:t>
      </w:r>
    </w:p>
    <w:p>
      <w:pPr>
        <w:numPr>
          <w:ilvl w:val="0"/>
          <w:numId w:val="1009"/>
        </w:numPr>
        <w:pStyle w:val="Compact"/>
      </w:pPr>
      <w:r>
        <w:t xml:space="preserve">fundamentos de verificação de identidade e conscientização sobre fraude;</w:t>
      </w:r>
    </w:p>
    <w:p>
      <w:pPr>
        <w:numPr>
          <w:ilvl w:val="0"/>
          <w:numId w:val="1009"/>
        </w:numPr>
        <w:pStyle w:val="Compact"/>
      </w:pPr>
      <w:r>
        <w:t xml:space="preserve">garantia de qualidade e trilhas de auditoria;</w:t>
      </w:r>
    </w:p>
    <w:p>
      <w:pPr>
        <w:numPr>
          <w:ilvl w:val="0"/>
          <w:numId w:val="1009"/>
        </w:numPr>
        <w:pStyle w:val="Compact"/>
      </w:pPr>
      <w:r>
        <w:t xml:space="preserve">aplicação justa e consistente de procedimentos aprovados;</w:t>
      </w:r>
    </w:p>
    <w:p>
      <w:pPr>
        <w:numPr>
          <w:ilvl w:val="0"/>
          <w:numId w:val="1009"/>
        </w:numPr>
        <w:pStyle w:val="Compact"/>
      </w:pPr>
      <w:r>
        <w:t xml:space="preserve">conscientização sobre acessibilidade e deficiência;</w:t>
      </w:r>
    </w:p>
    <w:p>
      <w:pPr>
        <w:numPr>
          <w:ilvl w:val="0"/>
          <w:numId w:val="1009"/>
        </w:numPr>
        <w:pStyle w:val="Compact"/>
      </w:pPr>
      <w:r>
        <w:t xml:space="preserve">cibersegurança e conscientização sobre phishing; e</w:t>
      </w:r>
    </w:p>
    <w:p>
      <w:pPr>
        <w:numPr>
          <w:ilvl w:val="0"/>
          <w:numId w:val="1009"/>
        </w:numPr>
        <w:pStyle w:val="Compact"/>
      </w:pPr>
      <w:r>
        <w:t xml:space="preserve">uso responsável de IA e automação.</w:t>
      </w:r>
    </w:p>
    <w:p>
      <w:pPr>
        <w:pStyle w:val="FirstParagraph"/>
      </w:pPr>
      <w:r>
        <w:t xml:space="preserve">A prática gratuita pode usar arquivos fictícios de empréstimo, listas de verificação de integridade, rastreadores de condições, registros de exceções, planilhas de controle de qualidade, roteiros de comunicação e mapas de processos. Nunca use informações reais de tomadores, empregados, crédito, bancos, impostos, identidade, avaliações, saúde ou assuntos jurídicos em um portfólio público.</w:t>
      </w:r>
    </w:p>
    <w:bookmarkEnd w:id="34"/>
    <w:bookmarkStart w:id="35" w:name="X48d79d7e61977bbffaae924a76b858de1d58dc7"/>
    <w:p>
      <w:pPr>
        <w:pStyle w:val="Heading2"/>
      </w:pPr>
      <w:r>
        <w:t xml:space="preserve">12. Financiamento, apoio do empregador e aprendizagem baseada no trabalho</w:t>
      </w:r>
    </w:p>
    <w:p>
      <w:pPr>
        <w:pStyle w:val="FirstParagraph"/>
      </w:pPr>
      <w:r>
        <w:t xml:space="preserve">O Federal Student Aid pode apoiar estudantes elegíveis em instituições/programas elegíveis; isso não torna todo certificado privado de curta duração elegível.</w:t>
      </w:r>
    </w:p>
    <w:p>
      <w:pPr>
        <w:pStyle w:val="BodyText"/>
      </w:pPr>
      <w:r>
        <w:t xml:space="preserve">https://studentaid.gov/</w:t>
      </w:r>
    </w:p>
    <w:p>
      <w:pPr>
        <w:pStyle w:val="BodyText"/>
      </w:pPr>
      <w:r>
        <w:t xml:space="preserve">Sistemas estaduais e locais de força de trabalho podem apoiar treinamento de adultos elegíveis ou trabalhadores deslocados, sujeito a financiamento disponível e regras do programa.</w:t>
      </w:r>
    </w:p>
    <w:p>
      <w:pPr>
        <w:pStyle w:val="BodyText"/>
      </w:pPr>
      <w:r>
        <w:t xml:space="preserve">https://www.dol.gov/general/topic/training/adulttraining</w:t>
      </w:r>
    </w:p>
    <w:p>
      <w:pPr>
        <w:pStyle w:val="BodyText"/>
      </w:pPr>
      <w:r>
        <w:t xml:space="preserve">Registered Apprenticeship combina experiência de trabalho remunerada, mentoria, aumentos salariais progressivos, instrução e uma credencial portátil reconhecida nacionalmente. A disponibilidade em processamento de empréstimos depende do empregador e da localização; pesquise vagas atuais.</w:t>
      </w:r>
    </w:p>
    <w:p>
      <w:pPr>
        <w:pStyle w:val="BodyText"/>
      </w:pPr>
      <w:r>
        <w:t xml:space="preserve">https://www.apprenticeship.gov/career-seekers</w:t>
      </w:r>
    </w:p>
    <w:p>
      <w:pPr>
        <w:pStyle w:val="BodyText"/>
      </w:pPr>
      <w:r>
        <w:t xml:space="preserve">Em um programa qualificado de assistência educacional do empregador, a orientação do IRS sobre a Section 127 informa que, nos anos-calendário de</w:t>
      </w:r>
      <w:r>
        <w:t xml:space="preserve"> </w:t>
      </w:r>
      <w:r>
        <w:rPr>
          <w:bCs/>
          <w:b/>
        </w:rPr>
        <w:t xml:space="preserve">2025 e 2026</w:t>
      </w:r>
      <w:r>
        <w:t xml:space="preserve">, até</w:t>
      </w:r>
      <w:r>
        <w:t xml:space="preserve"> </w:t>
      </w:r>
      <w:r>
        <w:rPr>
          <w:bCs/>
          <w:b/>
        </w:rPr>
        <w:t xml:space="preserve">US$5,250</w:t>
      </w:r>
      <w:r>
        <w:t xml:space="preserve"> </w:t>
      </w:r>
      <w:r>
        <w:t xml:space="preserve">de assistência educacional qualificada podem ser excluídos da renda bruta do empregado. Este é um limite de regra tributária dos Estados Unidos, não um benefício garantido do empregador.</w:t>
      </w:r>
    </w:p>
    <w:p>
      <w:pPr>
        <w:pStyle w:val="BodyText"/>
      </w:pPr>
      <w:r>
        <w:t xml:space="preserve">https://www.irs.gov/newsroom/irs-updates-frequently-asked-questions-about-section-127-educational-assistance-programs</w:t>
      </w:r>
    </w:p>
    <w:p>
      <w:pPr>
        <w:pStyle w:val="BodyText"/>
      </w:pPr>
      <w:r>
        <w:t xml:space="preserve">Antes de pagar a um provedor de educação pós-secundária nos Estados Unidos, verifique a acreditação institucional e a relevância do programa para a função real desejada.</w:t>
      </w:r>
    </w:p>
    <w:p>
      <w:pPr>
        <w:pStyle w:val="BodyText"/>
      </w:pPr>
      <w:r>
        <w:t xml:space="preserve">https://www.ed.gov/accreditation</w:t>
      </w:r>
    </w:p>
    <w:bookmarkEnd w:id="35"/>
    <w:bookmarkStart w:id="36" w:name="Xfddb8f1efe8c6114516730a52ac16b3b1503ade"/>
    <w:p>
      <w:pPr>
        <w:pStyle w:val="Heading2"/>
      </w:pPr>
      <w:r>
        <w:t xml:space="preserve">13. Comunicação com tomadores, tratamento justo e acessibilidade</w:t>
      </w:r>
    </w:p>
    <w:p>
      <w:pPr>
        <w:pStyle w:val="FirstParagraph"/>
      </w:pPr>
      <w:r>
        <w:t xml:space="preserve">Uma boa comunicação no processamento de empréstimos é precisa e consciente do escopo.</w:t>
      </w:r>
    </w:p>
    <w:p>
      <w:pPr>
        <w:numPr>
          <w:ilvl w:val="0"/>
          <w:numId w:val="1010"/>
        </w:numPr>
        <w:pStyle w:val="Compact"/>
      </w:pPr>
      <w:r>
        <w:t xml:space="preserve">Diferencie</w:t>
      </w:r>
      <w:r>
        <w:t xml:space="preserve"> </w:t>
      </w:r>
      <w:r>
        <w:rPr>
          <w:rStyle w:val="VerbatimChar"/>
        </w:rPr>
        <w:t xml:space="preserve">received</w:t>
      </w:r>
      <w:r>
        <w:t xml:space="preserve">,</w:t>
      </w:r>
      <w:r>
        <w:t xml:space="preserve"> </w:t>
      </w:r>
      <w:r>
        <w:rPr>
          <w:rStyle w:val="VerbatimChar"/>
        </w:rPr>
        <w:t xml:space="preserve">incomplete</w:t>
      </w:r>
      <w:r>
        <w:t xml:space="preserve">,</w:t>
      </w:r>
      <w:r>
        <w:t xml:space="preserve"> </w:t>
      </w:r>
      <w:r>
        <w:rPr>
          <w:rStyle w:val="VerbatimChar"/>
        </w:rPr>
        <w:t xml:space="preserve">submitted</w:t>
      </w:r>
      <w:r>
        <w:t xml:space="preserve">,</w:t>
      </w:r>
      <w:r>
        <w:t xml:space="preserve"> </w:t>
      </w:r>
      <w:r>
        <w:rPr>
          <w:rStyle w:val="VerbatimChar"/>
        </w:rPr>
        <w:t xml:space="preserve">under review</w:t>
      </w:r>
      <w:r>
        <w:t xml:space="preserve">,</w:t>
      </w:r>
      <w:r>
        <w:t xml:space="preserve"> </w:t>
      </w:r>
      <w:r>
        <w:rPr>
          <w:rStyle w:val="VerbatimChar"/>
        </w:rPr>
        <w:t xml:space="preserve">conditionally approved</w:t>
      </w:r>
      <w:r>
        <w:t xml:space="preserve">,</w:t>
      </w:r>
      <w:r>
        <w:t xml:space="preserve"> </w:t>
      </w:r>
      <w:r>
        <w:rPr>
          <w:rStyle w:val="VerbatimChar"/>
        </w:rPr>
        <w:t xml:space="preserve">approved</w:t>
      </w:r>
      <w:r>
        <w:t xml:space="preserve">,</w:t>
      </w:r>
      <w:r>
        <w:t xml:space="preserve"> </w:t>
      </w:r>
      <w:r>
        <w:rPr>
          <w:rStyle w:val="VerbatimChar"/>
        </w:rPr>
        <w:t xml:space="preserve">clear to close</w:t>
      </w:r>
      <w:r>
        <w:t xml:space="preserve">,</w:t>
      </w:r>
      <w:r>
        <w:t xml:space="preserve"> </w:t>
      </w:r>
      <w:r>
        <w:rPr>
          <w:rStyle w:val="VerbatimChar"/>
        </w:rPr>
        <w:t xml:space="preserve">closed</w:t>
      </w:r>
      <w:r>
        <w:t xml:space="preserve">,</w:t>
      </w:r>
      <w:r>
        <w:t xml:space="preserve"> </w:t>
      </w:r>
      <w:r>
        <w:rPr>
          <w:rStyle w:val="VerbatimChar"/>
        </w:rPr>
        <w:t xml:space="preserve">funded</w:t>
      </w:r>
      <w:r>
        <w:t xml:space="preserve">,</w:t>
      </w:r>
      <w:r>
        <w:t xml:space="preserve"> </w:t>
      </w:r>
      <w:r>
        <w:rPr>
          <w:rStyle w:val="VerbatimChar"/>
        </w:rPr>
        <w:t xml:space="preserve">denied</w:t>
      </w:r>
      <w:r>
        <w:t xml:space="preserve"> </w:t>
      </w:r>
      <w:r>
        <w:t xml:space="preserve">e status semelhantes conforme as definições reais do empregador.</w:t>
      </w:r>
    </w:p>
    <w:p>
      <w:pPr>
        <w:numPr>
          <w:ilvl w:val="0"/>
          <w:numId w:val="1010"/>
        </w:numPr>
        <w:pStyle w:val="Compact"/>
      </w:pPr>
      <w:r>
        <w:t xml:space="preserve">Não prometa aprovação, taxa, termos, pagamento, fechamento ou desembolso sem autorização.</w:t>
      </w:r>
    </w:p>
    <w:p>
      <w:pPr>
        <w:numPr>
          <w:ilvl w:val="0"/>
          <w:numId w:val="1010"/>
        </w:numPr>
        <w:pStyle w:val="Compact"/>
      </w:pPr>
      <w:r>
        <w:t xml:space="preserve">Use procedimentos aprovados e consistentes para solicitantes em situações equivalentes.</w:t>
      </w:r>
    </w:p>
    <w:p>
      <w:pPr>
        <w:numPr>
          <w:ilvl w:val="0"/>
          <w:numId w:val="1010"/>
        </w:numPr>
        <w:pStyle w:val="Compact"/>
      </w:pPr>
      <w:r>
        <w:t xml:space="preserve">Não desestimule, atrase, omita informação nem altere o serviço por característica protegida.</w:t>
      </w:r>
    </w:p>
    <w:p>
      <w:pPr>
        <w:numPr>
          <w:ilvl w:val="0"/>
          <w:numId w:val="1010"/>
        </w:numPr>
        <w:pStyle w:val="Compact"/>
      </w:pPr>
      <w:r>
        <w:t xml:space="preserve">Use linguagem simples em solicitações administrativas preservando divulgações obrigatórias e redação aprovada.</w:t>
      </w:r>
    </w:p>
    <w:p>
      <w:pPr>
        <w:numPr>
          <w:ilvl w:val="0"/>
          <w:numId w:val="1010"/>
        </w:numPr>
        <w:pStyle w:val="Compact"/>
      </w:pPr>
      <w:r>
        <w:t xml:space="preserve">Use canais aprovados de acessibilidade e assistência linguística quando disponíveis.</w:t>
      </w:r>
    </w:p>
    <w:p>
      <w:pPr>
        <w:numPr>
          <w:ilvl w:val="0"/>
          <w:numId w:val="1010"/>
        </w:numPr>
        <w:pStyle w:val="Compact"/>
      </w:pPr>
      <w:r>
        <w:t xml:space="preserve">Documente solicitações e contatos com precisão.</w:t>
      </w:r>
    </w:p>
    <w:p>
      <w:pPr>
        <w:numPr>
          <w:ilvl w:val="0"/>
          <w:numId w:val="1010"/>
        </w:numPr>
        <w:pStyle w:val="Compact"/>
      </w:pPr>
      <w:r>
        <w:t xml:space="preserve">Escale reclamações, necessidades de acomodação, questões jurídicas, informações contestadas ou solicitações fora da sua autoridade.</w:t>
      </w:r>
    </w:p>
    <w:p>
      <w:pPr>
        <w:pStyle w:val="FirstParagraph"/>
      </w:pPr>
      <w:r>
        <w:t xml:space="preserve">Para informações dos Estados Unidos sobre discriminação por deficiência e princípios de acomodação:</w:t>
      </w:r>
    </w:p>
    <w:p>
      <w:pPr>
        <w:pStyle w:val="BodyText"/>
      </w:pPr>
      <w:r>
        <w:t xml:space="preserve">https://www.eeoc.gov/disability-discrimination</w:t>
      </w:r>
    </w:p>
    <w:bookmarkEnd w:id="36"/>
    <w:bookmarkStart w:id="37" w:name="Xe386925730c1f9714605ff75aca637a7b80f19a"/>
    <w:p>
      <w:pPr>
        <w:pStyle w:val="Heading2"/>
      </w:pPr>
      <w:r>
        <w:t xml:space="preserve">14. Privacidade, cibersegurança, conscientização sobre fraude e IA responsável</w:t>
      </w:r>
    </w:p>
    <w:p>
      <w:pPr>
        <w:pStyle w:val="FirstParagraph"/>
      </w:pPr>
      <w:r>
        <w:t xml:space="preserve">Arquivos de empréstimo podem conter documentos de identidade, números de Social Security ou identificadores nacionais, dados bancários, registros tributários, comprovação de renda/emprego, informações de crédito, endereços, dados de propriedade, avaliações, informações de seguro, assinaturas e outros dados altamente sensíveis.</w:t>
      </w:r>
    </w:p>
    <w:p>
      <w:pPr>
        <w:pStyle w:val="BodyText"/>
      </w:pPr>
      <w:r>
        <w:t xml:space="preserve">Observe riscos de processo como:</w:t>
      </w:r>
    </w:p>
    <w:p>
      <w:pPr>
        <w:numPr>
          <w:ilvl w:val="0"/>
          <w:numId w:val="1011"/>
        </w:numPr>
        <w:pStyle w:val="Compact"/>
      </w:pPr>
      <w:r>
        <w:t xml:space="preserve">divergências de identidade;</w:t>
      </w:r>
    </w:p>
    <w:p>
      <w:pPr>
        <w:numPr>
          <w:ilvl w:val="0"/>
          <w:numId w:val="1011"/>
        </w:numPr>
        <w:pStyle w:val="Compact"/>
      </w:pPr>
      <w:r>
        <w:t xml:space="preserve">documentos alterados ou duplicados;</w:t>
      </w:r>
    </w:p>
    <w:p>
      <w:pPr>
        <w:numPr>
          <w:ilvl w:val="0"/>
          <w:numId w:val="1011"/>
        </w:numPr>
        <w:pStyle w:val="Compact"/>
      </w:pPr>
      <w:r>
        <w:t xml:space="preserve">informações inconsistentes de renda, ativos, dívida, ocupação ou endereço;</w:t>
      </w:r>
    </w:p>
    <w:p>
      <w:pPr>
        <w:numPr>
          <w:ilvl w:val="0"/>
          <w:numId w:val="1011"/>
        </w:numPr>
        <w:pStyle w:val="Compact"/>
      </w:pPr>
      <w:r>
        <w:t xml:space="preserve">mudanças incomuns em contas/pagamentos;</w:t>
      </w:r>
    </w:p>
    <w:p>
      <w:pPr>
        <w:numPr>
          <w:ilvl w:val="0"/>
          <w:numId w:val="1011"/>
        </w:numPr>
        <w:pStyle w:val="Compact"/>
      </w:pPr>
      <w:r>
        <w:t xml:space="preserve">pedidos para contornar condições ou aprovações;</w:t>
      </w:r>
    </w:p>
    <w:p>
      <w:pPr>
        <w:numPr>
          <w:ilvl w:val="0"/>
          <w:numId w:val="1011"/>
        </w:numPr>
        <w:pStyle w:val="Compact"/>
      </w:pPr>
      <w:r>
        <w:t xml:space="preserve">phishing, comprometimento de e-mail corporativo ou engenharia social;</w:t>
      </w:r>
    </w:p>
    <w:p>
      <w:pPr>
        <w:numPr>
          <w:ilvl w:val="0"/>
          <w:numId w:val="1011"/>
        </w:numPr>
        <w:pStyle w:val="Compact"/>
      </w:pPr>
      <w:r>
        <w:t xml:space="preserve">exportações ou capturas de tela não autorizadas;</w:t>
      </w:r>
    </w:p>
    <w:p>
      <w:pPr>
        <w:numPr>
          <w:ilvl w:val="0"/>
          <w:numId w:val="1011"/>
        </w:numPr>
        <w:pStyle w:val="Compact"/>
      </w:pPr>
      <w:r>
        <w:t xml:space="preserve">PDFs ou anexos manipulados; e</w:t>
      </w:r>
    </w:p>
    <w:p>
      <w:pPr>
        <w:numPr>
          <w:ilvl w:val="0"/>
          <w:numId w:val="1011"/>
        </w:numPr>
        <w:pStyle w:val="Compact"/>
      </w:pPr>
      <w:r>
        <w:t xml:space="preserve">resumos gerados por IA que omitem, inventam ou distorcem fatos relevantes.</w:t>
      </w:r>
    </w:p>
    <w:p>
      <w:pPr>
        <w:pStyle w:val="FirstParagraph"/>
      </w:pPr>
      <w:r>
        <w:t xml:space="preserve">Conscientização sobre fraude não transforma o processador em investigador. Registre divergências observáveis e escale pelo canal aprovado sem acusações sem fundamento.</w:t>
      </w:r>
    </w:p>
    <w:p>
      <w:pPr>
        <w:pStyle w:val="BodyText"/>
      </w:pPr>
      <w:r>
        <w:t xml:space="preserve">A IA pode ajudar em tarefas de baixo risco aprovadas pelo empregador, como cenários fictícios de treinamento, listas genéricas, rascunhos não confidenciais de fluxos ou assistência à classificação documental, sempre sujeitos a verificação. Não cole dados de tomadores em sistema de IA não aprovado. Não permita que a IA decida de forma independente aprovação, negação, preço, taxa, termos, elegibilidade, fraude, avaliação, exceção, divulgação ou prontidão para fechamento. Humanos autorizados permanecem responsáveis por decisões e comunicações com consequências relevantes.</w:t>
      </w:r>
    </w:p>
    <w:bookmarkEnd w:id="37"/>
    <w:bookmarkStart w:id="38" w:name="X6e8b533ae7009e80c6242220252ee510b64d062"/>
    <w:p>
      <w:pPr>
        <w:pStyle w:val="Heading2"/>
      </w:pPr>
      <w:r>
        <w:t xml:space="preserve">15. Construa evidências de capacidade com segurança</w:t>
      </w:r>
    </w:p>
    <w:p>
      <w:pPr>
        <w:pStyle w:val="FirstParagraph"/>
      </w:pPr>
      <w:r>
        <w:t xml:space="preserve">Crie um portfólio usando apenas informações fictícias. Itens úteis incluem:</w:t>
      </w:r>
    </w:p>
    <w:p>
      <w:pPr>
        <w:numPr>
          <w:ilvl w:val="0"/>
          <w:numId w:val="1012"/>
        </w:numPr>
        <w:pStyle w:val="Compact"/>
      </w:pPr>
      <w:r>
        <w:t xml:space="preserve">uma lista fictícia de verificação da integridade do arquivo;</w:t>
      </w:r>
    </w:p>
    <w:p>
      <w:pPr>
        <w:numPr>
          <w:ilvl w:val="0"/>
          <w:numId w:val="1012"/>
        </w:numPr>
        <w:pStyle w:val="Compact"/>
      </w:pPr>
      <w:r>
        <w:t xml:space="preserve">um rastreador de condições;</w:t>
      </w:r>
    </w:p>
    <w:p>
      <w:pPr>
        <w:numPr>
          <w:ilvl w:val="0"/>
          <w:numId w:val="1012"/>
        </w:numPr>
        <w:pStyle w:val="Compact"/>
      </w:pPr>
      <w:r>
        <w:t xml:space="preserve">um registro de exceções/escalonamentos;</w:t>
      </w:r>
    </w:p>
    <w:p>
      <w:pPr>
        <w:numPr>
          <w:ilvl w:val="0"/>
          <w:numId w:val="1012"/>
        </w:numPr>
        <w:pStyle w:val="Compact"/>
      </w:pPr>
      <w:r>
        <w:t xml:space="preserve">uma planilha fictícia de verificação documental;</w:t>
      </w:r>
    </w:p>
    <w:p>
      <w:pPr>
        <w:numPr>
          <w:ilvl w:val="0"/>
          <w:numId w:val="1012"/>
        </w:numPr>
        <w:pStyle w:val="Compact"/>
      </w:pPr>
      <w:r>
        <w:t xml:space="preserve">um roteiro de comunicação de status que evite promessas não verificadas;</w:t>
      </w:r>
    </w:p>
    <w:p>
      <w:pPr>
        <w:numPr>
          <w:ilvl w:val="0"/>
          <w:numId w:val="1012"/>
        </w:numPr>
        <w:pStyle w:val="Compact"/>
      </w:pPr>
      <w:r>
        <w:t xml:space="preserve">uma lista de tratamento documental com proteção de privacidade;</w:t>
      </w:r>
    </w:p>
    <w:p>
      <w:pPr>
        <w:numPr>
          <w:ilvl w:val="0"/>
          <w:numId w:val="1012"/>
        </w:numPr>
        <w:pStyle w:val="Compact"/>
      </w:pPr>
      <w:r>
        <w:t xml:space="preserve">um mapa de processo de prontidão para fechamento; ou</w:t>
      </w:r>
    </w:p>
    <w:p>
      <w:pPr>
        <w:numPr>
          <w:ilvl w:val="0"/>
          <w:numId w:val="1012"/>
        </w:numPr>
        <w:pStyle w:val="Compact"/>
      </w:pPr>
      <w:r>
        <w:t xml:space="preserve">um painel de qualidade com dados inventados.</w:t>
      </w:r>
    </w:p>
    <w:p>
      <w:pPr>
        <w:pStyle w:val="FirstParagraph"/>
      </w:pPr>
      <w:r>
        <w:t xml:space="preserve">Para cada item, explique o problema, usuários, fonte de evidência, controles, pontos de escalonamento e o que deve ser verificado antes do uso real.</w:t>
      </w:r>
    </w:p>
    <w:bookmarkEnd w:id="38"/>
    <w:bookmarkStart w:id="39" w:name="X0b0f67e8cd2122546bcc31f5a44d5de4b466cdd"/>
    <w:p>
      <w:pPr>
        <w:pStyle w:val="Heading2"/>
      </w:pPr>
      <w:r>
        <w:t xml:space="preserve">16. Busca de emprego, currículo e preparação para entrevistas</w:t>
      </w:r>
    </w:p>
    <w:p>
      <w:pPr>
        <w:pStyle w:val="FirstParagraph"/>
      </w:pPr>
      <w:r>
        <w:t xml:space="preserve">Um currículo verdadeiro deve mostrar evidências relevantes para a função real: registros precisos, informações confidenciais, processamento de documentos, atendimento ao cliente, tratamento de exceções, sistemas de fluxo de trabalho, verificações de qualidade, planilhas, gestão de prazos e melhoria de processos.</w:t>
      </w:r>
    </w:p>
    <w:p>
      <w:pPr>
        <w:pStyle w:val="BodyText"/>
      </w:pPr>
      <w:r>
        <w:t xml:space="preserve">Pratique perguntas como:</w:t>
      </w:r>
    </w:p>
    <w:p>
      <w:pPr>
        <w:numPr>
          <w:ilvl w:val="0"/>
          <w:numId w:val="1013"/>
        </w:numPr>
        <w:pStyle w:val="Compact"/>
      </w:pPr>
      <w:r>
        <w:t xml:space="preserve">O que você faria se um documento de renda entrasse em conflito com a solicitação?</w:t>
      </w:r>
    </w:p>
    <w:p>
      <w:pPr>
        <w:numPr>
          <w:ilvl w:val="0"/>
          <w:numId w:val="1013"/>
        </w:numPr>
        <w:pStyle w:val="Compact"/>
      </w:pPr>
      <w:r>
        <w:t xml:space="preserve">Como responderia se um tomador pedisse garantia de aprovação ou de uma taxa?</w:t>
      </w:r>
    </w:p>
    <w:p>
      <w:pPr>
        <w:numPr>
          <w:ilvl w:val="0"/>
          <w:numId w:val="1013"/>
        </w:numPr>
        <w:pStyle w:val="Compact"/>
      </w:pPr>
      <w:r>
        <w:t xml:space="preserve">O que faria se faltasse uma condição obrigatória perto do prazo de fechamento?</w:t>
      </w:r>
    </w:p>
    <w:p>
      <w:pPr>
        <w:numPr>
          <w:ilvl w:val="0"/>
          <w:numId w:val="1013"/>
        </w:numPr>
        <w:pStyle w:val="Compact"/>
      </w:pPr>
      <w:r>
        <w:t xml:space="preserve">Como trataria um documento que parece alterado?</w:t>
      </w:r>
    </w:p>
    <w:p>
      <w:pPr>
        <w:numPr>
          <w:ilvl w:val="0"/>
          <w:numId w:val="1013"/>
        </w:numPr>
        <w:pStyle w:val="Compact"/>
      </w:pPr>
      <w:r>
        <w:t xml:space="preserve">O que faria se alguém pedisse para alterar informações para ajudar o empréstimo a se qualificar?</w:t>
      </w:r>
    </w:p>
    <w:p>
      <w:pPr>
        <w:numPr>
          <w:ilvl w:val="0"/>
          <w:numId w:val="1013"/>
        </w:numPr>
        <w:pStyle w:val="Compact"/>
      </w:pPr>
      <w:r>
        <w:t xml:space="preserve">Como protegeria dados do tomador trabalhando remotamente?</w:t>
      </w:r>
    </w:p>
    <w:p>
      <w:pPr>
        <w:numPr>
          <w:ilvl w:val="0"/>
          <w:numId w:val="1013"/>
        </w:numPr>
        <w:pStyle w:val="Compact"/>
      </w:pPr>
      <w:r>
        <w:t xml:space="preserve">Quais atividades de processamento hipotecário podem exigir licença e como verificaria seu próprio escopo?</w:t>
      </w:r>
    </w:p>
    <w:p>
      <w:pPr>
        <w:numPr>
          <w:ilvl w:val="0"/>
          <w:numId w:val="1013"/>
        </w:numPr>
        <w:pStyle w:val="Compact"/>
      </w:pPr>
      <w:r>
        <w:t xml:space="preserve">Onde a automação pode ajudar e onde a revisão humana autorizada deve continuar responsável?</w:t>
      </w:r>
    </w:p>
    <w:p>
      <w:pPr>
        <w:pStyle w:val="FirstParagraph"/>
      </w:pPr>
      <w:r>
        <w:t xml:space="preserve">Respostas fortes demonstram processamento baseado em evidência, disciplina de escopo, tratamento justo, confidencialidade, comunicação respeitosa e escalonamento.</w:t>
      </w:r>
    </w:p>
    <w:bookmarkEnd w:id="39"/>
    <w:bookmarkStart w:id="43" w:name="X22cf31f948e62e3331e3406e05682d231817874"/>
    <w:p>
      <w:pPr>
        <w:pStyle w:val="Heading2"/>
      </w:pPr>
      <w:r>
        <w:t xml:space="preserve">17. Primeiros 30/60/90 dias e medidas de desempenho</w:t>
      </w:r>
    </w:p>
    <w:bookmarkStart w:id="40" w:name="primeiros-30-dias"/>
    <w:p>
      <w:pPr>
        <w:pStyle w:val="Heading3"/>
      </w:pPr>
      <w:r>
        <w:t xml:space="preserve">Primeiros 30 dias</w:t>
      </w:r>
    </w:p>
    <w:p>
      <w:pPr>
        <w:numPr>
          <w:ilvl w:val="0"/>
          <w:numId w:val="1014"/>
        </w:numPr>
        <w:pStyle w:val="Compact"/>
      </w:pPr>
      <w:r>
        <w:t xml:space="preserve">Aprenda produtos, sistemas, terminologia, regras de privacidade, padrões de qualidade, matriz de autoridade, limites de licenciamento e caminhos de escalonamento.</w:t>
      </w:r>
    </w:p>
    <w:p>
      <w:pPr>
        <w:numPr>
          <w:ilvl w:val="0"/>
          <w:numId w:val="1014"/>
        </w:numPr>
        <w:pStyle w:val="Compact"/>
      </w:pPr>
      <w:r>
        <w:t xml:space="preserve">Acompanhe profissionais experientes e verifique como condições e divergências são documentadas.</w:t>
      </w:r>
    </w:p>
    <w:p>
      <w:pPr>
        <w:numPr>
          <w:ilvl w:val="0"/>
          <w:numId w:val="1014"/>
        </w:numPr>
        <w:pStyle w:val="Compact"/>
      </w:pPr>
      <w:r>
        <w:t xml:space="preserve">Priorize precisão antes da velocidade.</w:t>
      </w:r>
    </w:p>
    <w:bookmarkEnd w:id="40"/>
    <w:bookmarkStart w:id="41" w:name="dias-3160"/>
    <w:p>
      <w:pPr>
        <w:pStyle w:val="Heading3"/>
      </w:pPr>
      <w:r>
        <w:t xml:space="preserve">Dias 31–60</w:t>
      </w:r>
    </w:p>
    <w:p>
      <w:pPr>
        <w:numPr>
          <w:ilvl w:val="0"/>
          <w:numId w:val="1015"/>
        </w:numPr>
        <w:pStyle w:val="Compact"/>
      </w:pPr>
      <w:r>
        <w:t xml:space="preserve">Assuma uma variedade maior de processamento rotineiro dentro da sua autoridade.</w:t>
      </w:r>
    </w:p>
    <w:p>
      <w:pPr>
        <w:numPr>
          <w:ilvl w:val="0"/>
          <w:numId w:val="1015"/>
        </w:numPr>
        <w:pStyle w:val="Compact"/>
      </w:pPr>
      <w:r>
        <w:t xml:space="preserve">Acompanhe lacunas recorrentes de documentação, causas de retrabalho e atrasos em filas.</w:t>
      </w:r>
    </w:p>
    <w:p>
      <w:pPr>
        <w:numPr>
          <w:ilvl w:val="0"/>
          <w:numId w:val="1015"/>
        </w:numPr>
        <w:pStyle w:val="Compact"/>
      </w:pPr>
      <w:r>
        <w:t xml:space="preserve">Melhore listas pessoais somente com aprovação do empregador.</w:t>
      </w:r>
    </w:p>
    <w:bookmarkEnd w:id="41"/>
    <w:bookmarkStart w:id="42" w:name="dias-6190"/>
    <w:p>
      <w:pPr>
        <w:pStyle w:val="Heading3"/>
      </w:pPr>
      <w:r>
        <w:t xml:space="preserve">Dias 61–90</w:t>
      </w:r>
    </w:p>
    <w:p>
      <w:pPr>
        <w:numPr>
          <w:ilvl w:val="0"/>
          <w:numId w:val="1016"/>
        </w:numPr>
        <w:pStyle w:val="Compact"/>
      </w:pPr>
      <w:r>
        <w:t xml:space="preserve">Demonstre qualidade consistente e desempenho de nível de serviço.</w:t>
      </w:r>
    </w:p>
    <w:p>
      <w:pPr>
        <w:numPr>
          <w:ilvl w:val="0"/>
          <w:numId w:val="1016"/>
        </w:numPr>
        <w:pStyle w:val="Compact"/>
      </w:pPr>
      <w:r>
        <w:t xml:space="preserve">Identifique uma melhoria de processo baseada em evidência sem enfraquecer controles.</w:t>
      </w:r>
    </w:p>
    <w:p>
      <w:pPr>
        <w:numPr>
          <w:ilvl w:val="0"/>
          <w:numId w:val="1016"/>
        </w:numPr>
        <w:pStyle w:val="Compact"/>
      </w:pPr>
      <w:r>
        <w:t xml:space="preserve">Documente metas de desenvolvimento para sistemas, qualidade, conformidade, comunicação com clientes ou especialização.</w:t>
      </w:r>
    </w:p>
    <w:p>
      <w:pPr>
        <w:pStyle w:val="FirstParagraph"/>
      </w:pPr>
      <w:r>
        <w:t xml:space="preserve">Medidas úteis podem incluir precisão, integridade na primeira passagem, retrabalho, tempo de condições, níveis de serviço, qualidade documental, qualidade de escalonamento, prontidão para fechamento e conformidade de privacidade/segurança. Nunca melhore uma métrica de velocidade suprimindo revisão obrigatória.</w:t>
      </w:r>
    </w:p>
    <w:bookmarkEnd w:id="42"/>
    <w:bookmarkEnd w:id="43"/>
    <w:bookmarkStart w:id="44" w:name="avanço-especialização-e-porta-de-decisão"/>
    <w:p>
      <w:pPr>
        <w:pStyle w:val="Heading2"/>
      </w:pPr>
      <w:r>
        <w:t xml:space="preserve">18. Avanço, especialização e porta de decisão</w:t>
      </w:r>
    </w:p>
    <w:p>
      <w:pPr>
        <w:pStyle w:val="FirstParagraph"/>
      </w:pPr>
      <w:r>
        <w:t xml:space="preserve">Caminhos possíveis incluem:</w:t>
      </w:r>
    </w:p>
    <w:p>
      <w:pPr>
        <w:numPr>
          <w:ilvl w:val="0"/>
          <w:numId w:val="1017"/>
        </w:numPr>
        <w:pStyle w:val="Compact"/>
      </w:pPr>
      <w:r>
        <w:t xml:space="preserve">Senior Loan Processor</w:t>
      </w:r>
    </w:p>
    <w:p>
      <w:pPr>
        <w:numPr>
          <w:ilvl w:val="0"/>
          <w:numId w:val="1017"/>
        </w:numPr>
        <w:pStyle w:val="Compact"/>
      </w:pPr>
      <w:r>
        <w:t xml:space="preserve">Senior Mortgage Processor</w:t>
      </w:r>
    </w:p>
    <w:p>
      <w:pPr>
        <w:numPr>
          <w:ilvl w:val="0"/>
          <w:numId w:val="1017"/>
        </w:numPr>
        <w:pStyle w:val="Compact"/>
      </w:pPr>
      <w:r>
        <w:t xml:space="preserve">Loan Operations Specialist</w:t>
      </w:r>
    </w:p>
    <w:p>
      <w:pPr>
        <w:numPr>
          <w:ilvl w:val="0"/>
          <w:numId w:val="1017"/>
        </w:numPr>
        <w:pStyle w:val="Compact"/>
      </w:pPr>
      <w:r>
        <w:t xml:space="preserve">Loan Servicing Specialist</w:t>
      </w:r>
    </w:p>
    <w:p>
      <w:pPr>
        <w:numPr>
          <w:ilvl w:val="0"/>
          <w:numId w:val="1017"/>
        </w:numPr>
        <w:pStyle w:val="Compact"/>
      </w:pPr>
      <w:r>
        <w:t xml:space="preserve">Loan Closing Specialist</w:t>
      </w:r>
    </w:p>
    <w:p>
      <w:pPr>
        <w:numPr>
          <w:ilvl w:val="0"/>
          <w:numId w:val="1017"/>
        </w:numPr>
        <w:pStyle w:val="Compact"/>
      </w:pPr>
      <w:r>
        <w:t xml:space="preserve">Quality Assurance ou Loan Review Specialist</w:t>
      </w:r>
    </w:p>
    <w:p>
      <w:pPr>
        <w:numPr>
          <w:ilvl w:val="0"/>
          <w:numId w:val="1017"/>
        </w:numPr>
        <w:pStyle w:val="Compact"/>
      </w:pPr>
      <w:r>
        <w:t xml:space="preserve">Underwriting Assistant</w:t>
      </w:r>
    </w:p>
    <w:p>
      <w:pPr>
        <w:numPr>
          <w:ilvl w:val="0"/>
          <w:numId w:val="1017"/>
        </w:numPr>
        <w:pStyle w:val="Compact"/>
      </w:pPr>
      <w:r>
        <w:t xml:space="preserve">Process Improvement ou Operations Coordinator</w:t>
      </w:r>
    </w:p>
    <w:p>
      <w:pPr>
        <w:numPr>
          <w:ilvl w:val="0"/>
          <w:numId w:val="1017"/>
        </w:numPr>
        <w:pStyle w:val="Compact"/>
      </w:pPr>
      <w:r>
        <w:t xml:space="preserve">Mortgage Loan Originator, Loan Officer, Underwriter ou outras funções regulamentadas/de decisão com educação, registro, licenciamento e autoridade do empregador exigidos</w:t>
      </w:r>
    </w:p>
    <w:p>
      <w:pPr>
        <w:pStyle w:val="FirstParagraph"/>
      </w:pPr>
      <w:r>
        <w:t xml:space="preserve">A progressão não é automática. Antes de pagar por uma credencial ou programa de preparação para licença, pergunte:</w:t>
      </w:r>
    </w:p>
    <w:p>
      <w:pPr>
        <w:numPr>
          <w:ilvl w:val="0"/>
          <w:numId w:val="1018"/>
        </w:numPr>
        <w:pStyle w:val="Compact"/>
      </w:pPr>
      <w:r>
        <w:t xml:space="preserve">As vagas-alvo atuais realmente exigem isso?</w:t>
      </w:r>
    </w:p>
    <w:p>
      <w:pPr>
        <w:numPr>
          <w:ilvl w:val="0"/>
          <w:numId w:val="1018"/>
        </w:numPr>
        <w:pStyle w:val="Compact"/>
      </w:pPr>
      <w:r>
        <w:t xml:space="preserve">A função exata exige registro ou licença estadual/NMLS, e com base em quais atividades?</w:t>
      </w:r>
    </w:p>
    <w:p>
      <w:pPr>
        <w:numPr>
          <w:ilvl w:val="0"/>
          <w:numId w:val="1018"/>
        </w:numPr>
        <w:pStyle w:val="Compact"/>
      </w:pPr>
      <w:r>
        <w:t xml:space="preserve">O provedor é reconhecido pelo empregador, instituição ou regulador relevante?</w:t>
      </w:r>
    </w:p>
    <w:p>
      <w:pPr>
        <w:numPr>
          <w:ilvl w:val="0"/>
          <w:numId w:val="1018"/>
        </w:numPr>
        <w:pStyle w:val="Compact"/>
      </w:pPr>
      <w:r>
        <w:t xml:space="preserve">Qual é o custo total, incluindo testes, antecedentes, licenciamento, renovação, educação continuada, viagens, tecnologia e condições de reembolso?</w:t>
      </w:r>
    </w:p>
    <w:p>
      <w:pPr>
        <w:numPr>
          <w:ilvl w:val="0"/>
          <w:numId w:val="1018"/>
        </w:numPr>
        <w:pStyle w:val="Compact"/>
      </w:pPr>
      <w:r>
        <w:t xml:space="preserve">Existe primeiro uma rota apoiada pelo empregador, pública ou baseada no trabalho?</w:t>
      </w:r>
    </w:p>
    <w:p>
      <w:pPr>
        <w:numPr>
          <w:ilvl w:val="0"/>
          <w:numId w:val="1018"/>
        </w:numPr>
        <w:pStyle w:val="Compact"/>
      </w:pPr>
      <w:r>
        <w:t xml:space="preserve">A credencial amplia autoridade legal ou é apenas comercializada como se ampliasse?</w:t>
      </w:r>
    </w:p>
    <w:bookmarkEnd w:id="44"/>
    <w:bookmarkStart w:id="53" w:name="X734d62137c209a8ea086a21e2edd9d7f45e06ea"/>
    <w:p>
      <w:pPr>
        <w:pStyle w:val="Heading2"/>
      </w:pPr>
      <w:r>
        <w:t xml:space="preserve">19. Plano prático de 12 semanas, pontos de pausa e fontes atuais</w:t>
      </w:r>
    </w:p>
    <w:bookmarkStart w:id="45" w:name="semanas-12"/>
    <w:p>
      <w:pPr>
        <w:pStyle w:val="Heading3"/>
      </w:pPr>
      <w:r>
        <w:t xml:space="preserve">Semanas 1–2</w:t>
      </w:r>
    </w:p>
    <w:p>
      <w:pPr>
        <w:numPr>
          <w:ilvl w:val="0"/>
          <w:numId w:val="1019"/>
        </w:numPr>
        <w:pStyle w:val="Compact"/>
      </w:pPr>
      <w:r>
        <w:t xml:space="preserve">Revise 20–30 vagas atuais.</w:t>
      </w:r>
    </w:p>
    <w:p>
      <w:pPr>
        <w:numPr>
          <w:ilvl w:val="0"/>
          <w:numId w:val="1019"/>
        </w:numPr>
        <w:pStyle w:val="Compact"/>
      </w:pPr>
      <w:r>
        <w:t xml:space="preserve">Registre tipo de produto, tipo de empregador, funções, sistemas, escolaridade, declarações de licenciamento, jornada e remuneração.</w:t>
      </w:r>
    </w:p>
    <w:bookmarkEnd w:id="45"/>
    <w:bookmarkStart w:id="46" w:name="semanas-34"/>
    <w:p>
      <w:pPr>
        <w:pStyle w:val="Heading3"/>
      </w:pPr>
      <w:r>
        <w:t xml:space="preserve">Semanas 3–4</w:t>
      </w:r>
    </w:p>
    <w:p>
      <w:pPr>
        <w:numPr>
          <w:ilvl w:val="0"/>
          <w:numId w:val="1020"/>
        </w:numPr>
        <w:pStyle w:val="Compact"/>
      </w:pPr>
      <w:r>
        <w:t xml:space="preserve">Fortaleça planilhas, redação empresarial, comparação documental, vocabulário financeiro e precisão de entrada de dados.</w:t>
      </w:r>
    </w:p>
    <w:p>
      <w:pPr>
        <w:numPr>
          <w:ilvl w:val="0"/>
          <w:numId w:val="1020"/>
        </w:numPr>
        <w:pStyle w:val="Compact"/>
      </w:pPr>
      <w:r>
        <w:t xml:space="preserve">Construa um exercício fictício de arquivo de empréstimo.</w:t>
      </w:r>
    </w:p>
    <w:bookmarkEnd w:id="46"/>
    <w:bookmarkStart w:id="47" w:name="semanas-56"/>
    <w:p>
      <w:pPr>
        <w:pStyle w:val="Heading3"/>
      </w:pPr>
      <w:r>
        <w:t xml:space="preserve">Semanas 5–6</w:t>
      </w:r>
    </w:p>
    <w:p>
      <w:pPr>
        <w:numPr>
          <w:ilvl w:val="0"/>
          <w:numId w:val="1021"/>
        </w:numPr>
        <w:pStyle w:val="Compact"/>
      </w:pPr>
      <w:r>
        <w:t xml:space="preserve">Pratique verificações de integridade, acompanhamento de condições, registro de exceções e comunicação de status com tomadores.</w:t>
      </w:r>
    </w:p>
    <w:p>
      <w:pPr>
        <w:numPr>
          <w:ilvl w:val="0"/>
          <w:numId w:val="1021"/>
        </w:numPr>
        <w:pStyle w:val="Compact"/>
      </w:pPr>
      <w:r>
        <w:t xml:space="preserve">Aprenda fundamentos de privacidade, phishing, documentos seguros e verificação de identidade.</w:t>
      </w:r>
    </w:p>
    <w:bookmarkEnd w:id="47"/>
    <w:bookmarkStart w:id="48" w:name="semanas-78"/>
    <w:p>
      <w:pPr>
        <w:pStyle w:val="Heading3"/>
      </w:pPr>
      <w:r>
        <w:t xml:space="preserve">Semanas 7–8</w:t>
      </w:r>
    </w:p>
    <w:p>
      <w:pPr>
        <w:numPr>
          <w:ilvl w:val="0"/>
          <w:numId w:val="1022"/>
        </w:numPr>
        <w:pStyle w:val="Compact"/>
      </w:pPr>
      <w:r>
        <w:t xml:space="preserve">Construa um mapa de processo fictício e uma lista de controle de qualidade.</w:t>
      </w:r>
    </w:p>
    <w:p>
      <w:pPr>
        <w:numPr>
          <w:ilvl w:val="0"/>
          <w:numId w:val="1022"/>
        </w:numPr>
        <w:pStyle w:val="Compact"/>
      </w:pPr>
      <w:r>
        <w:t xml:space="preserve">Pratique cenários com dados ausentes, documentos inconsistentes, pedidos de acomodação, informações contestadas e limites de autoridade.</w:t>
      </w:r>
    </w:p>
    <w:bookmarkEnd w:id="48"/>
    <w:bookmarkStart w:id="49" w:name="semanas-910"/>
    <w:p>
      <w:pPr>
        <w:pStyle w:val="Heading3"/>
      </w:pPr>
      <w:r>
        <w:t xml:space="preserve">Semanas 9–10</w:t>
      </w:r>
    </w:p>
    <w:p>
      <w:pPr>
        <w:numPr>
          <w:ilvl w:val="0"/>
          <w:numId w:val="1023"/>
        </w:numPr>
        <w:pStyle w:val="Compact"/>
      </w:pPr>
      <w:r>
        <w:t xml:space="preserve">Verifique treinamento, financiamento, apoio do empregador, limites de licença/registro e condições de reembolso antes de pagar.</w:t>
      </w:r>
    </w:p>
    <w:p>
      <w:pPr>
        <w:numPr>
          <w:ilvl w:val="0"/>
          <w:numId w:val="1023"/>
        </w:numPr>
        <w:pStyle w:val="Compact"/>
      </w:pPr>
      <w:r>
        <w:t xml:space="preserve">Revise como automação e IA estão mudando o processamento rotineiro e identifique competências de verificação humana que os empregadores ainda precisam.</w:t>
      </w:r>
    </w:p>
    <w:bookmarkEnd w:id="49"/>
    <w:bookmarkStart w:id="50" w:name="semanas-1112"/>
    <w:p>
      <w:pPr>
        <w:pStyle w:val="Heading3"/>
      </w:pPr>
      <w:r>
        <w:t xml:space="preserve">Semanas 11–12</w:t>
      </w:r>
    </w:p>
    <w:p>
      <w:pPr>
        <w:numPr>
          <w:ilvl w:val="0"/>
          <w:numId w:val="1024"/>
        </w:numPr>
        <w:pStyle w:val="Compact"/>
      </w:pPr>
      <w:r>
        <w:t xml:space="preserve">Adapte seu currículo de forma verdadeira.</w:t>
      </w:r>
    </w:p>
    <w:p>
      <w:pPr>
        <w:numPr>
          <w:ilvl w:val="0"/>
          <w:numId w:val="1024"/>
        </w:numPr>
        <w:pStyle w:val="Compact"/>
      </w:pPr>
      <w:r>
        <w:t xml:space="preserve">Pratique entrevistas com cenários.</w:t>
      </w:r>
    </w:p>
    <w:p>
      <w:pPr>
        <w:numPr>
          <w:ilvl w:val="0"/>
          <w:numId w:val="1024"/>
        </w:numPr>
        <w:pStyle w:val="Compact"/>
      </w:pPr>
      <w:r>
        <w:t xml:space="preserve">Candidate-se de forma seletiva e revise seu plano de aprendizagem com base no feedback de empregadores.</w:t>
      </w:r>
    </w:p>
    <w:bookmarkEnd w:id="50"/>
    <w:bookmarkStart w:id="51" w:name="pare-ou-reconsidere-quando"/>
    <w:p>
      <w:pPr>
        <w:pStyle w:val="Heading3"/>
      </w:pPr>
      <w:r>
        <w:t xml:space="preserve">Pare ou reconsidere quando</w:t>
      </w:r>
    </w:p>
    <w:p>
      <w:pPr>
        <w:numPr>
          <w:ilvl w:val="0"/>
          <w:numId w:val="1025"/>
        </w:numPr>
        <w:pStyle w:val="Compact"/>
      </w:pPr>
      <w:r>
        <w:t xml:space="preserve">o empregador esperar recebimento de solicitações, negociação de taxas/termos, aconselhamento, decisões independentes de crédito, subscrição, avaliação ou autoridade de fechamento além das suas qualificações ou do registro/licença exigido;</w:t>
      </w:r>
    </w:p>
    <w:p>
      <w:pPr>
        <w:numPr>
          <w:ilvl w:val="0"/>
          <w:numId w:val="1025"/>
        </w:numPr>
        <w:pStyle w:val="Compact"/>
      </w:pPr>
      <w:r>
        <w:t xml:space="preserve">a condição de prestador independente mudar a análise de licenciamento do processamento hipotecário e você ainda não tiver verificado a regra;</w:t>
      </w:r>
    </w:p>
    <w:p>
      <w:pPr>
        <w:numPr>
          <w:ilvl w:val="0"/>
          <w:numId w:val="1025"/>
        </w:numPr>
        <w:pStyle w:val="Compact"/>
      </w:pPr>
      <w:r>
        <w:t xml:space="preserve">um provedor de treinamento prometer emprego, autoridade de aprovação ou salário garantidos;</w:t>
      </w:r>
    </w:p>
    <w:p>
      <w:pPr>
        <w:numPr>
          <w:ilvl w:val="0"/>
          <w:numId w:val="1025"/>
        </w:numPr>
        <w:pStyle w:val="Compact"/>
      </w:pPr>
      <w:r>
        <w:t xml:space="preserve">uma credencial cara não for solicitada nas vagas-alvo;</w:t>
      </w:r>
    </w:p>
    <w:p>
      <w:pPr>
        <w:numPr>
          <w:ilvl w:val="0"/>
          <w:numId w:val="1025"/>
        </w:numPr>
        <w:pStyle w:val="Compact"/>
      </w:pPr>
      <w:r>
        <w:t xml:space="preserve">condições de licenciamento, reembolso de mensalidade ou devolução não estiverem claras;</w:t>
      </w:r>
    </w:p>
    <w:p>
      <w:pPr>
        <w:numPr>
          <w:ilvl w:val="0"/>
          <w:numId w:val="1025"/>
        </w:numPr>
        <w:pStyle w:val="Compact"/>
      </w:pPr>
      <w:r>
        <w:t xml:space="preserve">pressão de produção incentivar a omissão de divergências ou revisões obrigatórias;</w:t>
      </w:r>
    </w:p>
    <w:p>
      <w:pPr>
        <w:numPr>
          <w:ilvl w:val="0"/>
          <w:numId w:val="1025"/>
        </w:numPr>
        <w:pStyle w:val="Compact"/>
      </w:pPr>
      <w:r>
        <w:t xml:space="preserve">expectativas de tratamento de dados confidenciais ou segurança do trabalho remoto não estiverem claras; ou</w:t>
      </w:r>
    </w:p>
    <w:p>
      <w:pPr>
        <w:numPr>
          <w:ilvl w:val="0"/>
          <w:numId w:val="1025"/>
        </w:numPr>
        <w:pStyle w:val="Compact"/>
      </w:pPr>
      <w:r>
        <w:t xml:space="preserve">houver pressão para alterar informações do tomador, retroagir datas de documentos, ocultar erros, contornar condições, discriminar ou tomar decisões não fundamentadas de crédito/fraude.</w:t>
      </w:r>
    </w:p>
    <w:bookmarkEnd w:id="51"/>
    <w:bookmarkStart w:id="52" w:name="lista-de-fontes-atuais"/>
    <w:p>
      <w:pPr>
        <w:pStyle w:val="Heading3"/>
      </w:pPr>
      <w:r>
        <w:t xml:space="preserve">Lista de fontes atuais</w:t>
      </w:r>
    </w:p>
    <w:p>
      <w:pPr>
        <w:numPr>
          <w:ilvl w:val="0"/>
          <w:numId w:val="1026"/>
        </w:numPr>
        <w:pStyle w:val="Compact"/>
      </w:pPr>
      <w:r>
        <w:t xml:space="preserve">O*NET — Loan Interviewers and Clerks: https://www.onetonline.org/link/details/43-4131.00</w:t>
      </w:r>
    </w:p>
    <w:p>
      <w:pPr>
        <w:numPr>
          <w:ilvl w:val="0"/>
          <w:numId w:val="1026"/>
        </w:numPr>
        <w:pStyle w:val="Compact"/>
      </w:pPr>
      <w:r>
        <w:t xml:space="preserve">BLS — Occupational Projections and Characteristics: https://www.bls.gov/emp/tables/occupational-projections-and-characteristics.htm</w:t>
      </w:r>
    </w:p>
    <w:p>
      <w:pPr>
        <w:numPr>
          <w:ilvl w:val="0"/>
          <w:numId w:val="1026"/>
        </w:numPr>
        <w:pStyle w:val="Compact"/>
      </w:pPr>
      <w:r>
        <w:t xml:space="preserve">BLS — Occupational Separations and Openings: https://www.bls.gov/emp/tables/occupational-separations-and-openings.htm</w:t>
      </w:r>
    </w:p>
    <w:p>
      <w:pPr>
        <w:numPr>
          <w:ilvl w:val="0"/>
          <w:numId w:val="1026"/>
        </w:numPr>
        <w:pStyle w:val="Compact"/>
      </w:pPr>
      <w:r>
        <w:t xml:space="preserve">BLS — Factors Affecting Occupational Utilization: https://www.bls.gov/emp/tables/factors-affecting-occupational-utilization.htm</w:t>
      </w:r>
    </w:p>
    <w:p>
      <w:pPr>
        <w:numPr>
          <w:ilvl w:val="0"/>
          <w:numId w:val="1026"/>
        </w:numPr>
        <w:pStyle w:val="Compact"/>
      </w:pPr>
      <w:r>
        <w:t xml:space="preserve">ZipRecruiter — Loan Processor salary: https://www.ziprecruiter.com/Salaries/Loan-Processor-Salary</w:t>
      </w:r>
    </w:p>
    <w:p>
      <w:pPr>
        <w:numPr>
          <w:ilvl w:val="0"/>
          <w:numId w:val="1026"/>
        </w:numPr>
        <w:pStyle w:val="Compact"/>
      </w:pPr>
      <w:r>
        <w:t xml:space="preserve">Government of Canada Job Bank — Loan Clerk, Financial Sector: https://www.jobbank.gc.ca/marketreport/summary-occupation/1687/ca</w:t>
      </w:r>
    </w:p>
    <w:p>
      <w:pPr>
        <w:numPr>
          <w:ilvl w:val="0"/>
          <w:numId w:val="1026"/>
        </w:numPr>
        <w:pStyle w:val="Compact"/>
      </w:pPr>
      <w:r>
        <w:t xml:space="preserve">Government of Canada Job Bank — wages: https://www.jobbank.gc.ca/marketreport/wages-occupation/1687/BC</w:t>
      </w:r>
    </w:p>
    <w:p>
      <w:pPr>
        <w:numPr>
          <w:ilvl w:val="0"/>
          <w:numId w:val="1026"/>
        </w:numPr>
        <w:pStyle w:val="Compact"/>
      </w:pPr>
      <w:r>
        <w:t xml:space="preserve">Government of Canada Job Bank — requirements: https://www.jobbank.gc.ca/marketreport/requirements/1687/ca</w:t>
      </w:r>
    </w:p>
    <w:p>
      <w:pPr>
        <w:numPr>
          <w:ilvl w:val="0"/>
          <w:numId w:val="1026"/>
        </w:numPr>
        <w:pStyle w:val="Compact"/>
      </w:pPr>
      <w:r>
        <w:t xml:space="preserve">SENA Betowa — Contabilización de Operaciones Comerciales y Financieras: https://betowa.sena.edu.co/oferta/contabilizacion-de-operaciones-comerciales-y-financieras?level=2&amp;modality=P&amp;offertype=company&amp;programId=144294</w:t>
      </w:r>
    </w:p>
    <w:p>
      <w:pPr>
        <w:numPr>
          <w:ilvl w:val="0"/>
          <w:numId w:val="1026"/>
        </w:numPr>
        <w:pStyle w:val="Compact"/>
      </w:pPr>
      <w:r>
        <w:t xml:space="preserve">CFPB Regulation H — Definitions: https://www.consumerfinance.gov/rules-policy/regulations/1008/23/</w:t>
      </w:r>
    </w:p>
    <w:p>
      <w:pPr>
        <w:numPr>
          <w:ilvl w:val="0"/>
          <w:numId w:val="1026"/>
        </w:numPr>
        <w:pStyle w:val="Compact"/>
      </w:pPr>
      <w:r>
        <w:t xml:space="preserve">CFPB Regulation H — §1008.103: https://www.consumerfinance.gov/rules-policy/regulations/1008/103/</w:t>
      </w:r>
    </w:p>
    <w:p>
      <w:pPr>
        <w:numPr>
          <w:ilvl w:val="0"/>
          <w:numId w:val="1026"/>
        </w:numPr>
        <w:pStyle w:val="Compact"/>
      </w:pPr>
      <w:r>
        <w:t xml:space="preserve">CFPB Regulation H — Appendix C: https://www.consumerfinance.gov/rules-policy/regulations/1008/c/</w:t>
      </w:r>
    </w:p>
    <w:p>
      <w:pPr>
        <w:numPr>
          <w:ilvl w:val="0"/>
          <w:numId w:val="1026"/>
        </w:numPr>
        <w:pStyle w:val="Compact"/>
      </w:pPr>
      <w:r>
        <w:t xml:space="preserve">Federal Student Aid: https://studentaid.gov/</w:t>
      </w:r>
    </w:p>
    <w:p>
      <w:pPr>
        <w:numPr>
          <w:ilvl w:val="0"/>
          <w:numId w:val="1026"/>
        </w:numPr>
        <w:pStyle w:val="Compact"/>
      </w:pPr>
      <w:r>
        <w:t xml:space="preserve">U.S. Department of Labor — Adult training: https://www.dol.gov/general/topic/training/adulttraining</w:t>
      </w:r>
    </w:p>
    <w:p>
      <w:pPr>
        <w:numPr>
          <w:ilvl w:val="0"/>
          <w:numId w:val="1026"/>
        </w:numPr>
        <w:pStyle w:val="Compact"/>
      </w:pPr>
      <w:r>
        <w:t xml:space="preserve">Apprenticeship.gov: https://www.apprenticeship.gov/career-seekers</w:t>
      </w:r>
    </w:p>
    <w:p>
      <w:pPr>
        <w:numPr>
          <w:ilvl w:val="0"/>
          <w:numId w:val="1026"/>
        </w:numPr>
        <w:pStyle w:val="Compact"/>
      </w:pPr>
      <w:r>
        <w:t xml:space="preserve">IRS — Section 127 educational assistance: https://www.irs.gov/newsroom/irs-updates-frequently-asked-questions-about-section-127-educational-assistance-programs</w:t>
      </w:r>
    </w:p>
    <w:p>
      <w:pPr>
        <w:numPr>
          <w:ilvl w:val="0"/>
          <w:numId w:val="1026"/>
        </w:numPr>
        <w:pStyle w:val="Compact"/>
      </w:pPr>
      <w:r>
        <w:t xml:space="preserve">U.S. Department of Education — Accreditation: https://www.ed.gov/accreditation</w:t>
      </w:r>
    </w:p>
    <w:p>
      <w:pPr>
        <w:numPr>
          <w:ilvl w:val="0"/>
          <w:numId w:val="1026"/>
        </w:numPr>
        <w:pStyle w:val="Compact"/>
      </w:pPr>
      <w:r>
        <w:t xml:space="preserve">U.S. EEOC — Disability discrimination: https://www.eeoc.gov/disability-discrimination</w:t>
      </w:r>
    </w:p>
    <w:p>
      <w:pPr>
        <w:pStyle w:val="FirstParagraph"/>
      </w:pPr>
      <w:r>
        <w:rPr>
          <w:bCs/>
          <w:b/>
        </w:rPr>
        <w:t xml:space="preserve">Regra de publicação:</w:t>
      </w:r>
      <w:r>
        <w:t xml:space="preserve"> </w:t>
      </w:r>
      <w:r>
        <w:t xml:space="preserve">Verifique novamente fatos e links sensíveis ao tempo antes da liberação. Este guia não garante emprego, remuneração, admissão, financiamento, certificação, acreditação, registro, licenciamento, aprovação de crédito, termos hipotecários, fechamento, desembolso, acomodação nem qualquer outro resultado.</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2026-08-09T11:56:20Z</dcterms:created>
  <dcterms:modified xsi:type="dcterms:W3CDTF">2026-08-09T11:56:20Z</dcterms:modified>
</cp:coreProperties>
</file>

<file path=docProps/custom.xml><?xml version="1.0" encoding="utf-8"?>
<Properties xmlns="http://schemas.openxmlformats.org/officeDocument/2006/custom-properties" xmlns:vt="http://schemas.openxmlformats.org/officeDocument/2006/docPropsVTypes"/>
</file>