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de-39--heavy-equipment-operator"/>
    <w:p>
      <w:pPr>
        <w:pStyle w:val="Heading1"/>
      </w:pPr>
      <w:r>
        <w:t xml:space="preserve">Guide 39 — Heavy Equipment Operator</w:t>
      </w:r>
    </w:p>
    <w:p>
      <w:pPr>
        <w:pStyle w:val="FirstParagraph"/>
      </w:pPr>
      <w:r>
        <w:rPr>
          <w:bCs/>
          <w:b/>
        </w:rPr>
        <w:t xml:space="preserve">Controlled English working master — version 2.0</w:t>
      </w:r>
      <w:r>
        <w:br/>
      </w:r>
      <w:r>
        <w:rPr>
          <w:bCs/>
          <w:b/>
        </w:rPr>
        <w:t xml:space="preserve">Revision date:</w:t>
      </w:r>
      <w:r>
        <w:t xml:space="preserve"> </w:t>
      </w:r>
      <w:r>
        <w:t xml:space="preserve">August 13,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Heavy equipment operators use construction machinery to help build and maintain roads, bridges, utilities, buildings, earthworks, pipelines, and other infrastructure. Depending on the employer and project, job titles may include heavy equipment operator, operating engineer, excavator operator, dozer operator, loader operator, backhoe operator, grader operator, or construction equipment operator.</w:t>
      </w:r>
    </w:p>
    <w:p>
      <w:pPr>
        <w:pStyle w:val="BodyText"/>
      </w:pPr>
      <w:r>
        <w:t xml:space="preserve">This guide focuses on heavy construction-equipment operation. Crane and tower operators, forklift/material-moving operators, surface-mining equipment operators, and heavy-equipment mechanics are adjacent but distinct occupations and may have different training, certification, safety, and licensing requirements.</w:t>
      </w:r>
    </w:p>
    <w:p>
      <w:pPr>
        <w:pStyle w:val="BodyText"/>
      </w:pPr>
      <w:r>
        <w:t xml:space="preserve">The work is safety-critical. Employers and jurisdictions may require supervised training, internal qualification, apprenticeship, trade certification, equipment-specific competency, site orientation, or other controls before a worker is allowed to operate particular machinery. A generic online course does not by itself authorize someone to operate every type of heavy equipment on every site.</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operating construction equipment for excavation, grading, loading, moving, or site preparation;</w:t>
      </w:r>
    </w:p>
    <w:p>
      <w:pPr>
        <w:numPr>
          <w:ilvl w:val="0"/>
          <w:numId w:val="1001"/>
        </w:numPr>
        <w:pStyle w:val="Compact"/>
      </w:pPr>
      <w:r>
        <w:t xml:space="preserve">following project plans, site instructions, traffic-control arrangements, and supervisor direction;</w:t>
      </w:r>
    </w:p>
    <w:p>
      <w:pPr>
        <w:numPr>
          <w:ilvl w:val="0"/>
          <w:numId w:val="1001"/>
        </w:numPr>
        <w:pStyle w:val="Compact"/>
      </w:pPr>
      <w:r>
        <w:t xml:space="preserve">performing employer-required pre-use checks and reporting defects;</w:t>
      </w:r>
    </w:p>
    <w:p>
      <w:pPr>
        <w:numPr>
          <w:ilvl w:val="0"/>
          <w:numId w:val="1001"/>
        </w:numPr>
        <w:pStyle w:val="Compact"/>
      </w:pPr>
      <w:r>
        <w:t xml:space="preserve">communicating with supervisors, ground personnel, spotters, signalers, truck drivers, and other trades;</w:t>
      </w:r>
    </w:p>
    <w:p>
      <w:pPr>
        <w:numPr>
          <w:ilvl w:val="0"/>
          <w:numId w:val="1001"/>
        </w:numPr>
        <w:pStyle w:val="Compact"/>
      </w:pPr>
      <w:r>
        <w:t xml:space="preserve">maintaining awareness of people, vehicles, utilities, structures, terrain, and changing site conditions;</w:t>
      </w:r>
    </w:p>
    <w:p>
      <w:pPr>
        <w:numPr>
          <w:ilvl w:val="0"/>
          <w:numId w:val="1001"/>
        </w:numPr>
        <w:pStyle w:val="Compact"/>
      </w:pPr>
      <w:r>
        <w:t xml:space="preserve">keeping required production, inspection, or equipment records;</w:t>
      </w:r>
    </w:p>
    <w:p>
      <w:pPr>
        <w:numPr>
          <w:ilvl w:val="0"/>
          <w:numId w:val="1001"/>
        </w:numPr>
        <w:pStyle w:val="Compact"/>
      </w:pPr>
      <w:r>
        <w:t xml:space="preserve">protecting equipment from unauthorized use;</w:t>
      </w:r>
    </w:p>
    <w:p>
      <w:pPr>
        <w:numPr>
          <w:ilvl w:val="0"/>
          <w:numId w:val="1001"/>
        </w:numPr>
        <w:pStyle w:val="Compact"/>
      </w:pPr>
      <w:r>
        <w:t xml:space="preserve">following environmental, occupational-safety, and site-access requirements; and</w:t>
      </w:r>
    </w:p>
    <w:p>
      <w:pPr>
        <w:numPr>
          <w:ilvl w:val="0"/>
          <w:numId w:val="1001"/>
        </w:numPr>
        <w:pStyle w:val="Compact"/>
      </w:pPr>
      <w:r>
        <w:t xml:space="preserve">stopping and escalating work when conditions exceed your training, authorization, or safe operating limits.</w:t>
      </w:r>
    </w:p>
    <w:p>
      <w:pPr>
        <w:pStyle w:val="FirstParagraph"/>
      </w:pPr>
      <w:r>
        <w:t xml:space="preserve">Exact duties vary by equipment type, project, employer, union agreement, jurisdiction, and level of experience.</w:t>
      </w:r>
    </w:p>
    <w:bookmarkEnd w:id="21"/>
    <w:bookmarkStart w:id="22" w:name="work-environment"/>
    <w:p>
      <w:pPr>
        <w:pStyle w:val="Heading2"/>
      </w:pPr>
      <w:r>
        <w:t xml:space="preserve">Work environment</w:t>
      </w:r>
    </w:p>
    <w:p>
      <w:pPr>
        <w:pStyle w:val="FirstParagraph"/>
      </w:pPr>
      <w:r>
        <w:t xml:space="preserve">Heavy equipment operators commonly work outdoors on construction, civil-engineering, road, utility, infrastructure, industrial, municipal, or earthmoving projects. Work may involve heat, cold, rain, dust, mud, noise, vibration, uneven terrain, traffic, night work, shift work, or seasonal schedules.</w:t>
      </w:r>
    </w:p>
    <w:p>
      <w:pPr>
        <w:pStyle w:val="BodyText"/>
      </w:pPr>
      <w:r>
        <w:t xml:space="preserve">Some projects require travel or temporary assignment away from home. Hours can expand when weather windows, project deadlines, emergencies, or major infrastructure work require extended shifts.</w:t>
      </w:r>
    </w:p>
    <w:p>
      <w:pPr>
        <w:pStyle w:val="BodyText"/>
      </w:pPr>
      <w:r>
        <w:t xml:space="preserve">Physical and medical requirements vary by employer and jurisdiction. Workers may need sufficient vision, hearing, coordination, mobility, and alertness to perform assigned tasks safely. Never assume that one employer's fitness requirement applies universally; verify the requirements for the actual role.</w:t>
      </w:r>
    </w:p>
    <w:bookmarkEnd w:id="22"/>
    <w:bookmarkStart w:id="23" w:name="safety-comes-before-speed"/>
    <w:p>
      <w:pPr>
        <w:pStyle w:val="Heading2"/>
      </w:pPr>
      <w:r>
        <w:t xml:space="preserve">Safety comes before speed</w:t>
      </w:r>
    </w:p>
    <w:p>
      <w:pPr>
        <w:pStyle w:val="FirstParagraph"/>
      </w:pPr>
      <w:r>
        <w:t xml:space="preserve">Heavy equipment can cause severe injury, death, property damage, utility strikes, environmental damage, and major project losses when used improperly. This guide is for career preparation, not machine-operation instruction.</w:t>
      </w:r>
    </w:p>
    <w:p>
      <w:pPr>
        <w:pStyle w:val="BodyText"/>
      </w:pPr>
      <w:r>
        <w:t xml:space="preserve">Always follow:</w:t>
      </w:r>
    </w:p>
    <w:p>
      <w:pPr>
        <w:numPr>
          <w:ilvl w:val="0"/>
          <w:numId w:val="1002"/>
        </w:numPr>
        <w:pStyle w:val="Compact"/>
      </w:pPr>
      <w:r>
        <w:t xml:space="preserve">employer and site safety procedures;</w:t>
      </w:r>
    </w:p>
    <w:p>
      <w:pPr>
        <w:numPr>
          <w:ilvl w:val="0"/>
          <w:numId w:val="1002"/>
        </w:numPr>
        <w:pStyle w:val="Compact"/>
      </w:pPr>
      <w:r>
        <w:t xml:space="preserve">equipment manufacturer instructions;</w:t>
      </w:r>
    </w:p>
    <w:p>
      <w:pPr>
        <w:numPr>
          <w:ilvl w:val="0"/>
          <w:numId w:val="1002"/>
        </w:numPr>
        <w:pStyle w:val="Compact"/>
      </w:pPr>
      <w:r>
        <w:t xml:space="preserve">required inspections and defect-reporting processes;</w:t>
      </w:r>
    </w:p>
    <w:p>
      <w:pPr>
        <w:numPr>
          <w:ilvl w:val="0"/>
          <w:numId w:val="1002"/>
        </w:numPr>
        <w:pStyle w:val="Compact"/>
      </w:pPr>
      <w:r>
        <w:t xml:space="preserve">PPE and access-control requirements;</w:t>
      </w:r>
    </w:p>
    <w:p>
      <w:pPr>
        <w:numPr>
          <w:ilvl w:val="0"/>
          <w:numId w:val="1002"/>
        </w:numPr>
        <w:pStyle w:val="Compact"/>
      </w:pPr>
      <w:r>
        <w:t xml:space="preserve">approved communication and signaling methods;</w:t>
      </w:r>
    </w:p>
    <w:p>
      <w:pPr>
        <w:numPr>
          <w:ilvl w:val="0"/>
          <w:numId w:val="1002"/>
        </w:numPr>
        <w:pStyle w:val="Compact"/>
      </w:pPr>
      <w:r>
        <w:t xml:space="preserve">utility-clearance and excavation controls;</w:t>
      </w:r>
    </w:p>
    <w:p>
      <w:pPr>
        <w:numPr>
          <w:ilvl w:val="0"/>
          <w:numId w:val="1002"/>
        </w:numPr>
        <w:pStyle w:val="Compact"/>
      </w:pPr>
      <w:r>
        <w:t xml:space="preserve">traffic and pedestrian separation rules;</w:t>
      </w:r>
    </w:p>
    <w:p>
      <w:pPr>
        <w:numPr>
          <w:ilvl w:val="0"/>
          <w:numId w:val="1002"/>
        </w:numPr>
        <w:pStyle w:val="Compact"/>
      </w:pPr>
      <w:r>
        <w:t xml:space="preserve">lockout, shutdown, maintenance, and authorization rules; and</w:t>
      </w:r>
    </w:p>
    <w:p>
      <w:pPr>
        <w:numPr>
          <w:ilvl w:val="0"/>
          <w:numId w:val="1002"/>
        </w:numPr>
        <w:pStyle w:val="Compact"/>
      </w:pPr>
      <w:r>
        <w:t xml:space="preserve">applicable occupational-safety regulations.</w:t>
      </w:r>
    </w:p>
    <w:p>
      <w:pPr>
        <w:pStyle w:val="FirstParagraph"/>
      </w:pPr>
      <w:r>
        <w:t xml:space="preserve">Do not use AI-generated instructions, online videos, informal advice, or this guide as a substitute for qualified supervision, equipment-specific training, or the employer's approved procedures.</w:t>
      </w:r>
    </w:p>
    <w:bookmarkEnd w:id="23"/>
    <w:bookmarkStart w:id="24" w:name="skills-that-matter"/>
    <w:p>
      <w:pPr>
        <w:pStyle w:val="Heading2"/>
      </w:pPr>
      <w:r>
        <w:t xml:space="preserve">Skills that matter</w:t>
      </w:r>
    </w:p>
    <w:p>
      <w:pPr>
        <w:pStyle w:val="FirstParagraph"/>
      </w:pPr>
      <w:r>
        <w:t xml:space="preserve">Employers commonly value:</w:t>
      </w:r>
    </w:p>
    <w:p>
      <w:pPr>
        <w:numPr>
          <w:ilvl w:val="0"/>
          <w:numId w:val="1003"/>
        </w:numPr>
        <w:pStyle w:val="Compact"/>
      </w:pPr>
      <w:r>
        <w:t xml:space="preserve">safety awareness and consistent rule-following;</w:t>
      </w:r>
    </w:p>
    <w:p>
      <w:pPr>
        <w:numPr>
          <w:ilvl w:val="0"/>
          <w:numId w:val="1003"/>
        </w:numPr>
        <w:pStyle w:val="Compact"/>
      </w:pPr>
      <w:r>
        <w:t xml:space="preserve">attention to surroundings and changing site conditions;</w:t>
      </w:r>
    </w:p>
    <w:p>
      <w:pPr>
        <w:numPr>
          <w:ilvl w:val="0"/>
          <w:numId w:val="1003"/>
        </w:numPr>
        <w:pStyle w:val="Compact"/>
      </w:pPr>
      <w:r>
        <w:t xml:space="preserve">hand-eye-foot coordination;</w:t>
      </w:r>
    </w:p>
    <w:p>
      <w:pPr>
        <w:numPr>
          <w:ilvl w:val="0"/>
          <w:numId w:val="1003"/>
        </w:numPr>
        <w:pStyle w:val="Compact"/>
      </w:pPr>
      <w:r>
        <w:t xml:space="preserve">spatial awareness and depth perception;</w:t>
      </w:r>
    </w:p>
    <w:p>
      <w:pPr>
        <w:numPr>
          <w:ilvl w:val="0"/>
          <w:numId w:val="1003"/>
        </w:numPr>
        <w:pStyle w:val="Compact"/>
      </w:pPr>
      <w:r>
        <w:t xml:space="preserve">calm communication with ground personnel and supervisors;</w:t>
      </w:r>
    </w:p>
    <w:p>
      <w:pPr>
        <w:numPr>
          <w:ilvl w:val="0"/>
          <w:numId w:val="1003"/>
        </w:numPr>
        <w:pStyle w:val="Compact"/>
      </w:pPr>
      <w:r>
        <w:t xml:space="preserve">ability to follow written and verbal instructions;</w:t>
      </w:r>
    </w:p>
    <w:p>
      <w:pPr>
        <w:numPr>
          <w:ilvl w:val="0"/>
          <w:numId w:val="1003"/>
        </w:numPr>
        <w:pStyle w:val="Compact"/>
      </w:pPr>
      <w:r>
        <w:t xml:space="preserve">basic measurement and arithmetic;</w:t>
      </w:r>
    </w:p>
    <w:p>
      <w:pPr>
        <w:numPr>
          <w:ilvl w:val="0"/>
          <w:numId w:val="1003"/>
        </w:numPr>
        <w:pStyle w:val="Compact"/>
      </w:pPr>
      <w:r>
        <w:t xml:space="preserve">accurate recordkeeping;</w:t>
      </w:r>
    </w:p>
    <w:p>
      <w:pPr>
        <w:numPr>
          <w:ilvl w:val="0"/>
          <w:numId w:val="1003"/>
        </w:numPr>
        <w:pStyle w:val="Compact"/>
      </w:pPr>
      <w:r>
        <w:t xml:space="preserve">reliability and punctuality;</w:t>
      </w:r>
    </w:p>
    <w:p>
      <w:pPr>
        <w:numPr>
          <w:ilvl w:val="0"/>
          <w:numId w:val="1003"/>
        </w:numPr>
        <w:pStyle w:val="Compact"/>
      </w:pPr>
      <w:r>
        <w:t xml:space="preserve">willingness to stop work when a condition is unsafe or unclear;</w:t>
      </w:r>
    </w:p>
    <w:p>
      <w:pPr>
        <w:numPr>
          <w:ilvl w:val="0"/>
          <w:numId w:val="1003"/>
        </w:numPr>
        <w:pStyle w:val="Compact"/>
      </w:pPr>
      <w:r>
        <w:t xml:space="preserve">mechanical awareness sufficient to notice and report unusual equipment conditions; and</w:t>
      </w:r>
    </w:p>
    <w:p>
      <w:pPr>
        <w:numPr>
          <w:ilvl w:val="0"/>
          <w:numId w:val="1003"/>
        </w:numPr>
        <w:pStyle w:val="Compact"/>
      </w:pPr>
      <w:r>
        <w:t xml:space="preserve">ability to learn site-specific and equipment-specific procedures.</w:t>
      </w:r>
    </w:p>
    <w:p>
      <w:pPr>
        <w:pStyle w:val="FirstParagraph"/>
      </w:pPr>
      <w:r>
        <w:t xml:space="preserve">Experience with one machine does not automatically establish competence on another. Employers may require separate familiarization, qualification, or supervised practice for different equipment types.</w:t>
      </w:r>
    </w:p>
    <w:bookmarkEnd w:id="24"/>
    <w:bookmarkStart w:id="29"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O</w:t>
      </w:r>
      <w:r>
        <w:rPr>
          <w:iCs/>
          <w:i/>
        </w:rPr>
        <w:t xml:space="preserve">NET occupation</w:t>
      </w:r>
      <w:r>
        <w:rPr>
          <w:iCs/>
          <w:i/>
        </w:rPr>
        <w:t xml:space="preserve"> </w:t>
      </w:r>
      <w:r>
        <w:rPr>
          <w:bCs/>
          <w:b/>
          <w:iCs/>
          <w:i/>
        </w:rPr>
        <w:t xml:space="preserve">47-2073.00 — Operating Engineers and Other Construction Equipment Operators</w:t>
      </w:r>
      <w:r>
        <w:rPr>
          <w:iCs/>
          <w:i/>
        </w:rPr>
        <w:t xml:space="preserve"> </w:t>
      </w:r>
      <w:r>
        <w:rPr>
          <w:iCs/>
          <w:i/>
        </w:rPr>
        <w:t xml:space="preserve">is the principal U.S. occupational anchor for this guide. O</w:t>
      </w:r>
      <w:r>
        <w:t xml:space="preserve">NET includes Heavy Equipment Operator among reported job titles.</w:t>
      </w:r>
    </w:p>
    <w:p>
      <w:pPr>
        <w:pStyle w:val="BodyText"/>
      </w:pPr>
      <w:r>
        <w:t xml:space="preserve">Entry requirements vary. Employers may hire through construction contractors, unions, apprenticeship sponsors, public works employers, equipment-rental organizations, industrial firms, utilities, or specialized civil contractors. Some people enter through laborer or construction-support work and move into supervised equipment training; others enter through formal apprenticeship, vocational training, or employer-sponsored programs.</w:t>
      </w:r>
    </w:p>
    <w:p>
      <w:pPr>
        <w:pStyle w:val="BodyText"/>
      </w:pPr>
      <w:r>
        <w:t xml:space="preserve">A practical pathway can be:</w:t>
      </w:r>
    </w:p>
    <w:p>
      <w:pPr>
        <w:numPr>
          <w:ilvl w:val="0"/>
          <w:numId w:val="1004"/>
        </w:numPr>
        <w:pStyle w:val="Compact"/>
      </w:pPr>
      <w:r>
        <w:t xml:space="preserve">Learn construction-site safety, communication, and basic equipment concepts through reputable public, employer, union, or apprenticeship sources.</w:t>
      </w:r>
    </w:p>
    <w:p>
      <w:pPr>
        <w:numPr>
          <w:ilvl w:val="0"/>
          <w:numId w:val="1004"/>
        </w:numPr>
        <w:pStyle w:val="Compact"/>
      </w:pPr>
      <w:r>
        <w:t xml:space="preserve">Review actual local job postings to identify the equipment types and credentials employers request.</w:t>
      </w:r>
    </w:p>
    <w:p>
      <w:pPr>
        <w:numPr>
          <w:ilvl w:val="0"/>
          <w:numId w:val="1004"/>
        </w:numPr>
        <w:pStyle w:val="Compact"/>
      </w:pPr>
      <w:r>
        <w:t xml:space="preserve">Search Registered Apprenticeship and public workforce options before paying for private training.</w:t>
      </w:r>
    </w:p>
    <w:p>
      <w:pPr>
        <w:numPr>
          <w:ilvl w:val="0"/>
          <w:numId w:val="1004"/>
        </w:numPr>
        <w:pStyle w:val="Compact"/>
      </w:pPr>
      <w:r>
        <w:t xml:space="preserve">Seek supervised, employer-authorized hands-on training rather than relying only on classroom or online instruction.</w:t>
      </w:r>
    </w:p>
    <w:p>
      <w:pPr>
        <w:numPr>
          <w:ilvl w:val="0"/>
          <w:numId w:val="1004"/>
        </w:numPr>
        <w:pStyle w:val="Compact"/>
      </w:pPr>
      <w:r>
        <w:t xml:space="preserve">Build a documented work history showing safe performance, reliability, equipment-specific experience, and relevant site exposure.</w:t>
      </w:r>
    </w:p>
    <w:p>
      <w:pPr>
        <w:pStyle w:val="FirstParagraph"/>
      </w:pPr>
      <w:r>
        <w:t xml:space="preserve">O*NET links the occupation to Registered Apprenticeship pathways. Availability depends on sponsor, employer, trade organization, location, and current openings.</w:t>
      </w:r>
    </w:p>
    <w:bookmarkEnd w:id="25"/>
    <w:bookmarkStart w:id="26" w:name="canada"/>
    <w:p>
      <w:pPr>
        <w:pStyle w:val="Heading3"/>
      </w:pPr>
      <w:r>
        <w:t xml:space="preserve">Canada</w:t>
      </w:r>
    </w:p>
    <w:p>
      <w:pPr>
        <w:pStyle w:val="FirstParagraph"/>
      </w:pPr>
      <w:r>
        <w:t xml:space="preserve">Government of Canada Job Bank places comparable work under</w:t>
      </w:r>
      <w:r>
        <w:t xml:space="preserve"> </w:t>
      </w:r>
      <w:r>
        <w:rPr>
          <w:bCs/>
          <w:b/>
        </w:rPr>
        <w:t xml:space="preserve">NOC 73400 — Heavy equipment operators</w:t>
      </w:r>
      <w:r>
        <w:t xml:space="preserve">.</w:t>
      </w:r>
    </w:p>
    <w:p>
      <w:pPr>
        <w:pStyle w:val="BodyText"/>
      </w:pPr>
      <w:r>
        <w:t xml:space="preserve">Current national requirements indicate that some secondary-school education is typically required and that a one- to two-year apprenticeship program, or relevant school/industry courses combined with on-the-job training, is typically required.</w:t>
      </w:r>
    </w:p>
    <w:p>
      <w:pPr>
        <w:pStyle w:val="BodyText"/>
      </w:pPr>
      <w:r>
        <w:t xml:space="preserve">Canada does</w:t>
      </w:r>
      <w:r>
        <w:t xml:space="preserve"> </w:t>
      </w:r>
      <w:r>
        <w:rPr>
          <w:bCs/>
          <w:b/>
        </w:rPr>
        <w:t xml:space="preserve">not</w:t>
      </w:r>
      <w:r>
        <w:t xml:space="preserve"> </w:t>
      </w:r>
      <w:r>
        <w:t xml:space="preserve">have one universal national certification rule for every heavy-equipment operator. Job Bank reports that trade certification for categories such as dozer, excavator, and tractor-loader-backhoe is compulsory in Quebec and available but voluntary in several other provinces. Some employers may also require internal company qualification.</w:t>
      </w:r>
    </w:p>
    <w:p>
      <w:pPr>
        <w:pStyle w:val="BodyText"/>
      </w:pPr>
      <w:r>
        <w:t xml:space="preserve">Always verify the rules for the province, equipment category, employer, and project you are targeting.</w:t>
      </w:r>
    </w:p>
    <w:bookmarkEnd w:id="26"/>
    <w:bookmarkStart w:id="27" w:name="colombia"/>
    <w:p>
      <w:pPr>
        <w:pStyle w:val="Heading3"/>
      </w:pPr>
      <w:r>
        <w:t xml:space="preserve">Colombia</w:t>
      </w:r>
    </w:p>
    <w:p>
      <w:pPr>
        <w:pStyle w:val="FirstParagraph"/>
      </w:pPr>
      <w:r>
        <w:t xml:space="preserve">SENA currently lists</w:t>
      </w:r>
      <w:r>
        <w:t xml:space="preserve"> </w:t>
      </w:r>
      <w:r>
        <w:rPr>
          <w:bCs/>
          <w:b/>
        </w:rPr>
        <w:t xml:space="preserve">Operación de maquinaria pesada para excavación</w:t>
      </w:r>
      <w:r>
        <w:t xml:space="preserve">, a presencial</w:t>
      </w:r>
      <w:r>
        <w:t xml:space="preserve"> </w:t>
      </w:r>
      <w:r>
        <w:rPr>
          <w:bCs/>
          <w:b/>
        </w:rPr>
        <w:t xml:space="preserve">Técnico</w:t>
      </w:r>
      <w:r>
        <w:t xml:space="preserve"> </w:t>
      </w:r>
      <w:r>
        <w:t xml:space="preserve">program of approximately</w:t>
      </w:r>
      <w:r>
        <w:t xml:space="preserve"> </w:t>
      </w:r>
      <w:r>
        <w:rPr>
          <w:bCs/>
          <w:b/>
        </w:rPr>
        <w:t xml:space="preserve">2,208 hours</w:t>
      </w:r>
      <w:r>
        <w:t xml:space="preserve">. The current listing includes competencies related to equipment operation according to technical manuals, environmental protection, occupational safety and health, and a practical stage.</w:t>
      </w:r>
    </w:p>
    <w:p>
      <w:pPr>
        <w:pStyle w:val="BodyText"/>
      </w:pPr>
      <w:r>
        <w:t xml:space="preserve">The existence of the program does not guarantee that a seat is open in your city. Cohorts, locations, admissions windows, and eligibility can change. Verify the current Betowa listing before making travel, employment, or financial decisions.</w:t>
      </w:r>
    </w:p>
    <w:p>
      <w:pPr>
        <w:pStyle w:val="BodyText"/>
      </w:pPr>
      <w:r>
        <w:t xml:space="preserve">Colombia's</w:t>
      </w:r>
      <w:r>
        <w:t xml:space="preserve"> </w:t>
      </w:r>
      <w:r>
        <w:rPr>
          <w:bCs/>
          <w:b/>
        </w:rPr>
        <w:t xml:space="preserve">Sistema Nacional de Cualificaciones</w:t>
      </w:r>
      <w:r>
        <w:t xml:space="preserve"> </w:t>
      </w:r>
      <w:r>
        <w:t xml:space="preserve">can also help learners explore training and recognition-of-prior-learning pathways. It should be used as a qualifications locator and framework, not as proof that every heavy-equipment job has one mandatory national credential.</w:t>
      </w:r>
    </w:p>
    <w:bookmarkEnd w:id="27"/>
    <w:bookmarkStart w:id="28" w:name="latin-america-and-the-caribbean"/>
    <w:p>
      <w:pPr>
        <w:pStyle w:val="Heading3"/>
      </w:pPr>
      <w:r>
        <w:t xml:space="preserve">Latin America and the Caribbean</w:t>
      </w:r>
    </w:p>
    <w:p>
      <w:pPr>
        <w:pStyle w:val="FirstParagraph"/>
      </w:pPr>
      <w:r>
        <w:t xml:space="preserve">Training systems differ by country.</w:t>
      </w:r>
      <w:r>
        <w:t xml:space="preserve"> </w:t>
      </w:r>
      <w:r>
        <w:rPr>
          <w:bCs/>
          <w:b/>
        </w:rPr>
        <w:t xml:space="preserve">OIT/Cinterfor</w:t>
      </w:r>
      <w:r>
        <w:t xml:space="preserve">, the ILO's specialized vocational-training center for Latin America and the Caribbean, provides a useful route to national vocational-training institutions.</w:t>
      </w:r>
    </w:p>
    <w:p>
      <w:pPr>
        <w:pStyle w:val="BodyText"/>
      </w:pPr>
      <w:r>
        <w:t xml:space="preserve">Examples include SENA in Colombia, SENCE in Chile, INTECAP in Guatemala, INFOTEP in the Dominican Republic, and INEFOP in Uruguay. Verify the exact heavy-equipment program, cost, eligibility, recognition, practical-training component, and enrollment status in your own country.</w:t>
      </w:r>
    </w:p>
    <w:bookmarkEnd w:id="28"/>
    <w:bookmarkEnd w:id="29"/>
    <w:bookmarkStart w:id="30" w:name="free-first-learning-strategy"/>
    <w:p>
      <w:pPr>
        <w:pStyle w:val="Heading2"/>
      </w:pPr>
      <w:r>
        <w:t xml:space="preserve">Free-first learning strategy</w:t>
      </w:r>
    </w:p>
    <w:p>
      <w:pPr>
        <w:pStyle w:val="FirstParagraph"/>
      </w:pPr>
      <w:r>
        <w:t xml:space="preserve">Do not assume that the most expensive private school is the best or required path. A safer sequence is:</w:t>
      </w:r>
    </w:p>
    <w:p>
      <w:pPr>
        <w:numPr>
          <w:ilvl w:val="0"/>
          <w:numId w:val="1005"/>
        </w:numPr>
        <w:pStyle w:val="Compact"/>
      </w:pPr>
      <w:r>
        <w:t xml:space="preserve">Read current local job postings for the equipment and employers you want to target.</w:t>
      </w:r>
    </w:p>
    <w:p>
      <w:pPr>
        <w:numPr>
          <w:ilvl w:val="0"/>
          <w:numId w:val="1005"/>
        </w:numPr>
        <w:pStyle w:val="Compact"/>
      </w:pPr>
      <w:r>
        <w:t xml:space="preserve">Check public vocational systems, unions, apprenticeship sponsors, workforce agencies, and employers first.</w:t>
      </w:r>
    </w:p>
    <w:p>
      <w:pPr>
        <w:numPr>
          <w:ilvl w:val="0"/>
          <w:numId w:val="1005"/>
        </w:numPr>
        <w:pStyle w:val="Compact"/>
      </w:pPr>
      <w:r>
        <w:t xml:space="preserve">Confirm whether hands-on supervised training is included.</w:t>
      </w:r>
    </w:p>
    <w:p>
      <w:pPr>
        <w:numPr>
          <w:ilvl w:val="0"/>
          <w:numId w:val="1005"/>
        </w:numPr>
        <w:pStyle w:val="Compact"/>
      </w:pPr>
      <w:r>
        <w:t xml:space="preserve">Ask whether the credential is recognized by the employers you plan to approach.</w:t>
      </w:r>
    </w:p>
    <w:p>
      <w:pPr>
        <w:numPr>
          <w:ilvl w:val="0"/>
          <w:numId w:val="1005"/>
        </w:numPr>
        <w:pStyle w:val="Compact"/>
      </w:pPr>
      <w:r>
        <w:t xml:space="preserve">Verify total cost, refund terms, financing, equipment access, practical hours, and job-placement claims before paying.</w:t>
      </w:r>
    </w:p>
    <w:p>
      <w:pPr>
        <w:numPr>
          <w:ilvl w:val="0"/>
          <w:numId w:val="1005"/>
        </w:numPr>
        <w:pStyle w:val="Compact"/>
      </w:pPr>
      <w:r>
        <w:t xml:space="preserve">Prefer programs that clearly separate classroom theory from supervised practical qualification.</w:t>
      </w:r>
    </w:p>
    <w:p>
      <w:pPr>
        <w:pStyle w:val="FirstParagraph"/>
      </w:pPr>
      <w:r>
        <w:t xml:space="preserve">Online learning can help with terminology, safety awareness, interview preparation, and general theory, but it cannot replace supervised equipment-specific practical training where that is required.</w:t>
      </w:r>
    </w:p>
    <w:bookmarkEnd w:id="30"/>
    <w:bookmarkStart w:id="34" w:name="apprenticeship-and-work-based-learning"/>
    <w:p>
      <w:pPr>
        <w:pStyle w:val="Heading2"/>
      </w:pPr>
      <w:r>
        <w:t xml:space="preserve">Apprenticeship and work-based learning</w:t>
      </w:r>
    </w:p>
    <w:bookmarkStart w:id="31" w:name="united-states-1"/>
    <w:p>
      <w:pPr>
        <w:pStyle w:val="Heading3"/>
      </w:pPr>
      <w:r>
        <w:t xml:space="preserve">United States</w:t>
      </w:r>
    </w:p>
    <w:p>
      <w:pPr>
        <w:pStyle w:val="FirstParagraph"/>
      </w:pPr>
      <w:r>
        <w:t xml:space="preserve">O*NET links this occupation to Registered Apprenticeship pathways, including Operating Engineer and equipment-specific operator titles. Registered Apprenticeship programs are employer-driven and combine paid work, mentorship, progressive skill development, and related instruction.</w:t>
      </w:r>
    </w:p>
    <w:p>
      <w:pPr>
        <w:pStyle w:val="BodyText"/>
      </w:pPr>
      <w:r>
        <w:t xml:space="preserve">Use Apprenticeship.gov to search current openings. A listed occupation does not mean an apprenticeship seat is available in every city.</w:t>
      </w:r>
    </w:p>
    <w:bookmarkEnd w:id="31"/>
    <w:bookmarkStart w:id="32" w:name="canada-1"/>
    <w:p>
      <w:pPr>
        <w:pStyle w:val="Heading3"/>
      </w:pPr>
      <w:r>
        <w:t xml:space="preserve">Canada</w:t>
      </w:r>
    </w:p>
    <w:p>
      <w:pPr>
        <w:pStyle w:val="FirstParagraph"/>
      </w:pPr>
      <w:r>
        <w:t xml:space="preserve">Job Bank identifies apprenticeship as a common pathway for NOC 73400. Provincial requirements differ, so verify apprenticeship, trade-certification, and training rules through the relevant province or territory.</w:t>
      </w:r>
    </w:p>
    <w:bookmarkEnd w:id="32"/>
    <w:bookmarkStart w:id="33" w:name="colombia-and-latin-america"/>
    <w:p>
      <w:pPr>
        <w:pStyle w:val="Heading3"/>
      </w:pPr>
      <w:r>
        <w:t xml:space="preserve">Colombia and Latin America</w:t>
      </w:r>
    </w:p>
    <w:p>
      <w:pPr>
        <w:pStyle w:val="FirstParagraph"/>
      </w:pPr>
      <w:r>
        <w:t xml:space="preserve">Look for public vocational programs, employer trainee roles, construction-industry training, union or contractor pathways, dual-training arrangements, and supervised work-based learning. Public-system availability differs by country and region.</w:t>
      </w:r>
    </w:p>
    <w:bookmarkEnd w:id="33"/>
    <w:bookmarkEnd w:id="34"/>
    <w:bookmarkStart w:id="39" w:name="funding-grants-and-employer-support"/>
    <w:p>
      <w:pPr>
        <w:pStyle w:val="Heading2"/>
      </w:pPr>
      <w:r>
        <w:t xml:space="preserve">Funding, grants, and employer support</w:t>
      </w:r>
    </w:p>
    <w:bookmarkStart w:id="35" w:name="united-states-2"/>
    <w:p>
      <w:pPr>
        <w:pStyle w:val="Heading3"/>
      </w:pPr>
      <w:r>
        <w:t xml:space="preserve">United States</w:t>
      </w:r>
    </w:p>
    <w:p>
      <w:pPr>
        <w:pStyle w:val="FirstParagraph"/>
      </w:pPr>
      <w:r>
        <w:t xml:space="preserve">Eligible U.S. job seekers can use American Job Centers and CareerOneStop's</w:t>
      </w:r>
      <w:r>
        <w:t xml:space="preserve"> </w:t>
      </w:r>
      <w:r>
        <w:rPr>
          <w:bCs/>
          <w:b/>
        </w:rPr>
        <w:t xml:space="preserve">WIOA-Eligible Training Program Finder</w:t>
      </w:r>
      <w:r>
        <w:t xml:space="preserve"> </w:t>
      </w:r>
      <w:r>
        <w:t xml:space="preserve">to explore training services. WIOA eligibility and funding depend on the individual, local workforce area, provider, and program. Funding is not guaranteed.</w:t>
      </w:r>
    </w:p>
    <w:bookmarkEnd w:id="35"/>
    <w:bookmarkStart w:id="36" w:name="canada-2"/>
    <w:p>
      <w:pPr>
        <w:pStyle w:val="Heading3"/>
      </w:pPr>
      <w:r>
        <w:t xml:space="preserve">Canada</w:t>
      </w:r>
    </w:p>
    <w:p>
      <w:pPr>
        <w:pStyle w:val="FirstParagraph"/>
      </w:pPr>
      <w:r>
        <w:t xml:space="preserve">Eligible learners in qualifying post-secondary programs may receive</w:t>
      </w:r>
      <w:r>
        <w:t xml:space="preserve"> </w:t>
      </w:r>
      <w:r>
        <w:rPr>
          <w:bCs/>
          <w:b/>
        </w:rPr>
        <w:t xml:space="preserve">Canada Student Grants and Loans</w:t>
      </w:r>
      <w:r>
        <w:t xml:space="preserve">. Grants generally do not require repayment; loans do. Eligibility depends on province or territory, income, family circumstances, program, and designated-school status.</w:t>
      </w:r>
    </w:p>
    <w:p>
      <w:pPr>
        <w:pStyle w:val="BodyText"/>
      </w:pPr>
      <w:r>
        <w:t xml:space="preserve">Federal rules affecting some private for-profit schools changed beginning August 1, 2026, so verify current school and program eligibility before relying on student aid.</w:t>
      </w:r>
    </w:p>
    <w:bookmarkEnd w:id="36"/>
    <w:bookmarkStart w:id="37" w:name="colombia-and-latin-america-1"/>
    <w:p>
      <w:pPr>
        <w:pStyle w:val="Heading3"/>
      </w:pPr>
      <w:r>
        <w:t xml:space="preserve">Colombia and Latin America</w:t>
      </w:r>
    </w:p>
    <w:p>
      <w:pPr>
        <w:pStyle w:val="FirstParagraph"/>
      </w:pPr>
      <w:r>
        <w:t xml:space="preserve">Check public vocational systems before paying for private training. In Colombia, start with SENA and the national qualifications system. Elsewhere, use OIT/Cinterfor to identify the relevant public training institution and verify current enrollment and funding conditions.</w:t>
      </w:r>
    </w:p>
    <w:bookmarkEnd w:id="37"/>
    <w:bookmarkStart w:id="38" w:name="employer-union-and-contractor-support"/>
    <w:p>
      <w:pPr>
        <w:pStyle w:val="Heading3"/>
      </w:pPr>
      <w:r>
        <w:t xml:space="preserve">Employer, union, and contractor support</w:t>
      </w:r>
    </w:p>
    <w:p>
      <w:pPr>
        <w:pStyle w:val="FirstParagraph"/>
      </w:pPr>
      <w:r>
        <w:t xml:space="preserve">Ask about:</w:t>
      </w:r>
    </w:p>
    <w:p>
      <w:pPr>
        <w:numPr>
          <w:ilvl w:val="0"/>
          <w:numId w:val="1006"/>
        </w:numPr>
        <w:pStyle w:val="Compact"/>
      </w:pPr>
      <w:r>
        <w:t xml:space="preserve">paid onboarding;</w:t>
      </w:r>
    </w:p>
    <w:p>
      <w:pPr>
        <w:numPr>
          <w:ilvl w:val="0"/>
          <w:numId w:val="1006"/>
        </w:numPr>
        <w:pStyle w:val="Compact"/>
      </w:pPr>
      <w:r>
        <w:t xml:space="preserve">supervised equipment qualification;</w:t>
      </w:r>
    </w:p>
    <w:p>
      <w:pPr>
        <w:numPr>
          <w:ilvl w:val="0"/>
          <w:numId w:val="1006"/>
        </w:numPr>
        <w:pStyle w:val="Compact"/>
      </w:pPr>
      <w:r>
        <w:t xml:space="preserve">employer-paid safety training;</w:t>
      </w:r>
    </w:p>
    <w:p>
      <w:pPr>
        <w:numPr>
          <w:ilvl w:val="0"/>
          <w:numId w:val="1006"/>
        </w:numPr>
        <w:pStyle w:val="Compact"/>
      </w:pPr>
      <w:r>
        <w:t xml:space="preserve">apprenticeship or trainee programs;</w:t>
      </w:r>
    </w:p>
    <w:p>
      <w:pPr>
        <w:numPr>
          <w:ilvl w:val="0"/>
          <w:numId w:val="1006"/>
        </w:numPr>
        <w:pStyle w:val="Compact"/>
      </w:pPr>
      <w:r>
        <w:t xml:space="preserve">tuition assistance or reimbursement;</w:t>
      </w:r>
    </w:p>
    <w:p>
      <w:pPr>
        <w:numPr>
          <w:ilvl w:val="0"/>
          <w:numId w:val="1006"/>
        </w:numPr>
        <w:pStyle w:val="Compact"/>
      </w:pPr>
      <w:r>
        <w:t xml:space="preserve">internal cross-training where authorized;</w:t>
      </w:r>
    </w:p>
    <w:p>
      <w:pPr>
        <w:numPr>
          <w:ilvl w:val="0"/>
          <w:numId w:val="1006"/>
        </w:numPr>
        <w:pStyle w:val="Compact"/>
      </w:pPr>
      <w:r>
        <w:t xml:space="preserve">union training funds where applicable; and</w:t>
      </w:r>
    </w:p>
    <w:p>
      <w:pPr>
        <w:numPr>
          <w:ilvl w:val="0"/>
          <w:numId w:val="1006"/>
        </w:numPr>
        <w:pStyle w:val="Compact"/>
      </w:pPr>
      <w:r>
        <w:t xml:space="preserve">advancement pathways from laborer, yard, maintenance-support, or entry operator roles.</w:t>
      </w:r>
    </w:p>
    <w:p>
      <w:pPr>
        <w:pStyle w:val="FirstParagraph"/>
      </w:pPr>
      <w:r>
        <w:t xml:space="preserve">Get reimbursement conditions in writing before spending money. Some programs require continued employment or repayment if you leave within a specified period.</w:t>
      </w:r>
    </w:p>
    <w:bookmarkEnd w:id="38"/>
    <w:bookmarkEnd w:id="39"/>
    <w:bookmarkStart w:id="43" w:name="income-and-job-outlook"/>
    <w:p>
      <w:pPr>
        <w:pStyle w:val="Heading2"/>
      </w:pPr>
      <w:r>
        <w:t xml:space="preserve">Income and job outlook</w:t>
      </w:r>
    </w:p>
    <w:bookmarkStart w:id="40" w:name="X8ec201d839d5bbb20c0b5c87e0d18df33801b43"/>
    <w:p>
      <w:pPr>
        <w:pStyle w:val="Heading3"/>
      </w:pPr>
      <w:r>
        <w:t xml:space="preserve">United States — official occupational data</w:t>
      </w:r>
    </w:p>
    <w:p>
      <w:pPr>
        <w:pStyle w:val="FirstParagraph"/>
      </w:pPr>
      <w:r>
        <w:t xml:space="preserve">O*NET/BLS currently report the following national data for</w:t>
      </w:r>
      <w:r>
        <w:t xml:space="preserve"> </w:t>
      </w:r>
      <w:r>
        <w:rPr>
          <w:bCs/>
          <w:b/>
        </w:rPr>
        <w:t xml:space="preserve">Operating Engineers and Other Construction Equipment Operators (47-2073.00)</w:t>
      </w:r>
      <w:r>
        <w:t xml:space="preserve">:</w:t>
      </w:r>
    </w:p>
    <w:p>
      <w:pPr>
        <w:numPr>
          <w:ilvl w:val="0"/>
          <w:numId w:val="1007"/>
        </w:numPr>
        <w:pStyle w:val="Compact"/>
      </w:pPr>
      <w:r>
        <w:rPr>
          <w:bCs/>
          <w:b/>
        </w:rPr>
        <w:t xml:space="preserve">2025 median hourly wage: $28.78</w:t>
      </w:r>
    </w:p>
    <w:p>
      <w:pPr>
        <w:numPr>
          <w:ilvl w:val="0"/>
          <w:numId w:val="1007"/>
        </w:numPr>
        <w:pStyle w:val="Compact"/>
      </w:pPr>
      <w:r>
        <w:rPr>
          <w:bCs/>
          <w:b/>
        </w:rPr>
        <w:t xml:space="preserve">2025 median annual wage: $59,850</w:t>
      </w:r>
    </w:p>
    <w:p>
      <w:pPr>
        <w:numPr>
          <w:ilvl w:val="0"/>
          <w:numId w:val="1007"/>
        </w:numPr>
        <w:pStyle w:val="Compact"/>
      </w:pPr>
      <w:r>
        <w:rPr>
          <w:bCs/>
          <w:b/>
        </w:rPr>
        <w:t xml:space="preserve">10th percentile: $20.28/hour, $42,190/year</w:t>
      </w:r>
    </w:p>
    <w:p>
      <w:pPr>
        <w:numPr>
          <w:ilvl w:val="0"/>
          <w:numId w:val="1007"/>
        </w:numPr>
        <w:pStyle w:val="Compact"/>
      </w:pPr>
      <w:r>
        <w:rPr>
          <w:bCs/>
          <w:b/>
        </w:rPr>
        <w:t xml:space="preserve">90th percentile: $48.60/hour, $101,090/year</w:t>
      </w:r>
    </w:p>
    <w:p>
      <w:pPr>
        <w:numPr>
          <w:ilvl w:val="0"/>
          <w:numId w:val="1007"/>
        </w:numPr>
        <w:pStyle w:val="Compact"/>
      </w:pPr>
      <w:r>
        <w:t xml:space="preserve">approximately</w:t>
      </w:r>
      <w:r>
        <w:t xml:space="preserve"> </w:t>
      </w:r>
      <w:r>
        <w:rPr>
          <w:bCs/>
          <w:b/>
        </w:rPr>
        <w:t xml:space="preserve">489,300 jobs in 2024</w:t>
      </w:r>
    </w:p>
    <w:p>
      <w:pPr>
        <w:numPr>
          <w:ilvl w:val="0"/>
          <w:numId w:val="1007"/>
        </w:numPr>
        <w:pStyle w:val="Compact"/>
      </w:pPr>
      <w:r>
        <w:t xml:space="preserve">projected employment growth of</w:t>
      </w:r>
      <w:r>
        <w:t xml:space="preserve"> </w:t>
      </w:r>
      <w:r>
        <w:rPr>
          <w:bCs/>
          <w:b/>
        </w:rPr>
        <w:t xml:space="preserve">3%–4% from 2024 to 2034</w:t>
      </w:r>
    </w:p>
    <w:p>
      <w:pPr>
        <w:numPr>
          <w:ilvl w:val="0"/>
          <w:numId w:val="1007"/>
        </w:numPr>
        <w:pStyle w:val="Compact"/>
      </w:pPr>
      <w:r>
        <w:t xml:space="preserve">approximately</w:t>
      </w:r>
      <w:r>
        <w:t xml:space="preserve"> </w:t>
      </w:r>
      <w:r>
        <w:rPr>
          <w:bCs/>
          <w:b/>
        </w:rPr>
        <w:t xml:space="preserve">41,900 annual openings</w:t>
      </w:r>
      <w:r>
        <w:t xml:space="preserve"> </w:t>
      </w:r>
      <w:r>
        <w:t xml:space="preserve">over the projection period from growth and replacement needs</w:t>
      </w:r>
    </w:p>
    <w:p>
      <w:pPr>
        <w:pStyle w:val="FirstParagraph"/>
      </w:pPr>
      <w:r>
        <w:t xml:space="preserve">These are national occupational statistics, not promised starting wages. Pay can vary substantially by location, union status, prevailing-wage rules, project type, shift, equipment class, weather, experience, overtime, and employer.</w:t>
      </w:r>
    </w:p>
    <w:bookmarkEnd w:id="40"/>
    <w:bookmarkStart w:id="41" w:name="X85c49a3bd83d0a3fe1f973b0bbba3136111fc23"/>
    <w:p>
      <w:pPr>
        <w:pStyle w:val="Heading3"/>
      </w:pPr>
      <w:r>
        <w:t xml:space="preserve">United States — current non-government estimates</w:t>
      </w:r>
    </w:p>
    <w:p>
      <w:pPr>
        <w:pStyle w:val="FirstParagraph"/>
      </w:pPr>
      <w:r>
        <w:t xml:space="preserve">Private salary sites use different title definitions and methodologies, so they should be treated as supplementary market estimates only.</w:t>
      </w:r>
    </w:p>
    <w:p>
      <w:pPr>
        <w:numPr>
          <w:ilvl w:val="0"/>
          <w:numId w:val="1008"/>
        </w:numPr>
        <w:pStyle w:val="Compact"/>
      </w:pPr>
      <w:r>
        <w:t xml:space="preserve">Indeed reported an average U.S. base salary of about</w:t>
      </w:r>
      <w:r>
        <w:t xml:space="preserve"> </w:t>
      </w:r>
      <w:r>
        <w:rPr>
          <w:bCs/>
          <w:b/>
        </w:rPr>
        <w:t xml:space="preserve">$24.76/hour</w:t>
      </w:r>
      <w:r>
        <w:t xml:space="preserve"> </w:t>
      </w:r>
      <w:r>
        <w:t xml:space="preserve">for the broader title</w:t>
      </w:r>
      <w:r>
        <w:t xml:space="preserve"> </w:t>
      </w:r>
      <w:r>
        <w:rPr>
          <w:iCs/>
          <w:i/>
        </w:rPr>
        <w:t xml:space="preserve">Equipment Operator</w:t>
      </w:r>
      <w:r>
        <w:t xml:space="preserve">, updated July 20, 2026.</w:t>
      </w:r>
    </w:p>
    <w:p>
      <w:pPr>
        <w:numPr>
          <w:ilvl w:val="0"/>
          <w:numId w:val="1008"/>
        </w:numPr>
        <w:pStyle w:val="Compact"/>
      </w:pPr>
      <w:r>
        <w:t xml:space="preserve">Salary.com reported an average of about</w:t>
      </w:r>
      <w:r>
        <w:t xml:space="preserve"> </w:t>
      </w:r>
      <m:oMath>
        <m:r>
          <m:t>82</m:t>
        </m:r>
        <m:r>
          <m:rPr>
            <m:sty m:val="p"/>
          </m:rPr>
          <m:t>,</m:t>
        </m:r>
        <m:r>
          <m:t>368</m:t>
        </m:r>
        <m:r>
          <m:rPr>
            <m:sty m:val="p"/>
          </m:rPr>
          <m:t>/</m:t>
        </m:r>
        <m:r>
          <m:t>y</m:t>
        </m:r>
        <m:r>
          <m:t>e</m:t>
        </m:r>
        <m:r>
          <m:t>a</m:t>
        </m:r>
        <m:r>
          <m:t>r</m:t>
        </m:r>
        <m:r>
          <m:rPr>
            <m:sty m:val="p"/>
          </m:rPr>
          <m:t>(</m:t>
        </m:r>
      </m:oMath>
      <w:r>
        <w:rPr>
          <w:bCs/>
          <w:b/>
        </w:rPr>
        <w:t xml:space="preserve">40/hour)</w:t>
      </w:r>
      <w:r>
        <w:t xml:space="preserve"> </w:t>
      </w:r>
      <w:r>
        <w:t xml:space="preserve">for</w:t>
      </w:r>
      <w:r>
        <w:t xml:space="preserve"> </w:t>
      </w:r>
      <w:r>
        <w:rPr>
          <w:iCs/>
          <w:i/>
        </w:rPr>
        <w:t xml:space="preserve">Heavy Equipment Operator</w:t>
      </w:r>
      <w:r>
        <w:t xml:space="preserve"> </w:t>
      </w:r>
      <w:r>
        <w:t xml:space="preserve">as of July 1, 2026, with a stated 25th–75th percentile range of about</w:t>
      </w:r>
      <w:r>
        <w:t xml:space="preserve"> </w:t>
      </w:r>
      <m:oMath>
        <m:r>
          <m:t>70</m:t>
        </m:r>
        <m:r>
          <m:rPr>
            <m:sty m:val="p"/>
          </m:rPr>
          <m:t>,</m:t>
        </m:r>
        <m:r>
          <m:t>908</m:t>
        </m:r>
        <m:r>
          <m:rPr>
            <m:sty m:val="p"/>
          </m:rPr>
          <m:t>–</m:t>
        </m:r>
      </m:oMath>
      <w:r>
        <w:rPr>
          <w:bCs/>
          <w:b/>
        </w:rPr>
        <w:t xml:space="preserve">94,649</w:t>
      </w:r>
      <w:r>
        <w:t xml:space="preserve">.</w:t>
      </w:r>
    </w:p>
    <w:p>
      <w:pPr>
        <w:numPr>
          <w:ilvl w:val="0"/>
          <w:numId w:val="1008"/>
        </w:numPr>
        <w:pStyle w:val="Compact"/>
      </w:pPr>
      <w:r>
        <w:t xml:space="preserve">Salary.com's separate</w:t>
      </w:r>
      <w:r>
        <w:t xml:space="preserve"> </w:t>
      </w:r>
      <w:r>
        <w:rPr>
          <w:iCs/>
          <w:i/>
        </w:rPr>
        <w:t xml:space="preserve">Heavy Equipment Operator I</w:t>
      </w:r>
      <w:r>
        <w:t xml:space="preserve"> </w:t>
      </w:r>
      <w:r>
        <w:t xml:space="preserve">benchmark reported about</w:t>
      </w:r>
      <w:r>
        <w:t xml:space="preserve"> </w:t>
      </w:r>
      <m:oMath>
        <m:r>
          <m:t>45</m:t>
        </m:r>
        <m:r>
          <m:rPr>
            <m:sty m:val="p"/>
          </m:rPr>
          <m:t>,</m:t>
        </m:r>
        <m:r>
          <m:t>277</m:t>
        </m:r>
        <m:r>
          <m:rPr>
            <m:sty m:val="p"/>
          </m:rPr>
          <m:t>/</m:t>
        </m:r>
        <m:r>
          <m:t>y</m:t>
        </m:r>
        <m:r>
          <m:t>e</m:t>
        </m:r>
        <m:r>
          <m:t>a</m:t>
        </m:r>
        <m:r>
          <m:t>r</m:t>
        </m:r>
        <m:r>
          <m:rPr>
            <m:sty m:val="p"/>
          </m:rPr>
          <m:t>(</m:t>
        </m:r>
      </m:oMath>
      <w:r>
        <w:rPr>
          <w:bCs/>
          <w:b/>
        </w:rPr>
        <w:t xml:space="preserve">22/hour)</w:t>
      </w:r>
      <w:r>
        <w:t xml:space="preserve"> </w:t>
      </w:r>
      <w:r>
        <w:t xml:space="preserve">as of July 1, 2026.</w:t>
      </w:r>
    </w:p>
    <w:p>
      <w:pPr>
        <w:pStyle w:val="FirstParagraph"/>
      </w:pPr>
      <w:r>
        <w:t xml:space="preserve">The large differences illustrate why private salary sites should not replace official occupational data and why title definitions matter.</w:t>
      </w:r>
    </w:p>
    <w:bookmarkEnd w:id="41"/>
    <w:bookmarkStart w:id="42" w:name="canada--official-national-data"/>
    <w:p>
      <w:pPr>
        <w:pStyle w:val="Heading3"/>
      </w:pPr>
      <w:r>
        <w:t xml:space="preserve">Canada — official national data</w:t>
      </w:r>
    </w:p>
    <w:p>
      <w:pPr>
        <w:pStyle w:val="FirstParagraph"/>
      </w:pPr>
      <w:r>
        <w:t xml:space="preserve">Government of Canada Job Bank currently reports national wages for Heavy equipment operators (NOC 73400) of approximately:</w:t>
      </w:r>
    </w:p>
    <w:p>
      <w:pPr>
        <w:numPr>
          <w:ilvl w:val="0"/>
          <w:numId w:val="1009"/>
        </w:numPr>
        <w:pStyle w:val="Compact"/>
      </w:pPr>
      <w:r>
        <w:rPr>
          <w:bCs/>
          <w:b/>
        </w:rPr>
        <w:t xml:space="preserve">CAD $24.00/hour low</w:t>
      </w:r>
    </w:p>
    <w:p>
      <w:pPr>
        <w:numPr>
          <w:ilvl w:val="0"/>
          <w:numId w:val="1009"/>
        </w:numPr>
        <w:pStyle w:val="Compact"/>
      </w:pPr>
      <w:r>
        <w:rPr>
          <w:bCs/>
          <w:b/>
        </w:rPr>
        <w:t xml:space="preserve">CAD $32.50/hour median</w:t>
      </w:r>
    </w:p>
    <w:p>
      <w:pPr>
        <w:numPr>
          <w:ilvl w:val="0"/>
          <w:numId w:val="1009"/>
        </w:numPr>
        <w:pStyle w:val="Compact"/>
      </w:pPr>
      <w:r>
        <w:rPr>
          <w:bCs/>
          <w:b/>
        </w:rPr>
        <w:t xml:space="preserve">CAD $45.00/hour high</w:t>
      </w:r>
    </w:p>
    <w:p>
      <w:pPr>
        <w:pStyle w:val="FirstParagraph"/>
      </w:pPr>
      <w:r>
        <w:t xml:space="preserve">Job Bank states that these figures were updated November 19, 2025 and use Statistics Canada Labour Force Survey reference-period data for 2023–2024. Check provincial and local figures before making relocation or training decisions.</w:t>
      </w:r>
    </w:p>
    <w:bookmarkEnd w:id="42"/>
    <w:bookmarkEnd w:id="43"/>
    <w:bookmarkStart w:id="44" w:name="a-practical-10-week-starter-plan"/>
    <w:p>
      <w:pPr>
        <w:pStyle w:val="Heading2"/>
      </w:pPr>
      <w:r>
        <w:t xml:space="preserve">A practical 10-week starter plan</w:t>
      </w:r>
    </w:p>
    <w:p>
      <w:pPr>
        <w:pStyle w:val="FirstParagraph"/>
      </w:pPr>
      <w:r>
        <w:rPr>
          <w:bCs/>
          <w:b/>
        </w:rPr>
        <w:t xml:space="preserve">Weeks 1–2:</w:t>
      </w:r>
      <w:r>
        <w:t xml:space="preserve"> </w:t>
      </w:r>
      <w:r>
        <w:t xml:space="preserve">Review 15–20 current local job postings. Record the equipment types, experience, licenses/certifications, union or apprenticeship references, shifts, travel expectations, and safety requirements that appear repeatedly.</w:t>
      </w:r>
    </w:p>
    <w:p>
      <w:pPr>
        <w:pStyle w:val="BodyText"/>
      </w:pPr>
      <w:r>
        <w:rPr>
          <w:bCs/>
          <w:b/>
        </w:rPr>
        <w:t xml:space="preserve">Weeks 3–4:</w:t>
      </w:r>
      <w:r>
        <w:t xml:space="preserve"> </w:t>
      </w:r>
      <w:r>
        <w:t xml:space="preserve">Study construction-site safety concepts, equipment terminology, communication practices, basic measurements, and the responsibilities of operators versus ground personnel. Use reputable public, employer, union, or vocational sources.</w:t>
      </w:r>
    </w:p>
    <w:p>
      <w:pPr>
        <w:pStyle w:val="BodyText"/>
      </w:pPr>
      <w:r>
        <w:rPr>
          <w:bCs/>
          <w:b/>
        </w:rPr>
        <w:t xml:space="preserve">Weeks 5–6:</w:t>
      </w:r>
      <w:r>
        <w:t xml:space="preserve"> </w:t>
      </w:r>
      <w:r>
        <w:t xml:space="preserve">Compare public vocational programs, apprenticeship pathways, employer trainee opportunities, and reputable private training only after you understand what local employers actually request.</w:t>
      </w:r>
    </w:p>
    <w:p>
      <w:pPr>
        <w:pStyle w:val="BodyText"/>
      </w:pPr>
      <w:r>
        <w:rPr>
          <w:bCs/>
          <w:b/>
        </w:rPr>
        <w:t xml:space="preserve">Weeks 7–8:</w:t>
      </w:r>
      <w:r>
        <w:t xml:space="preserve"> </w:t>
      </w:r>
      <w:r>
        <w:t xml:space="preserve">Prepare for supervised practical training. Confirm that any program you consider provides legitimate equipment access, qualified supervision, clear safety controls, documented practical hours where relevant, and transparent assessment criteria.</w:t>
      </w:r>
    </w:p>
    <w:p>
      <w:pPr>
        <w:pStyle w:val="BodyText"/>
      </w:pPr>
      <w:r>
        <w:rPr>
          <w:bCs/>
          <w:b/>
        </w:rPr>
        <w:t xml:space="preserve">Weeks 9–10:</w:t>
      </w:r>
      <w:r>
        <w:t xml:space="preserve"> </w:t>
      </w:r>
      <w:r>
        <w:t xml:space="preserve">Apply to appropriate entry, apprentice, trainee, laborer-to-operator, or equipment-operator roles based on your verified training and experience. Describe only equipment you have actually operated under appropriate authorization and supervision.</w:t>
      </w:r>
    </w:p>
    <w:bookmarkEnd w:id="44"/>
    <w:bookmarkStart w:id="45" w:name="X1083bf06355c361b63c72575330538de88c6660"/>
    <w:p>
      <w:pPr>
        <w:pStyle w:val="Heading2"/>
      </w:pPr>
      <w:r>
        <w:t xml:space="preserve">Building experience without already having the title</w:t>
      </w:r>
    </w:p>
    <w:p>
      <w:pPr>
        <w:pStyle w:val="FirstParagraph"/>
      </w:pPr>
      <w:r>
        <w:t xml:space="preserve">Transferable experience may come from:</w:t>
      </w:r>
    </w:p>
    <w:p>
      <w:pPr>
        <w:numPr>
          <w:ilvl w:val="0"/>
          <w:numId w:val="1010"/>
        </w:numPr>
        <w:pStyle w:val="Compact"/>
      </w:pPr>
      <w:r>
        <w:t xml:space="preserve">construction labor;</w:t>
      </w:r>
    </w:p>
    <w:p>
      <w:pPr>
        <w:numPr>
          <w:ilvl w:val="0"/>
          <w:numId w:val="1010"/>
        </w:numPr>
        <w:pStyle w:val="Compact"/>
      </w:pPr>
      <w:r>
        <w:t xml:space="preserve">road or utility crews;</w:t>
      </w:r>
    </w:p>
    <w:p>
      <w:pPr>
        <w:numPr>
          <w:ilvl w:val="0"/>
          <w:numId w:val="1010"/>
        </w:numPr>
        <w:pStyle w:val="Compact"/>
      </w:pPr>
      <w:r>
        <w:t xml:space="preserve">public works;</w:t>
      </w:r>
    </w:p>
    <w:p>
      <w:pPr>
        <w:numPr>
          <w:ilvl w:val="0"/>
          <w:numId w:val="1010"/>
        </w:numPr>
        <w:pStyle w:val="Compact"/>
      </w:pPr>
      <w:r>
        <w:t xml:space="preserve">landscaping or earthmoving support;</w:t>
      </w:r>
    </w:p>
    <w:p>
      <w:pPr>
        <w:numPr>
          <w:ilvl w:val="0"/>
          <w:numId w:val="1010"/>
        </w:numPr>
        <w:pStyle w:val="Compact"/>
      </w:pPr>
      <w:r>
        <w:t xml:space="preserve">equipment yards;</w:t>
      </w:r>
    </w:p>
    <w:p>
      <w:pPr>
        <w:numPr>
          <w:ilvl w:val="0"/>
          <w:numId w:val="1010"/>
        </w:numPr>
        <w:pStyle w:val="Compact"/>
      </w:pPr>
      <w:r>
        <w:t xml:space="preserve">agricultural machinery;</w:t>
      </w:r>
    </w:p>
    <w:p>
      <w:pPr>
        <w:numPr>
          <w:ilvl w:val="0"/>
          <w:numId w:val="1010"/>
        </w:numPr>
        <w:pStyle w:val="Compact"/>
      </w:pPr>
      <w:r>
        <w:t xml:space="preserve">industrial or plant operations;</w:t>
      </w:r>
    </w:p>
    <w:p>
      <w:pPr>
        <w:numPr>
          <w:ilvl w:val="0"/>
          <w:numId w:val="1010"/>
        </w:numPr>
        <w:pStyle w:val="Compact"/>
      </w:pPr>
      <w:r>
        <w:t xml:space="preserve">maintenance-support roles; or</w:t>
      </w:r>
    </w:p>
    <w:p>
      <w:pPr>
        <w:numPr>
          <w:ilvl w:val="0"/>
          <w:numId w:val="1010"/>
        </w:numPr>
        <w:pStyle w:val="Compact"/>
      </w:pPr>
      <w:r>
        <w:t xml:space="preserve">logistics and site-coordination work.</w:t>
      </w:r>
    </w:p>
    <w:p>
      <w:pPr>
        <w:pStyle w:val="FirstParagraph"/>
      </w:pPr>
      <w:r>
        <w:t xml:space="preserve">Transferable experience does not automatically prove heavy-equipment competence. On a resume, distinguish clearly between observing equipment, assisting around equipment, performing maintenance support, and actually operating a specific machine under authorization.</w:t>
      </w:r>
    </w:p>
    <w:p>
      <w:pPr>
        <w:pStyle w:val="BodyText"/>
      </w:pPr>
      <w:r>
        <w:t xml:space="preserve">Useful evidence can include safe work history, attendance, reliability, site-safety participation, communication with crews, equipment inspection/reporting responsibilities, and documented supervised operation of specific equipment.</w:t>
      </w:r>
    </w:p>
    <w:bookmarkEnd w:id="45"/>
    <w:bookmarkStart w:id="46" w:name="advancement"/>
    <w:p>
      <w:pPr>
        <w:pStyle w:val="Heading2"/>
      </w:pPr>
      <w:r>
        <w:t xml:space="preserve">Advancement</w:t>
      </w:r>
    </w:p>
    <w:p>
      <w:pPr>
        <w:pStyle w:val="FirstParagraph"/>
      </w:pPr>
      <w:r>
        <w:t xml:space="preserve">Possible next steps include senior operator, lead operator, foreperson, equipment trainer, operating engineer, grading specialist, site supervisor, estimator, dispatcher, equipment coordinator, or construction superintendent, depending on experience and additional training.</w:t>
      </w:r>
    </w:p>
    <w:p>
      <w:pPr>
        <w:pStyle w:val="BodyText"/>
      </w:pPr>
      <w:r>
        <w:t xml:space="preserve">Some operators specialize in particular equipment or sectors. Others move into supervisory, training, safety, maintenance-coordination, or project-support roles.</w:t>
      </w:r>
    </w:p>
    <w:p>
      <w:pPr>
        <w:pStyle w:val="BodyText"/>
      </w:pPr>
      <w:r>
        <w:t xml:space="preserve">Before paying for advanced training, compare several current job postings for the exact role you want and verify whether the credential is actually requested.</w:t>
      </w:r>
    </w:p>
    <w:bookmarkEnd w:id="46"/>
    <w:bookmarkStart w:id="47" w:name="using-ai-responsibly-in-this-work"/>
    <w:p>
      <w:pPr>
        <w:pStyle w:val="Heading2"/>
      </w:pPr>
      <w:r>
        <w:t xml:space="preserve">Using AI responsibly in this work</w:t>
      </w:r>
    </w:p>
    <w:p>
      <w:pPr>
        <w:pStyle w:val="FirstParagraph"/>
      </w:pPr>
      <w:r>
        <w:t xml:space="preserve">AI tools can help with low-risk administrative and learning tasks such as:</w:t>
      </w:r>
    </w:p>
    <w:p>
      <w:pPr>
        <w:numPr>
          <w:ilvl w:val="0"/>
          <w:numId w:val="1011"/>
        </w:numPr>
        <w:pStyle w:val="Compact"/>
      </w:pPr>
      <w:r>
        <w:t xml:space="preserve">explaining general construction terminology;</w:t>
      </w:r>
    </w:p>
    <w:p>
      <w:pPr>
        <w:numPr>
          <w:ilvl w:val="0"/>
          <w:numId w:val="1011"/>
        </w:numPr>
        <w:pStyle w:val="Compact"/>
      </w:pPr>
      <w:r>
        <w:t xml:space="preserve">generating practice interview questions;</w:t>
      </w:r>
    </w:p>
    <w:p>
      <w:pPr>
        <w:numPr>
          <w:ilvl w:val="0"/>
          <w:numId w:val="1011"/>
        </w:numPr>
        <w:pStyle w:val="Compact"/>
      </w:pPr>
      <w:r>
        <w:t xml:space="preserve">helping organize non-sensitive training notes;</w:t>
      </w:r>
    </w:p>
    <w:p>
      <w:pPr>
        <w:numPr>
          <w:ilvl w:val="0"/>
          <w:numId w:val="1011"/>
        </w:numPr>
        <w:pStyle w:val="Compact"/>
      </w:pPr>
      <w:r>
        <w:t xml:space="preserve">drafting a neutral resume bullet for experience you actually have; or</w:t>
      </w:r>
    </w:p>
    <w:p>
      <w:pPr>
        <w:numPr>
          <w:ilvl w:val="0"/>
          <w:numId w:val="1011"/>
        </w:numPr>
        <w:pStyle w:val="Compact"/>
      </w:pPr>
      <w:r>
        <w:t xml:space="preserve">summarizing publicly available career information.</w:t>
      </w:r>
    </w:p>
    <w:p>
      <w:pPr>
        <w:pStyle w:val="FirstParagraph"/>
      </w:pPr>
      <w:r>
        <w:t xml:space="preserve">AI should</w:t>
      </w:r>
      <w:r>
        <w:t xml:space="preserve"> </w:t>
      </w:r>
      <w:r>
        <w:rPr>
          <w:bCs/>
          <w:b/>
        </w:rPr>
        <w:t xml:space="preserve">not</w:t>
      </w:r>
      <w:r>
        <w:t xml:space="preserve"> </w:t>
      </w:r>
      <w:r>
        <w:t xml:space="preserve">be used to replace equipment manuals, qualified supervision, pre-use inspections, load or grade calculations, spotter/signaler instructions, utility-location procedures, site safety rules, or employer-approved operating procedures.</w:t>
      </w:r>
    </w:p>
    <w:p>
      <w:pPr>
        <w:pStyle w:val="BodyText"/>
      </w:pPr>
      <w:r>
        <w:t xml:space="preserve">Never rely on an AI answer when an error could create a safety hazard. Verify safety-critical information through the employer's approved documentation and qualified personnel.</w:t>
      </w:r>
    </w:p>
    <w:bookmarkEnd w:id="47"/>
    <w:bookmarkStart w:id="48" w:name="cybersecurity-and-privacy-basics"/>
    <w:p>
      <w:pPr>
        <w:pStyle w:val="Heading2"/>
      </w:pPr>
      <w:r>
        <w:t xml:space="preserve">Cybersecurity and privacy basics</w:t>
      </w:r>
    </w:p>
    <w:p>
      <w:pPr>
        <w:pStyle w:val="FirstParagraph"/>
      </w:pPr>
      <w:r>
        <w:t xml:space="preserve">Construction and infrastructure projects can involve commercially sensitive or security-sensitive information. Follow employer rules for:</w:t>
      </w:r>
    </w:p>
    <w:p>
      <w:pPr>
        <w:numPr>
          <w:ilvl w:val="0"/>
          <w:numId w:val="1012"/>
        </w:numPr>
        <w:pStyle w:val="Compact"/>
      </w:pPr>
      <w:r>
        <w:t xml:space="preserve">account access and multifactor authentication;</w:t>
      </w:r>
    </w:p>
    <w:p>
      <w:pPr>
        <w:numPr>
          <w:ilvl w:val="0"/>
          <w:numId w:val="1012"/>
        </w:numPr>
        <w:pStyle w:val="Compact"/>
      </w:pPr>
      <w:r>
        <w:t xml:space="preserve">passwords and credential sharing;</w:t>
      </w:r>
    </w:p>
    <w:p>
      <w:pPr>
        <w:numPr>
          <w:ilvl w:val="0"/>
          <w:numId w:val="1012"/>
        </w:numPr>
        <w:pStyle w:val="Compact"/>
      </w:pPr>
      <w:r>
        <w:t xml:space="preserve">mobile devices and tablets;</w:t>
      </w:r>
    </w:p>
    <w:p>
      <w:pPr>
        <w:numPr>
          <w:ilvl w:val="0"/>
          <w:numId w:val="1012"/>
        </w:numPr>
        <w:pStyle w:val="Compact"/>
      </w:pPr>
      <w:r>
        <w:t xml:space="preserve">telematics and equipment-location systems;</w:t>
      </w:r>
    </w:p>
    <w:p>
      <w:pPr>
        <w:numPr>
          <w:ilvl w:val="0"/>
          <w:numId w:val="1012"/>
        </w:numPr>
        <w:pStyle w:val="Compact"/>
      </w:pPr>
      <w:r>
        <w:t xml:space="preserve">project drawings and site plans;</w:t>
      </w:r>
    </w:p>
    <w:p>
      <w:pPr>
        <w:numPr>
          <w:ilvl w:val="0"/>
          <w:numId w:val="1012"/>
        </w:numPr>
        <w:pStyle w:val="Compact"/>
      </w:pPr>
      <w:r>
        <w:t xml:space="preserve">customer and contractor information;</w:t>
      </w:r>
    </w:p>
    <w:p>
      <w:pPr>
        <w:numPr>
          <w:ilvl w:val="0"/>
          <w:numId w:val="1012"/>
        </w:numPr>
        <w:pStyle w:val="Compact"/>
      </w:pPr>
      <w:r>
        <w:t xml:space="preserve">incident reports;</w:t>
      </w:r>
    </w:p>
    <w:p>
      <w:pPr>
        <w:numPr>
          <w:ilvl w:val="0"/>
          <w:numId w:val="1012"/>
        </w:numPr>
        <w:pStyle w:val="Compact"/>
      </w:pPr>
      <w:r>
        <w:t xml:space="preserve">photos and videos on worksites;</w:t>
      </w:r>
    </w:p>
    <w:p>
      <w:pPr>
        <w:numPr>
          <w:ilvl w:val="0"/>
          <w:numId w:val="1012"/>
        </w:numPr>
        <w:pStyle w:val="Compact"/>
      </w:pPr>
      <w:r>
        <w:t xml:space="preserve">removable media; and</w:t>
      </w:r>
    </w:p>
    <w:p>
      <w:pPr>
        <w:numPr>
          <w:ilvl w:val="0"/>
          <w:numId w:val="1012"/>
        </w:numPr>
        <w:pStyle w:val="Compact"/>
      </w:pPr>
      <w:r>
        <w:t xml:space="preserve">external AI services.</w:t>
      </w:r>
    </w:p>
    <w:p>
      <w:pPr>
        <w:pStyle w:val="FirstParagraph"/>
      </w:pPr>
      <w:r>
        <w:t xml:space="preserve">Do not upload site plans, proprietary drawings, access credentials, incident details, customer/project data, geolocation-sensitive infrastructure information, or other protected information into an unapproved public AI system.</w:t>
      </w:r>
    </w:p>
    <w:p>
      <w:pPr>
        <w:pStyle w:val="BodyText"/>
      </w:pPr>
      <w:r>
        <w:t xml:space="preserve">If a digital instruction conflicts with site procedure, equipment documentation, or supervisor direction, stop and verify through the employer's approved process rather than improvising.</w:t>
      </w:r>
    </w:p>
    <w:bookmarkEnd w:id="48"/>
    <w:bookmarkStart w:id="49"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3"/>
        </w:numPr>
        <w:pStyle w:val="Compact"/>
      </w:pPr>
      <w:r>
        <w:t xml:space="preserve">guarantees a job or a specific salary;</w:t>
      </w:r>
    </w:p>
    <w:p>
      <w:pPr>
        <w:numPr>
          <w:ilvl w:val="0"/>
          <w:numId w:val="1013"/>
        </w:numPr>
        <w:pStyle w:val="Compact"/>
      </w:pPr>
      <w:r>
        <w:t xml:space="preserve">claims a generic certificate permits operation of all heavy equipment everywhere;</w:t>
      </w:r>
    </w:p>
    <w:p>
      <w:pPr>
        <w:numPr>
          <w:ilvl w:val="0"/>
          <w:numId w:val="1013"/>
        </w:numPr>
        <w:pStyle w:val="Compact"/>
      </w:pPr>
      <w:r>
        <w:t xml:space="preserve">will not disclose the amount of supervised practical training;</w:t>
      </w:r>
    </w:p>
    <w:p>
      <w:pPr>
        <w:numPr>
          <w:ilvl w:val="0"/>
          <w:numId w:val="1013"/>
        </w:numPr>
        <w:pStyle w:val="Compact"/>
      </w:pPr>
      <w:r>
        <w:t xml:space="preserve">pressures you to pay immediately;</w:t>
      </w:r>
    </w:p>
    <w:p>
      <w:pPr>
        <w:numPr>
          <w:ilvl w:val="0"/>
          <w:numId w:val="1013"/>
        </w:numPr>
        <w:pStyle w:val="Compact"/>
      </w:pPr>
      <w:r>
        <w:t xml:space="preserve">refuses to provide total cost, refund rules, financing terms, or equipment-access details in writing;</w:t>
      </w:r>
    </w:p>
    <w:p>
      <w:pPr>
        <w:numPr>
          <w:ilvl w:val="0"/>
          <w:numId w:val="1013"/>
        </w:numPr>
        <w:pStyle w:val="Compact"/>
      </w:pPr>
      <w:r>
        <w:t xml:space="preserve">cannot explain which employers recognize its training;</w:t>
      </w:r>
    </w:p>
    <w:p>
      <w:pPr>
        <w:numPr>
          <w:ilvl w:val="0"/>
          <w:numId w:val="1013"/>
        </w:numPr>
        <w:pStyle w:val="Compact"/>
      </w:pPr>
      <w:r>
        <w:t xml:space="preserve">uses stock photos or videos instead of showing actual facilities and equipment access;</w:t>
      </w:r>
    </w:p>
    <w:p>
      <w:pPr>
        <w:numPr>
          <w:ilvl w:val="0"/>
          <w:numId w:val="1013"/>
        </w:numPr>
        <w:pStyle w:val="Compact"/>
      </w:pPr>
      <w:r>
        <w:t xml:space="preserve">asks you to pay for a job offer through gift cards, cryptocurrency, or unusual payment methods; or</w:t>
      </w:r>
    </w:p>
    <w:p>
      <w:pPr>
        <w:numPr>
          <w:ilvl w:val="0"/>
          <w:numId w:val="1013"/>
        </w:numPr>
        <w:pStyle w:val="Compact"/>
      </w:pPr>
      <w:r>
        <w:t xml:space="preserve">requests sensitive identity or banking information before you have independently verified the organization.</w:t>
      </w:r>
    </w:p>
    <w:p>
      <w:pPr>
        <w:pStyle w:val="FirstParagraph"/>
      </w:pPr>
      <w:r>
        <w:t xml:space="preserve">Verify the provider and employer independently. For expensive training, contact several local employers or apprenticeship sponsors and ask what qualifications they actually recognize.</w:t>
      </w:r>
    </w:p>
    <w:bookmarkEnd w:id="49"/>
    <w:bookmarkStart w:id="50" w:name="when-to-pause-before-spending-money"/>
    <w:p>
      <w:pPr>
        <w:pStyle w:val="Heading2"/>
      </w:pPr>
      <w:r>
        <w:t xml:space="preserve">When to pause before spending money</w:t>
      </w:r>
    </w:p>
    <w:p>
      <w:pPr>
        <w:pStyle w:val="FirstParagraph"/>
      </w:pPr>
      <w:r>
        <w:t xml:space="preserve">Pause or delay enrollment when:</w:t>
      </w:r>
    </w:p>
    <w:p>
      <w:pPr>
        <w:numPr>
          <w:ilvl w:val="0"/>
          <w:numId w:val="1014"/>
        </w:numPr>
        <w:pStyle w:val="Compact"/>
      </w:pPr>
      <w:r>
        <w:t xml:space="preserve">local employers do not request the credential you are considering;</w:t>
      </w:r>
    </w:p>
    <w:p>
      <w:pPr>
        <w:numPr>
          <w:ilvl w:val="0"/>
          <w:numId w:val="1014"/>
        </w:numPr>
        <w:pStyle w:val="Compact"/>
      </w:pPr>
      <w:r>
        <w:t xml:space="preserve">the provider cannot document supervised practical training;</w:t>
      </w:r>
    </w:p>
    <w:p>
      <w:pPr>
        <w:numPr>
          <w:ilvl w:val="0"/>
          <w:numId w:val="1014"/>
        </w:numPr>
        <w:pStyle w:val="Compact"/>
      </w:pPr>
      <w:r>
        <w:t xml:space="preserve">public, employer, apprenticeship, union, or workforce-funded options may cover the same skill;</w:t>
      </w:r>
    </w:p>
    <w:p>
      <w:pPr>
        <w:numPr>
          <w:ilvl w:val="0"/>
          <w:numId w:val="1014"/>
        </w:numPr>
        <w:pStyle w:val="Compact"/>
      </w:pPr>
      <w:r>
        <w:t xml:space="preserve">the provider will not disclose total cost and refund terms in writing;</w:t>
      </w:r>
    </w:p>
    <w:p>
      <w:pPr>
        <w:numPr>
          <w:ilvl w:val="0"/>
          <w:numId w:val="1014"/>
        </w:numPr>
        <w:pStyle w:val="Compact"/>
      </w:pPr>
      <w:r>
        <w:t xml:space="preserve">you have not confirmed whether the credential is recognized in your jurisdiction;</w:t>
      </w:r>
    </w:p>
    <w:p>
      <w:pPr>
        <w:numPr>
          <w:ilvl w:val="0"/>
          <w:numId w:val="1014"/>
        </w:numPr>
        <w:pStyle w:val="Compact"/>
      </w:pPr>
      <w:r>
        <w:t xml:space="preserve">the program promises universal authorization to operate equipment;</w:t>
      </w:r>
    </w:p>
    <w:p>
      <w:pPr>
        <w:numPr>
          <w:ilvl w:val="0"/>
          <w:numId w:val="1014"/>
        </w:numPr>
        <w:pStyle w:val="Compact"/>
      </w:pPr>
      <w:r>
        <w:t xml:space="preserve">the schedule, travel, medical, or physical demands do not fit your circumstances; or</w:t>
      </w:r>
    </w:p>
    <w:p>
      <w:pPr>
        <w:numPr>
          <w:ilvl w:val="0"/>
          <w:numId w:val="1014"/>
        </w:numPr>
        <w:pStyle w:val="Compact"/>
      </w:pPr>
      <w:r>
        <w:t xml:space="preserve">financing would create debt you cannot comfortably repay.</w:t>
      </w:r>
    </w:p>
    <w:bookmarkEnd w:id="50"/>
    <w:bookmarkStart w:id="67" w:name="current-sources"/>
    <w:p>
      <w:pPr>
        <w:pStyle w:val="Heading2"/>
      </w:pPr>
      <w:r>
        <w:t xml:space="preserve">Current sources</w:t>
      </w:r>
    </w:p>
    <w:p>
      <w:pPr>
        <w:pStyle w:val="FirstParagraph"/>
      </w:pPr>
      <w:r>
        <w:t xml:space="preserve">Official/public sources:</w:t>
      </w:r>
    </w:p>
    <w:p>
      <w:pPr>
        <w:numPr>
          <w:ilvl w:val="0"/>
          <w:numId w:val="1015"/>
        </w:numPr>
        <w:pStyle w:val="Compact"/>
      </w:pPr>
      <w:r>
        <w:t xml:space="preserve">U.S. Department of Labor O*NET OnLine — Operating Engineers and Other Construction Equipment Operators:</w:t>
      </w:r>
      <w:r>
        <w:t xml:space="preserve"> </w:t>
      </w:r>
      <w:hyperlink r:id="rId51">
        <w:r>
          <w:rPr>
            <w:rStyle w:val="Hyperlink"/>
          </w:rPr>
          <w:t xml:space="preserve">https://www.onetonline.org/link/summary/47-2073.00</w:t>
        </w:r>
      </w:hyperlink>
    </w:p>
    <w:p>
      <w:pPr>
        <w:numPr>
          <w:ilvl w:val="0"/>
          <w:numId w:val="1015"/>
        </w:numPr>
        <w:pStyle w:val="Compact"/>
      </w:pPr>
      <w:r>
        <w:t xml:space="preserve">O*NET local wages:</w:t>
      </w:r>
      <w:r>
        <w:t xml:space="preserve"> </w:t>
      </w:r>
      <w:hyperlink r:id="rId52">
        <w:r>
          <w:rPr>
            <w:rStyle w:val="Hyperlink"/>
          </w:rPr>
          <w:t xml:space="preserve">https://www.onetonline.org/link/localwages/47-2073.00?p=hourly</w:t>
        </w:r>
      </w:hyperlink>
    </w:p>
    <w:p>
      <w:pPr>
        <w:numPr>
          <w:ilvl w:val="0"/>
          <w:numId w:val="1015"/>
        </w:numPr>
        <w:pStyle w:val="Compact"/>
      </w:pPr>
      <w:r>
        <w:t xml:space="preserve">Apprenticeship.gov — Career Seekers:</w:t>
      </w:r>
      <w:r>
        <w:t xml:space="preserve"> </w:t>
      </w:r>
      <w:hyperlink r:id="rId53">
        <w:r>
          <w:rPr>
            <w:rStyle w:val="Hyperlink"/>
          </w:rPr>
          <w:t xml:space="preserve">https://www.apprenticeship.gov/career-seekers</w:t>
        </w:r>
      </w:hyperlink>
    </w:p>
    <w:p>
      <w:pPr>
        <w:numPr>
          <w:ilvl w:val="0"/>
          <w:numId w:val="1015"/>
        </w:numPr>
        <w:pStyle w:val="Compact"/>
      </w:pPr>
      <w:r>
        <w:t xml:space="preserve">CareerOneStop — WIOA-Eligible Training Program Finder:</w:t>
      </w:r>
      <w:r>
        <w:t xml:space="preserve"> </w:t>
      </w:r>
      <w:hyperlink r:id="rId54">
        <w:r>
          <w:rPr>
            <w:rStyle w:val="Hyperlink"/>
          </w:rPr>
          <w:t xml:space="preserve">https://www.careeronestop.org/LocalHelp/EmploymentAndTraining/find-WIOA-training-programs.aspx</w:t>
        </w:r>
      </w:hyperlink>
    </w:p>
    <w:p>
      <w:pPr>
        <w:numPr>
          <w:ilvl w:val="0"/>
          <w:numId w:val="1015"/>
        </w:numPr>
        <w:pStyle w:val="Compact"/>
      </w:pPr>
      <w:r>
        <w:t xml:space="preserve">Government of Canada Job Bank — Heavy equipment operators:</w:t>
      </w:r>
      <w:r>
        <w:t xml:space="preserve"> </w:t>
      </w:r>
      <w:hyperlink r:id="rId55">
        <w:r>
          <w:rPr>
            <w:rStyle w:val="Hyperlink"/>
          </w:rPr>
          <w:t xml:space="preserve">https://www.jobbank.gc.ca/marketreport/summary-occupation/15029/ca</w:t>
        </w:r>
      </w:hyperlink>
    </w:p>
    <w:p>
      <w:pPr>
        <w:numPr>
          <w:ilvl w:val="0"/>
          <w:numId w:val="1015"/>
        </w:numPr>
        <w:pStyle w:val="Compact"/>
      </w:pPr>
      <w:r>
        <w:t xml:space="preserve">Government of Canada Job Bank — requirements:</w:t>
      </w:r>
      <w:r>
        <w:t xml:space="preserve"> </w:t>
      </w:r>
      <w:hyperlink r:id="rId56">
        <w:r>
          <w:rPr>
            <w:rStyle w:val="Hyperlink"/>
          </w:rPr>
          <w:t xml:space="preserve">https://www.jobbank.gc.ca/marketreport/requirements/15029/ca</w:t>
        </w:r>
      </w:hyperlink>
    </w:p>
    <w:p>
      <w:pPr>
        <w:numPr>
          <w:ilvl w:val="0"/>
          <w:numId w:val="1015"/>
        </w:numPr>
        <w:pStyle w:val="Compact"/>
      </w:pPr>
      <w:r>
        <w:t xml:space="preserve">Government of Canada Job Bank — wages:</w:t>
      </w:r>
      <w:r>
        <w:t xml:space="preserve"> </w:t>
      </w:r>
      <w:hyperlink r:id="rId57">
        <w:r>
          <w:rPr>
            <w:rStyle w:val="Hyperlink"/>
          </w:rPr>
          <w:t xml:space="preserve">https://www.jobbank.gc.ca/wagereport/occupation/15029</w:t>
        </w:r>
      </w:hyperlink>
    </w:p>
    <w:p>
      <w:pPr>
        <w:numPr>
          <w:ilvl w:val="0"/>
          <w:numId w:val="1015"/>
        </w:numPr>
        <w:pStyle w:val="Compact"/>
      </w:pPr>
      <w:r>
        <w:t xml:space="preserve">Canada Student Grants and Loans:</w:t>
      </w:r>
      <w:r>
        <w:t xml:space="preserve"> </w:t>
      </w:r>
      <w:hyperlink r:id="rId58">
        <w:r>
          <w:rPr>
            <w:rStyle w:val="Hyperlink"/>
          </w:rPr>
          <w:t xml:space="preserve">https://www.canada.ca/en/services/benefits/education/student-aid/grants-loans.html</w:t>
        </w:r>
      </w:hyperlink>
    </w:p>
    <w:p>
      <w:pPr>
        <w:numPr>
          <w:ilvl w:val="0"/>
          <w:numId w:val="1015"/>
        </w:numPr>
        <w:pStyle w:val="Compact"/>
      </w:pPr>
      <w:r>
        <w:t xml:space="preserve">Canada Student Aid — how funding works:</w:t>
      </w:r>
      <w:r>
        <w:t xml:space="preserve"> </w:t>
      </w:r>
      <w:hyperlink r:id="rId59">
        <w:r>
          <w:rPr>
            <w:rStyle w:val="Hyperlink"/>
          </w:rPr>
          <w:t xml:space="preserve">https://www.canada.ca/en/services/benefits/education/student-aid/grants-loans/how-funding-works.html</w:t>
        </w:r>
      </w:hyperlink>
    </w:p>
    <w:p>
      <w:pPr>
        <w:numPr>
          <w:ilvl w:val="0"/>
          <w:numId w:val="1015"/>
        </w:numPr>
        <w:pStyle w:val="Compact"/>
      </w:pPr>
      <w:r>
        <w:t xml:space="preserve">SENA Betowa — Operación de maquinaria pesada para excavación:</w:t>
      </w:r>
      <w:r>
        <w:t xml:space="preserve"> </w:t>
      </w:r>
      <w:hyperlink r:id="rId60">
        <w:r>
          <w:rPr>
            <w:rStyle w:val="Hyperlink"/>
          </w:rPr>
          <w:t xml:space="preserve">https://betowa.sena.edu.co/oferta/operacion-de-maquinaria-pesada-para-excavacion?modality=P&amp;offertype=company&amp;programId=157615</w:t>
        </w:r>
      </w:hyperlink>
    </w:p>
    <w:p>
      <w:pPr>
        <w:numPr>
          <w:ilvl w:val="0"/>
          <w:numId w:val="1015"/>
        </w:numPr>
        <w:pStyle w:val="Compact"/>
      </w:pPr>
      <w:r>
        <w:t xml:space="preserve">Colombia Ministerio del Trabajo — Sistema Nacional de Cualificaciones:</w:t>
      </w:r>
      <w:r>
        <w:t xml:space="preserve"> </w:t>
      </w:r>
      <w:hyperlink r:id="rId61">
        <w:r>
          <w:rPr>
            <w:rStyle w:val="Hyperlink"/>
          </w:rPr>
          <w:t xml:space="preserve">https://cualificaciones.mintrabajo.gov.co/</w:t>
        </w:r>
      </w:hyperlink>
    </w:p>
    <w:p>
      <w:pPr>
        <w:numPr>
          <w:ilvl w:val="0"/>
          <w:numId w:val="1015"/>
        </w:numPr>
        <w:pStyle w:val="Compact"/>
      </w:pPr>
      <w:r>
        <w:t xml:space="preserve">OIT/Cinterfor:</w:t>
      </w:r>
      <w:r>
        <w:t xml:space="preserve"> </w:t>
      </w:r>
      <w:hyperlink r:id="rId62">
        <w:r>
          <w:rPr>
            <w:rStyle w:val="Hyperlink"/>
          </w:rPr>
          <w:t xml:space="preserve">https://www.oitcinterfor.org/</w:t>
        </w:r>
      </w:hyperlink>
    </w:p>
    <w:p>
      <w:pPr>
        <w:numPr>
          <w:ilvl w:val="0"/>
          <w:numId w:val="1015"/>
        </w:numPr>
        <w:pStyle w:val="Compact"/>
      </w:pPr>
      <w:r>
        <w:t xml:space="preserve">OIT/Cinterfor training institutions:</w:t>
      </w:r>
      <w:r>
        <w:t xml:space="preserve"> </w:t>
      </w:r>
      <w:hyperlink r:id="rId63">
        <w:r>
          <w:rPr>
            <w:rStyle w:val="Hyperlink"/>
          </w:rPr>
          <w:t xml:space="preserve">https://www.oitcinterfor.org/red-institucional</w:t>
        </w:r>
      </w:hyperlink>
    </w:p>
    <w:p>
      <w:pPr>
        <w:pStyle w:val="FirstParagraph"/>
      </w:pPr>
      <w:r>
        <w:t xml:space="preserve">Supplementary non-government salary sources:</w:t>
      </w:r>
    </w:p>
    <w:p>
      <w:pPr>
        <w:numPr>
          <w:ilvl w:val="0"/>
          <w:numId w:val="1016"/>
        </w:numPr>
        <w:pStyle w:val="Compact"/>
      </w:pPr>
      <w:r>
        <w:t xml:space="preserve">Indeed — Equipment Operator salaries:</w:t>
      </w:r>
      <w:r>
        <w:t xml:space="preserve"> </w:t>
      </w:r>
      <w:hyperlink r:id="rId64">
        <w:r>
          <w:rPr>
            <w:rStyle w:val="Hyperlink"/>
          </w:rPr>
          <w:t xml:space="preserve">https://www.indeed.com/career/equipment-operator/salaries</w:t>
        </w:r>
      </w:hyperlink>
    </w:p>
    <w:p>
      <w:pPr>
        <w:numPr>
          <w:ilvl w:val="0"/>
          <w:numId w:val="1016"/>
        </w:numPr>
        <w:pStyle w:val="Compact"/>
      </w:pPr>
      <w:r>
        <w:t xml:space="preserve">Salary.com — Heavy Equipment Operator salary:</w:t>
      </w:r>
      <w:r>
        <w:t xml:space="preserve"> </w:t>
      </w:r>
      <w:hyperlink r:id="rId65">
        <w:r>
          <w:rPr>
            <w:rStyle w:val="Hyperlink"/>
          </w:rPr>
          <w:t xml:space="preserve">https://www.salary.com/research/salary/opening/heavy-equipment-operator-salary</w:t>
        </w:r>
      </w:hyperlink>
    </w:p>
    <w:p>
      <w:pPr>
        <w:numPr>
          <w:ilvl w:val="0"/>
          <w:numId w:val="1016"/>
        </w:numPr>
        <w:pStyle w:val="Compact"/>
      </w:pPr>
      <w:r>
        <w:t xml:space="preserve">Salary.com — Heavy Equipment Operator I salary:</w:t>
      </w:r>
      <w:r>
        <w:t xml:space="preserve"> </w:t>
      </w:r>
      <w:hyperlink r:id="rId66">
        <w:r>
          <w:rPr>
            <w:rStyle w:val="Hyperlink"/>
          </w:rPr>
          <w:t xml:space="preserve">https://www.salary.com/research/salary/benchmark/heavy-equipment-operator-i-salary</w:t>
        </w:r>
      </w:hyperlink>
    </w:p>
    <w:bookmarkEnd w:id="67"/>
    <w:bookmarkStart w:id="68" w:name="source-and-review-note"/>
    <w:p>
      <w:pPr>
        <w:pStyle w:val="Heading2"/>
      </w:pPr>
      <w:r>
        <w:t xml:space="preserve">Source and review note</w:t>
      </w:r>
    </w:p>
    <w:p>
      <w:pPr>
        <w:pStyle w:val="FirstParagraph"/>
      </w:pPr>
      <w:r>
        <w:t xml:space="preserve">This guide uses current-source research recorded on August 13, 2026. Wages, training availability, apprenticeship seats, certification rules, funding conditions, and employer requirements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financial advice, or guaranteed employment outcomes.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etowa.sena.edu.co/oferta/operacion-de-maquinaria-pesada-para-excavacion?modality=P&amp;offertype=company&amp;programId=157615" TargetMode="External" /><Relationship Type="http://schemas.openxmlformats.org/officeDocument/2006/relationships/hyperlink" Id="rId61" Target="https://cualificaciones.mintrabajo.gov.co/" TargetMode="External" /><Relationship Type="http://schemas.openxmlformats.org/officeDocument/2006/relationships/hyperlink" Id="rId53" Target="https://www.apprenticeship.gov/career-seekers" TargetMode="External" /><Relationship Type="http://schemas.openxmlformats.org/officeDocument/2006/relationships/hyperlink" Id="rId58" Target="https://www.canada.ca/en/services/benefits/education/student-aid/grants-loans.html" TargetMode="External" /><Relationship Type="http://schemas.openxmlformats.org/officeDocument/2006/relationships/hyperlink" Id="rId59" Target="https://www.canada.ca/en/services/benefits/education/student-aid/grants-loans/how-funding-works.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4" Target="https://www.indeed.com/career/equipment-operator/salaries" TargetMode="External" /><Relationship Type="http://schemas.openxmlformats.org/officeDocument/2006/relationships/hyperlink" Id="rId56" Target="https://www.jobbank.gc.ca/marketreport/requirements/15029/ca" TargetMode="External" /><Relationship Type="http://schemas.openxmlformats.org/officeDocument/2006/relationships/hyperlink" Id="rId55" Target="https://www.jobbank.gc.ca/marketreport/summary-occupation/15029/ca" TargetMode="External" /><Relationship Type="http://schemas.openxmlformats.org/officeDocument/2006/relationships/hyperlink" Id="rId57" Target="https://www.jobbank.gc.ca/wagereport/occupation/15029" TargetMode="External" /><Relationship Type="http://schemas.openxmlformats.org/officeDocument/2006/relationships/hyperlink" Id="rId62" Target="https://www.oitcinterfor.org/" TargetMode="External" /><Relationship Type="http://schemas.openxmlformats.org/officeDocument/2006/relationships/hyperlink" Id="rId63" Target="https://www.oitcinterfor.org/red-institucional" TargetMode="External" /><Relationship Type="http://schemas.openxmlformats.org/officeDocument/2006/relationships/hyperlink" Id="rId52" Target="https://www.onetonline.org/link/localwages/47-2073.00?p=hourly" TargetMode="External" /><Relationship Type="http://schemas.openxmlformats.org/officeDocument/2006/relationships/hyperlink" Id="rId51" Target="https://www.onetonline.org/link/summary/47-2073.00" TargetMode="External" /><Relationship Type="http://schemas.openxmlformats.org/officeDocument/2006/relationships/hyperlink" Id="rId66" Target="https://www.salary.com/research/salary/benchmark/heavy-equipment-operator-i-salary" TargetMode="External" /><Relationship Type="http://schemas.openxmlformats.org/officeDocument/2006/relationships/hyperlink" Id="rId65" Target="https://www.salary.com/research/salary/opening/heavy-equipment-operator-salary" TargetMode="External" /></Relationships>
</file>

<file path=word/_rels/footnotes.xml.rels><?xml version="1.0" encoding="UTF-8"?><Relationships xmlns="http://schemas.openxmlformats.org/package/2006/relationships"><Relationship Type="http://schemas.openxmlformats.org/officeDocument/2006/relationships/hyperlink" Id="rId60" Target="https://betowa.sena.edu.co/oferta/operacion-de-maquinaria-pesada-para-excavacion?modality=P&amp;offertype=company&amp;programId=157615" TargetMode="External" /><Relationship Type="http://schemas.openxmlformats.org/officeDocument/2006/relationships/hyperlink" Id="rId61" Target="https://cualificaciones.mintrabajo.gov.co/" TargetMode="External" /><Relationship Type="http://schemas.openxmlformats.org/officeDocument/2006/relationships/hyperlink" Id="rId53" Target="https://www.apprenticeship.gov/career-seekers" TargetMode="External" /><Relationship Type="http://schemas.openxmlformats.org/officeDocument/2006/relationships/hyperlink" Id="rId58" Target="https://www.canada.ca/en/services/benefits/education/student-aid/grants-loans.html" TargetMode="External" /><Relationship Type="http://schemas.openxmlformats.org/officeDocument/2006/relationships/hyperlink" Id="rId59" Target="https://www.canada.ca/en/services/benefits/education/student-aid/grants-loans/how-funding-works.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4" Target="https://www.indeed.com/career/equipment-operator/salaries" TargetMode="External" /><Relationship Type="http://schemas.openxmlformats.org/officeDocument/2006/relationships/hyperlink" Id="rId56" Target="https://www.jobbank.gc.ca/marketreport/requirements/15029/ca" TargetMode="External" /><Relationship Type="http://schemas.openxmlformats.org/officeDocument/2006/relationships/hyperlink" Id="rId55" Target="https://www.jobbank.gc.ca/marketreport/summary-occupation/15029/ca" TargetMode="External" /><Relationship Type="http://schemas.openxmlformats.org/officeDocument/2006/relationships/hyperlink" Id="rId57" Target="https://www.jobbank.gc.ca/wagereport/occupation/15029" TargetMode="External" /><Relationship Type="http://schemas.openxmlformats.org/officeDocument/2006/relationships/hyperlink" Id="rId62" Target="https://www.oitcinterfor.org/" TargetMode="External" /><Relationship Type="http://schemas.openxmlformats.org/officeDocument/2006/relationships/hyperlink" Id="rId63" Target="https://www.oitcinterfor.org/red-institucional" TargetMode="External" /><Relationship Type="http://schemas.openxmlformats.org/officeDocument/2006/relationships/hyperlink" Id="rId52" Target="https://www.onetonline.org/link/localwages/47-2073.00?p=hourly" TargetMode="External" /><Relationship Type="http://schemas.openxmlformats.org/officeDocument/2006/relationships/hyperlink" Id="rId51" Target="https://www.onetonline.org/link/summary/47-2073.00" TargetMode="External" /><Relationship Type="http://schemas.openxmlformats.org/officeDocument/2006/relationships/hyperlink" Id="rId66" Target="https://www.salary.com/research/salary/benchmark/heavy-equipment-operator-i-salary" TargetMode="External" /><Relationship Type="http://schemas.openxmlformats.org/officeDocument/2006/relationships/hyperlink" Id="rId65" Target="https://www.salary.com/research/salary/opening/heavy-equipment-oper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2026-08-13T19:30:51Z</dcterms:created>
  <dcterms:modified xsi:type="dcterms:W3CDTF">2026-08-13T19:30:51Z</dcterms:modified>
</cp:coreProperties>
</file>

<file path=docProps/custom.xml><?xml version="1.0" encoding="utf-8"?>
<Properties xmlns="http://schemas.openxmlformats.org/officeDocument/2006/custom-properties" xmlns:vt="http://schemas.openxmlformats.org/officeDocument/2006/docPropsVTypes"/>
</file>