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PHYSICAL THERAPIST ASSISTANT</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Physical Therapist Assistant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Physical therapist assistants provide treatment under a physical therapist’s direction, observe patient response, document care, and help people improve movement and function.</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Physical Therapist Assistant work.</w:t>
      </w:r>
    </w:p>
    <w:p>
      <w:pPr>
        <w:pStyle w:val="ListBullet"/>
        <w:ind w:left="403" w:hanging="259"/>
      </w:pPr>
      <w:r>
        <w:t>No school, credential, apprenticeship, government program, recruiter, or employer can guarantee employment, funding, promotion, licensing, or a particular salary.</w:t>
      </w:r>
    </w:p>
    <w:p>
      <w:pPr>
        <w:pStyle w:val="ListBullet"/>
        <w:ind w:left="403" w:hanging="259"/>
      </w:pPr>
      <w:r>
        <w:t>Education, scope, supervision, background checks, health requirements, and hiring practices vary by jurisdiction and employer.</w:t>
      </w:r>
    </w:p>
    <w:p>
      <w:pPr>
        <w:pStyle w:val="ListBullet"/>
        <w:ind w:left="403" w:hanging="259"/>
      </w:pPr>
      <w:r>
        <w:t>This guide is educational and does not provide individualized legal, medical, tax, immigration, financial,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Core purpose and work settings</w:t>
        <w:tab/>
        <w:t>2</w:t>
      </w:r>
      <w:r>
        <w:rPr>
          <w:sz w:val="18"/>
        </w:rPr>
      </w:r>
    </w:p>
    <w:p>
      <w:pPr>
        <w:keepNext w:val="0"/>
        <w:keepLines w:val="0"/>
        <w:tabs>
          <w:tab w:pos="9288" w:val="right" w:leader="dot"/>
        </w:tabs>
        <w:spacing w:after="0" w:line="240" w:lineRule="auto" w:before="0"/>
        <w:ind w:left="403"/>
      </w:pPr>
      <w:r>
        <w:rPr>
          <w:b w:val="0"/>
          <w:sz w:val="18"/>
        </w:rPr>
        <w:t>Daily, weekly, and high-consequence work</w:t>
        <w:tab/>
        <w:t>2</w:t>
      </w:r>
      <w:r>
        <w:rPr>
          <w:sz w:val="18"/>
        </w:rPr>
      </w:r>
    </w:p>
    <w:p>
      <w:pPr>
        <w:keepNext w:val="0"/>
        <w:keepLines w:val="0"/>
        <w:tabs>
          <w:tab w:pos="9288" w:val="right" w:leader="dot"/>
        </w:tabs>
        <w:spacing w:after="0" w:line="240" w:lineRule="auto" w:before="0"/>
        <w:ind w:left="0"/>
      </w:pPr>
      <w:r>
        <w:rPr>
          <w:b/>
          <w:sz w:val="18"/>
        </w:rPr>
        <w:t>3. Duties, Tools, and Terminology</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Definitions</w:t>
        <w:tab/>
        <w:t>2</w:t>
      </w:r>
      <w:r>
        <w:rPr>
          <w:sz w:val="18"/>
        </w:rPr>
      </w:r>
    </w:p>
    <w:p>
      <w:pPr>
        <w:keepNext w:val="0"/>
        <w:keepLines w:val="0"/>
        <w:tabs>
          <w:tab w:pos="9288" w:val="right" w:leader="dot"/>
        </w:tabs>
        <w:spacing w:after="0" w:line="240" w:lineRule="auto" w:before="0"/>
        <w:ind w:left="0"/>
      </w:pPr>
      <w:r>
        <w:rPr>
          <w:b/>
          <w:sz w:val="18"/>
        </w:rPr>
        <w:t>4. Fit, Accessibility, and Realistic Conditions</w:t>
        <w:tab/>
        <w:t>2</w:t>
      </w:r>
      <w:r>
        <w:rPr>
          <w:sz w:val="18"/>
        </w:rPr>
      </w:r>
    </w:p>
    <w:p>
      <w:pPr>
        <w:keepNext w:val="0"/>
        <w:keepLines w:val="0"/>
        <w:tabs>
          <w:tab w:pos="9288" w:val="right" w:leader="dot"/>
        </w:tabs>
        <w:spacing w:after="0" w:line="240" w:lineRule="auto" w:before="0"/>
        <w:ind w:left="403"/>
      </w:pPr>
      <w:r>
        <w:rPr>
          <w:b w:val="0"/>
          <w:sz w:val="18"/>
        </w:rPr>
        <w:t>Career-fit questions</w:t>
        <w:tab/>
        <w:t>2</w:t>
      </w:r>
      <w:r>
        <w:rPr>
          <w:sz w:val="18"/>
        </w:rPr>
      </w:r>
    </w:p>
    <w:p>
      <w:pPr>
        <w:keepNext w:val="0"/>
        <w:keepLines w:val="0"/>
        <w:tabs>
          <w:tab w:pos="9288" w:val="right" w:leader="dot"/>
        </w:tabs>
        <w:spacing w:after="0" w:line="240" w:lineRule="auto" w:before="0"/>
        <w:ind w:left="403"/>
      </w:pPr>
      <w:r>
        <w:rPr>
          <w:b w:val="0"/>
          <w:sz w:val="18"/>
        </w:rPr>
        <w:t>Accommodations and language access</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Scope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wage and benefit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School and credential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assistance and repayment</w:t>
        <w:tab/>
        <w:t>2</w:t>
      </w:r>
      <w:r>
        <w:rPr>
          <w:sz w:val="18"/>
        </w:rPr>
      </w:r>
    </w:p>
    <w:p>
      <w:pPr>
        <w:keepNext w:val="0"/>
        <w:keepLines w:val="0"/>
        <w:tabs>
          <w:tab w:pos="9288" w:val="right" w:leader="dot"/>
        </w:tabs>
        <w:spacing w:after="0" w:line="240" w:lineRule="auto" w:before="0"/>
        <w:ind w:left="403"/>
      </w:pPr>
      <w:r>
        <w:rPr>
          <w:b w:val="0"/>
          <w:sz w:val="18"/>
        </w:rPr>
        <w:t>Internships, apprenticeships, and career ladders</w:t>
        <w:tab/>
        <w:t>2</w:t>
      </w:r>
      <w:r>
        <w:rPr>
          <w:sz w:val="18"/>
        </w:rPr>
      </w:r>
    </w:p>
    <w:p>
      <w:pPr>
        <w:keepNext w:val="0"/>
        <w:keepLines w:val="0"/>
        <w:tabs>
          <w:tab w:pos="9288" w:val="right" w:leader="dot"/>
        </w:tabs>
        <w:spacing w:after="0" w:line="240" w:lineRule="auto" w:before="0"/>
        <w:ind w:left="0"/>
      </w:pPr>
      <w:r>
        <w:rPr>
          <w:b/>
          <w:sz w:val="18"/>
        </w:rPr>
        <w:t>9. Worker Rights, Privacy, Cybersecurity,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Build Evidence and Apply</w:t>
        <w:tab/>
        <w:t>2</w:t>
      </w:r>
      <w:r>
        <w:rPr>
          <w:sz w:val="18"/>
        </w:rPr>
      </w:r>
    </w:p>
    <w:p>
      <w:pPr>
        <w:keepNext w:val="0"/>
        <w:keepLines w:val="0"/>
        <w:tabs>
          <w:tab w:pos="9288" w:val="right" w:leader="dot"/>
        </w:tabs>
        <w:spacing w:after="0" w:line="240" w:lineRule="auto" w:before="0"/>
        <w:ind w:left="403"/>
      </w:pPr>
      <w:r>
        <w:rPr>
          <w:b w:val="0"/>
          <w:sz w:val="18"/>
        </w:rPr>
        <w:t>Ethical portfolio evidence</w:t>
        <w:tab/>
        <w:t>2</w:t>
      </w:r>
      <w:r>
        <w:rPr>
          <w:sz w:val="18"/>
        </w:rPr>
      </w:r>
    </w:p>
    <w:p>
      <w:pPr>
        <w:keepNext w:val="0"/>
        <w:keepLines w:val="0"/>
        <w:tabs>
          <w:tab w:pos="9288" w:val="right" w:leader="dot"/>
        </w:tabs>
        <w:spacing w:after="0" w:line="240" w:lineRule="auto" w:before="0"/>
        <w:ind w:left="403"/>
      </w:pPr>
      <w:r>
        <w:rPr>
          <w:b w:val="0"/>
          <w:sz w:val="18"/>
        </w:rPr>
        <w:t>Résumé and interview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ladder</w:t>
        <w:tab/>
        <w:t>2</w:t>
      </w:r>
      <w:r>
        <w:rPr>
          <w:sz w:val="18"/>
        </w:rPr>
      </w:r>
    </w:p>
    <w:p>
      <w:pPr>
        <w:keepNext w:val="0"/>
        <w:keepLines w:val="0"/>
        <w:tabs>
          <w:tab w:pos="9288" w:val="right" w:leader="dot"/>
        </w:tabs>
        <w:spacing w:after="0" w:line="240" w:lineRule="auto" w:before="0"/>
        <w:ind w:left="403"/>
      </w:pPr>
      <w:r>
        <w:rPr>
          <w:b w:val="0"/>
          <w:sz w:val="18"/>
        </w:rPr>
        <w:t>Exit and transfer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Education 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starting sources</w:t>
        <w:tab/>
        <w:t>2</w:t>
      </w:r>
      <w:r>
        <w:rPr>
          <w:sz w:val="18"/>
        </w:rPr>
      </w:r>
    </w:p>
    <w:p>
      <w:pPr>
        <w:keepNext w:val="0"/>
        <w:keepLines w:val="0"/>
        <w:tabs>
          <w:tab w:pos="9288" w:val="right" w:leader="dot"/>
        </w:tabs>
        <w:spacing w:after="0" w:line="240" w:lineRule="auto" w:before="0"/>
        <w:ind w:left="403"/>
      </w:pPr>
      <w:r>
        <w:rPr>
          <w:b w:val="0"/>
          <w:sz w:val="18"/>
        </w:rPr>
        <w:t>Release and correction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work, not the school.</w:t>
      </w:r>
    </w:p>
    <w:p>
      <w:pPr>
        <w:pStyle w:val="ListBullet"/>
        <w:ind w:left="403" w:hanging="259"/>
      </w:pPr>
      <w:r>
        <w:t>Verify local requirements before paying.</w:t>
      </w:r>
    </w:p>
    <w:p>
      <w:pPr>
        <w:pStyle w:val="ListBullet"/>
        <w:ind w:left="403" w:hanging="259"/>
      </w:pPr>
      <w:r>
        <w:t>Test interest with safe, fictional, public, or supervised activities.</w:t>
      </w:r>
    </w:p>
    <w:p>
      <w:pPr>
        <w:pStyle w:val="ListBullet"/>
        <w:ind w:left="403" w:hanging="259"/>
      </w:pPr>
      <w:r>
        <w:t>Keep written records of costs, promises, credentials, accommodations, and repayment terms.</w:t>
      </w:r>
    </w:p>
    <w:p>
      <w:pPr>
        <w:pStyle w:val="ListBullet"/>
        <w:ind w:left="403" w:hanging="259"/>
      </w:pPr>
      <w:r>
        <w:t>Pause when a major safety, debt, licensing, accessibility, or family concern is unresolved.</w:t>
      </w:r>
    </w:p>
    <w:p>
      <w:pPr>
        <w:pStyle w:val="Heading1"/>
        <w:keepNext/>
      </w:pPr>
      <w:r>
        <w:t>2. What the Work Involves</w:t>
      </w:r>
    </w:p>
    <w:p>
      <w:pPr>
        <w:pStyle w:val="Heading2"/>
        <w:keepNext/>
      </w:pPr>
      <w:r>
        <w:t>Core purpose and work settings</w:t>
      </w:r>
    </w:p>
    <w:p>
      <w:pPr/>
      <w:r>
        <w:t>Physical therapist assistants provide treatment under a physical therapist’s direction, observe patient response, document care, and help people improve movement and function.</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outpatient therapy clinics</w:t>
            </w:r>
          </w:p>
        </w:tc>
      </w:tr>
      <w:tr>
        <w:trPr/>
        <w:tc>
          <w:tcPr>
            <w:tcW w:type="dxa" w:w="10166"/>
            <w:vAlign w:val="top"/>
          </w:tcPr>
          <w:p>
            <w:pPr>
              <w:spacing w:after="20" w:before="0" w:line="240" w:lineRule="auto"/>
            </w:pPr>
            <w:r>
              <w:rPr>
                <w:sz w:val="17"/>
              </w:rPr>
              <w:t>hospitals</w:t>
            </w:r>
          </w:p>
        </w:tc>
      </w:tr>
      <w:tr>
        <w:trPr/>
        <w:tc>
          <w:tcPr>
            <w:tcW w:type="dxa" w:w="10166"/>
            <w:vAlign w:val="top"/>
          </w:tcPr>
          <w:p>
            <w:pPr>
              <w:spacing w:after="20" w:before="0" w:line="240" w:lineRule="auto"/>
            </w:pPr>
            <w:r>
              <w:rPr>
                <w:sz w:val="17"/>
              </w:rPr>
              <w:t>skilled nursing facilities</w:t>
            </w:r>
          </w:p>
        </w:tc>
      </w:tr>
      <w:tr>
        <w:trPr/>
        <w:tc>
          <w:tcPr>
            <w:tcW w:type="dxa" w:w="10166"/>
            <w:vAlign w:val="top"/>
          </w:tcPr>
          <w:p>
            <w:pPr>
              <w:spacing w:after="20" w:before="0" w:line="240" w:lineRule="auto"/>
            </w:pPr>
            <w:r>
              <w:rPr>
                <w:sz w:val="17"/>
              </w:rPr>
              <w:t>home health</w:t>
            </w:r>
          </w:p>
        </w:tc>
      </w:tr>
      <w:tr>
        <w:trPr/>
        <w:tc>
          <w:tcPr>
            <w:tcW w:type="dxa" w:w="10166"/>
            <w:vAlign w:val="top"/>
          </w:tcPr>
          <w:p>
            <w:pPr>
              <w:spacing w:after="20" w:before="0" w:line="240" w:lineRule="auto"/>
            </w:pPr>
            <w:r>
              <w:rPr>
                <w:sz w:val="17"/>
              </w:rPr>
              <w:t>schools and rehabilitation settings</w:t>
            </w:r>
          </w:p>
        </w:tc>
      </w:tr>
    </w:tbl>
    <w:p>
      <w:pPr>
        <w:pStyle w:val="Heading2"/>
        <w:keepNext/>
      </w:pPr>
      <w:r>
        <w:t>Daily, weekly, and high-consequence work</w:t>
      </w:r>
    </w:p>
    <w:p>
      <w:pPr>
        <w:pStyle w:val="ListBullet"/>
        <w:ind w:left="403" w:hanging="259"/>
      </w:pPr>
      <w:r>
        <w:t>Carry out treatment plans under physical therapist supervision.</w:t>
      </w:r>
    </w:p>
    <w:p>
      <w:pPr>
        <w:pStyle w:val="ListBullet"/>
        <w:ind w:left="403" w:hanging="259"/>
      </w:pPr>
      <w:r>
        <w:t>Teach and supervise exercises and functional activities.</w:t>
      </w:r>
    </w:p>
    <w:p>
      <w:pPr>
        <w:pStyle w:val="ListBullet"/>
        <w:ind w:left="403" w:hanging="259"/>
      </w:pPr>
      <w:r>
        <w:t>Use approved modalities and equipment.</w:t>
      </w:r>
    </w:p>
    <w:p>
      <w:pPr>
        <w:pStyle w:val="ListBullet"/>
        <w:ind w:left="403" w:hanging="259"/>
      </w:pPr>
      <w:r>
        <w:t>Monitor pain, fatigue, vital signs, and response.</w:t>
      </w:r>
    </w:p>
    <w:p>
      <w:pPr>
        <w:pStyle w:val="ListBullet"/>
        <w:ind w:left="403" w:hanging="259"/>
      </w:pPr>
      <w:r>
        <w:t>Document treatment accurately.</w:t>
      </w:r>
    </w:p>
    <w:p>
      <w:pPr>
        <w:pStyle w:val="ListBullet"/>
        <w:ind w:left="403" w:hanging="259"/>
      </w:pPr>
      <w:r>
        <w:t>Communicate changes and safety concerns promptly.</w:t>
      </w:r>
    </w:p>
    <w:p>
      <w:pPr>
        <w:pStyle w:val="ListBullet"/>
        <w:ind w:left="403" w:hanging="259"/>
      </w:pPr>
      <w:r>
        <w:t>Support safe transfers, mobility, and patient education.</w:t>
      </w:r>
    </w:p>
    <w:p>
      <w:pPr/>
      <w:r>
        <w:t>A realistic week also includes documentation, supply or schedule problems, communication, quality checks, and follow-up. High-consequence decisions should be governed by written procedures and timely escalation.</w:t>
      </w:r>
    </w:p>
    <w:p>
      <w:pPr>
        <w:pStyle w:val="Heading1"/>
        <w:keepNext/>
      </w:pPr>
      <w:r>
        <w:t>3. Duties, Tools, and Terminology</w:t>
      </w:r>
    </w:p>
    <w:p>
      <w:pPr>
        <w:pStyle w:val="Heading2"/>
        <w:keepNext/>
      </w:pPr>
      <w:r>
        <w:t>Common duties</w:t>
      </w:r>
    </w:p>
    <w:p>
      <w:pPr>
        <w:pStyle w:val="ListBullet"/>
        <w:ind w:left="403" w:hanging="259"/>
      </w:pPr>
      <w:r>
        <w:t>Carry out treatment plans under physical therapist supervision.</w:t>
      </w:r>
    </w:p>
    <w:p>
      <w:pPr>
        <w:pStyle w:val="ListBullet"/>
        <w:ind w:left="403" w:hanging="259"/>
      </w:pPr>
      <w:r>
        <w:t>Teach and supervise exercises and functional activities.</w:t>
      </w:r>
    </w:p>
    <w:p>
      <w:pPr>
        <w:pStyle w:val="ListBullet"/>
        <w:ind w:left="403" w:hanging="259"/>
      </w:pPr>
      <w:r>
        <w:t>Use approved modalities and equipment.</w:t>
      </w:r>
    </w:p>
    <w:p>
      <w:pPr>
        <w:pStyle w:val="ListBullet"/>
        <w:ind w:left="403" w:hanging="259"/>
      </w:pPr>
      <w:r>
        <w:t>Monitor pain, fatigue, vital signs, and response.</w:t>
      </w:r>
    </w:p>
    <w:p>
      <w:pPr>
        <w:pStyle w:val="ListBullet"/>
        <w:ind w:left="403" w:hanging="259"/>
      </w:pPr>
      <w:r>
        <w:t>Document treatment accurately.</w:t>
      </w:r>
    </w:p>
    <w:p>
      <w:pPr>
        <w:pStyle w:val="ListBullet"/>
        <w:ind w:left="403" w:hanging="259"/>
      </w:pPr>
      <w:r>
        <w:t>Communicate changes and safety concerns promptly.</w:t>
      </w:r>
    </w:p>
    <w:p>
      <w:pPr>
        <w:pStyle w:val="ListBullet"/>
        <w:ind w:left="403" w:hanging="259"/>
      </w:pPr>
      <w:r>
        <w:t>Support safe transfers, mobility, and patient education.</w:t>
      </w:r>
    </w:p>
    <w:p>
      <w:pPr>
        <w:pStyle w:val="Heading2"/>
        <w:keepNext/>
      </w:pPr>
      <w:r>
        <w:t>Tools and records</w:t>
      </w:r>
    </w:p>
    <w:p>
      <w:pPr>
        <w:pStyle w:val="ListBullet"/>
        <w:ind w:left="403" w:hanging="259"/>
      </w:pPr>
      <w:r>
        <w:t>Gait belts and mobility aids.</w:t>
      </w:r>
    </w:p>
    <w:p>
      <w:pPr>
        <w:pStyle w:val="ListBullet"/>
        <w:ind w:left="403" w:hanging="259"/>
      </w:pPr>
      <w:r>
        <w:t>Exercise and resistance equipment.</w:t>
      </w:r>
    </w:p>
    <w:p>
      <w:pPr>
        <w:pStyle w:val="ListBullet"/>
        <w:ind w:left="403" w:hanging="259"/>
      </w:pPr>
      <w:r>
        <w:t>Treatment tables.</w:t>
      </w:r>
    </w:p>
    <w:p>
      <w:pPr>
        <w:pStyle w:val="ListBullet"/>
        <w:ind w:left="403" w:hanging="259"/>
      </w:pPr>
      <w:r>
        <w:t>Electrotherapy or thermal modalities where authorized.</w:t>
      </w:r>
    </w:p>
    <w:p>
      <w:pPr>
        <w:pStyle w:val="ListBullet"/>
        <w:ind w:left="403" w:hanging="259"/>
      </w:pPr>
      <w:r>
        <w:t>Electronic health records.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practice or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the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ind w:left="403" w:hanging="259"/>
      </w:pPr>
      <w:r>
        <w:t>Can I perform or safely adapt the essential tasks?</w:t>
      </w:r>
    </w:p>
    <w:p>
      <w:pPr>
        <w:pStyle w:val="ListBullet"/>
        <w:ind w:left="403" w:hanging="259"/>
      </w:pPr>
      <w:r>
        <w:t>Can I tolerate the pace, schedule, environment, emotional demands, and physical conditions?</w:t>
      </w:r>
    </w:p>
    <w:p>
      <w:pPr>
        <w:pStyle w:val="ListBullet"/>
        <w:ind w:left="403" w:hanging="259"/>
      </w:pPr>
      <w:r>
        <w:t>Does the likely pay support the training cost and my household needs?</w:t>
      </w:r>
    </w:p>
    <w:p>
      <w:pPr>
        <w:pStyle w:val="ListBullet"/>
        <w:ind w:left="403" w:hanging="259"/>
      </w:pPr>
      <w:r>
        <w:t>Can I meet transportation, caregiving, and attendance expectations?</w:t>
      </w:r>
    </w:p>
    <w:p>
      <w:pPr>
        <w:pStyle w:val="ListBullet"/>
        <w:ind w:left="403" w:hanging="259"/>
      </w:pPr>
      <w:r>
        <w:t>Do I understand the difference between entry-level duties and higher licensed roles?</w:t>
      </w:r>
    </w:p>
    <w:p>
      <w:pPr>
        <w:pStyle w:val="Heading2"/>
        <w:keepNext/>
      </w:pPr>
      <w:r>
        <w:t>Accommodations and language access</w:t>
      </w:r>
    </w:p>
    <w:p>
      <w:pPr>
        <w:pStyle w:val="ListBullet"/>
        <w:ind w:left="403" w:hanging="259"/>
      </w:pPr>
      <w:r>
        <w:t>Verify accommodations for admission, classrooms, online platforms, laboratories, clinical or field placements, employer training, and credential examinations.</w:t>
      </w:r>
    </w:p>
    <w:p>
      <w:pPr>
        <w:pStyle w:val="ListBullet"/>
        <w:ind w:left="403" w:hanging="259"/>
      </w:pPr>
      <w:r>
        <w:t>Contact the school, employer, placement site, and testing body separately when they have separate processes.</w:t>
      </w:r>
    </w:p>
    <w:p>
      <w:pPr>
        <w:pStyle w:val="ListBullet"/>
        <w:ind w:left="403" w:hanging="259"/>
      </w:pPr>
      <w:r>
        <w:t>Ask about accessible technology, modified training methods, scheduling, interpreters, captioning, quiet space, ergonomic equipment, and safe lifting support.</w:t>
      </w:r>
    </w:p>
    <w:p>
      <w:pPr>
        <w:pStyle w:val="ListBullet"/>
        <w:ind w:left="403" w:hanging="259"/>
      </w:pPr>
      <w:r>
        <w:t>Admission does not prove that the complete pathway is accessible.</w:t>
      </w:r>
    </w:p>
    <w:p>
      <w:pPr>
        <w:pStyle w:val="Heading1"/>
        <w:keepNext/>
      </w:pPr>
      <w:r>
        <w:t>5. Ethics, Safety, Boundaries, and Escalation</w:t>
      </w:r>
    </w:p>
    <w:p>
      <w:pPr>
        <w:pStyle w:val="Heading2"/>
        <w:keepNext/>
      </w:pPr>
      <w:r>
        <w:t>Scope and stop-work rules</w:t>
      </w:r>
    </w:p>
    <w:p>
      <w:pPr>
        <w:pStyle w:val="ListBullet"/>
        <w:ind w:left="403" w:hanging="259"/>
      </w:pPr>
      <w:r>
        <w:t>Do not independently evaluate, diagnose, or change the plan of care.</w:t>
      </w:r>
    </w:p>
    <w:p>
      <w:pPr>
        <w:pStyle w:val="ListBullet"/>
        <w:ind w:left="403" w:hanging="259"/>
      </w:pPr>
      <w:r>
        <w:t>Follow supervision and documentation requirements.</w:t>
      </w:r>
    </w:p>
    <w:p>
      <w:pPr>
        <w:pStyle w:val="ListBullet"/>
        <w:ind w:left="403" w:hanging="259"/>
      </w:pPr>
      <w:r>
        <w:t>Stop treatment for concerning symptoms or unsafe response.</w:t>
      </w:r>
    </w:p>
    <w:p>
      <w:pPr>
        <w:pStyle w:val="ListBullet"/>
        <w:ind w:left="403" w:hanging="259"/>
      </w:pPr>
      <w:r>
        <w:t>Protect patient privacy and informed participation.</w:t>
      </w:r>
    </w:p>
    <w:p>
      <w:pPr>
        <w:pStyle w:val="Heading2"/>
        <w:keepNext/>
      </w:pPr>
      <w:r>
        <w:t>Health and psychological safety</w:t>
      </w:r>
    </w:p>
    <w:p>
      <w:pPr>
        <w:pStyle w:val="ListBullet"/>
        <w:ind w:left="403" w:hanging="259"/>
      </w:pPr>
      <w:r>
        <w:t>Lifting and transfer injuries.</w:t>
      </w:r>
    </w:p>
    <w:p>
      <w:pPr>
        <w:pStyle w:val="ListBullet"/>
        <w:ind w:left="403" w:hanging="259"/>
      </w:pPr>
      <w:r>
        <w:t>Falls and patient instability.</w:t>
      </w:r>
    </w:p>
    <w:p>
      <w:pPr>
        <w:pStyle w:val="ListBullet"/>
        <w:ind w:left="403" w:hanging="259"/>
      </w:pPr>
      <w:r>
        <w:t>Repetitive physical work.</w:t>
      </w:r>
    </w:p>
    <w:p>
      <w:pPr>
        <w:pStyle w:val="ListBullet"/>
        <w:ind w:left="403" w:hanging="259"/>
      </w:pPr>
      <w:r>
        <w:t>Productivity pressure and documentation burden.</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annual wage of $65,510 for physical therapist assistants. Confirm current local wages and distinguish assistant pay from aide pay.</w:t>
      </w:r>
    </w:p>
    <w:p>
      <w:pPr/>
      <w:r>
        <w:t>BLS projects strong growth for physical therapist assistants and aides through 2034, but local hiring, reimbursement, and setting mix matter.</w:t>
      </w:r>
    </w:p>
    <w:p>
      <w:pPr>
        <w:pStyle w:val="Heading2"/>
        <w:keepNext/>
      </w:pPr>
      <w:r>
        <w:t>Local wage and benefit research</w:t>
      </w:r>
    </w:p>
    <w:p>
      <w:pPr>
        <w:pStyle w:val="ListBullet"/>
        <w:ind w:left="403" w:hanging="259"/>
      </w:pPr>
      <w:r>
        <w:t>Compare at least 25 current postings in the region.</w:t>
      </w:r>
    </w:p>
    <w:p>
      <w:pPr>
        <w:pStyle w:val="ListBullet"/>
        <w:ind w:left="403" w:hanging="259"/>
      </w:pPr>
      <w:r>
        <w:t>Separate base pay from shift differentials, overtime, bonuses, call pay, and per-diem rates.</w:t>
      </w:r>
    </w:p>
    <w:p>
      <w:pPr>
        <w:pStyle w:val="ListBullet"/>
        <w:ind w:left="403" w:hanging="259"/>
      </w:pPr>
      <w:r>
        <w:t>Estimate health insurance, retirement, paid leave, tuition benefits, union benefits, parking, uniforms, tools, licensing, and unpaid travel.</w:t>
      </w:r>
    </w:p>
    <w:p>
      <w:pPr>
        <w:pStyle w:val="ListBullet"/>
        <w:ind w:left="403" w:hanging="259"/>
      </w:pPr>
      <w:r>
        <w:t>Record whether jobs are employee, temporary, contractor, per-diem, or part-time roles.</w:t>
      </w:r>
    </w:p>
    <w:p>
      <w:pPr>
        <w:pStyle w:val="ListBullet"/>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In the United States, physical therapist assistants generally need an accredited associate degree and state licensure or certification.</w:t>
      </w:r>
    </w:p>
    <w:p>
      <w:pPr/>
      <w:r>
        <w:t>Verify CAPTE program accreditation, the state board’s examination and licensure requirements, background rules, continuing education, and license portability.</w:t>
      </w:r>
    </w:p>
    <w:p>
      <w:pPr>
        <w:pStyle w:val="Heading2"/>
        <w:keepNext/>
      </w:pPr>
      <w:r>
        <w:t>School and credential verification</w:t>
      </w:r>
    </w:p>
    <w:p>
      <w:pPr>
        <w:pStyle w:val="ListBullet"/>
        <w:ind w:left="403" w:hanging="259"/>
      </w:pPr>
      <w:r>
        <w:t>Verify institutional and programmatic accreditation where applicable.</w:t>
      </w:r>
    </w:p>
    <w:p>
      <w:pPr>
        <w:pStyle w:val="ListBullet"/>
        <w:ind w:left="403" w:hanging="259"/>
      </w:pPr>
      <w:r>
        <w:t>Confirm licensing-board or certification-exam eligibility in writing.</w:t>
      </w:r>
    </w:p>
    <w:p>
      <w:pPr>
        <w:pStyle w:val="ListBullet"/>
        <w:ind w:left="403" w:hanging="259"/>
      </w:pPr>
      <w:r>
        <w:t>Ask whether credits, clinical hours, apprenticeship hours, and credentials transfer.</w:t>
      </w:r>
    </w:p>
    <w:p>
      <w:pPr>
        <w:pStyle w:val="ListBullet"/>
        <w:ind w:left="403" w:hanging="259"/>
      </w:pPr>
      <w:r>
        <w:t>Calculate tuition, fees, books, tools, uniforms, health requirements, background checks, exams, travel, childcare, and lost wages.</w:t>
      </w:r>
    </w:p>
    <w:p>
      <w:pPr>
        <w:pStyle w:val="ListBullet"/>
        <w:ind w:left="403" w:hanging="259"/>
      </w:pPr>
      <w:r>
        <w:t>Review completion, withdrawal, examination-pass, debt, placement, refund, complaint, and school-closure information.</w:t>
      </w:r>
    </w:p>
    <w:p>
      <w:pPr>
        <w:pStyle w:val="ListBullet"/>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ind w:left="403" w:hanging="259"/>
      </w:pPr>
      <w:r>
        <w:t>Employers may pay tuition, certification, licensing, continuing education, books, tools, uniforms, examinations, or paid training time.</w:t>
      </w:r>
    </w:p>
    <w:p>
      <w:pPr>
        <w:pStyle w:val="ListBullet"/>
        <w:ind w:left="403" w:hanging="259"/>
      </w:pPr>
      <w:r>
        <w:t>Obtain prior approval and the complete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The agreement should explicitly address layoff, position elimination, facility closure, restructuring, disability, military service, retirement, and employer-directed transfer.</w:t>
      </w:r>
    </w:p>
    <w:p>
      <w:pPr>
        <w:pStyle w:val="ListBullet"/>
        <w:ind w:left="403" w:hanging="259"/>
      </w:pPr>
      <w:r>
        <w:t>Do not assume a repayment term is lawful merely because it is written; local law controls.</w:t>
      </w:r>
    </w:p>
    <w:p>
      <w:pPr>
        <w:pStyle w:val="Heading2"/>
        <w:keepNext/>
      </w:pPr>
      <w:r>
        <w:t>Internships, apprenticeships, and career ladders</w:t>
      </w:r>
    </w:p>
    <w:p>
      <w:pPr>
        <w:pStyle w:val="ListBullet"/>
        <w:ind w:left="403" w:hanging="259"/>
      </w:pPr>
      <w:r>
        <w:t>Distinguish paid employment, internship, externship, practicum, clinical placement, residency, fellowship, pre-apprenticeship, and registered apprenticeship.</w:t>
      </w:r>
    </w:p>
    <w:p>
      <w:pPr>
        <w:pStyle w:val="ListBullet"/>
        <w:ind w:left="403" w:hanging="259"/>
      </w:pPr>
      <w:r>
        <w:t>Verify wages, benefits, supervision, academic credit, licensing credit, competency checks, workers’ compensation, and credential portability.</w:t>
      </w:r>
    </w:p>
    <w:p>
      <w:pPr>
        <w:pStyle w:val="ListBullet"/>
        <w:ind w:left="403" w:hanging="259"/>
      </w:pPr>
      <w:r>
        <w:t>Healthcare employers may use paid internships, bridge programs, clinical placements, residencies, or tuition partnerships to develop qualified employees.</w:t>
      </w:r>
    </w:p>
    <w:p>
      <w:pPr>
        <w:pStyle w:val="ListBullet"/>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ind w:left="403" w:hanging="259"/>
      </w:pPr>
      <w:r>
        <w:t>Verify whether required training, travel between sites, on-call time, uniform changing, and overtime are compensable.</w:t>
      </w:r>
    </w:p>
    <w:p>
      <w:pPr>
        <w:pStyle w:val="ListBullet"/>
        <w:ind w:left="403" w:hanging="259"/>
      </w:pPr>
      <w:r>
        <w:t>Understand employee, contractor, temporary, and per-diem classifications.</w:t>
      </w:r>
    </w:p>
    <w:p>
      <w:pPr>
        <w:pStyle w:val="ListBullet"/>
        <w:ind w:left="403" w:hanging="259"/>
      </w:pPr>
      <w:r>
        <w:t>Confirm background, health, vaccination, driving, fingerprinting, and work-authorization requirements before spending money.</w:t>
      </w:r>
    </w:p>
    <w:p>
      <w:pPr>
        <w:pStyle w:val="ListBullet"/>
        <w:ind w:left="403" w:hanging="259"/>
      </w:pPr>
      <w:r>
        <w:t>Know complaint and appeal pathways for discrimination, retaliation, wage violations, unsafe work, or inaccessible training.</w:t>
      </w:r>
    </w:p>
    <w:p>
      <w:pPr>
        <w:pStyle w:val="Heading2"/>
        <w:keepNext/>
      </w:pPr>
      <w:r>
        <w:t>Responsible technology</w:t>
      </w:r>
    </w:p>
    <w:p>
      <w:pPr>
        <w:pStyle w:val="ListBullet"/>
        <w:ind w:left="403" w:hanging="259"/>
      </w:pPr>
      <w:r>
        <w:t>Use only authorized systems and the minimum necessary personal information.</w:t>
      </w:r>
    </w:p>
    <w:p>
      <w:pPr>
        <w:pStyle w:val="ListBullet"/>
        <w:ind w:left="403" w:hanging="259"/>
      </w:pPr>
      <w:r>
        <w:t>Do not place patient, client, employer, student, or proprietary information into public AI tools.</w:t>
      </w:r>
    </w:p>
    <w:p>
      <w:pPr>
        <w:pStyle w:val="ListBullet"/>
        <w:ind w:left="403" w:hanging="259"/>
      </w:pPr>
      <w:r>
        <w:t>Verify AI output and never fabricate credentials, notes, records, references, or work samples.</w:t>
      </w:r>
    </w:p>
    <w:p>
      <w:pPr>
        <w:pStyle w:val="ListBullet"/>
        <w:ind w:left="403" w:hanging="259"/>
      </w:pPr>
      <w:r>
        <w:t>Protect passwords, multifactor authentication, portable devices, records, and secure communications.</w:t>
      </w:r>
    </w:p>
    <w:p>
      <w:pPr>
        <w:pStyle w:val="ListBullet"/>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ind w:left="403" w:hanging="259"/>
      </w:pPr>
      <w:r>
        <w:t>Use fictional, public, or fully sanitized information.</w:t>
      </w:r>
    </w:p>
    <w:p>
      <w:pPr>
        <w:pStyle w:val="ListBullet"/>
        <w:ind w:left="403" w:hanging="259"/>
      </w:pPr>
      <w:r>
        <w:t>Create a workflow map, safety checklist, quality log, resource directory, maintenance plan, or communication sample appropriate to the occupation.</w:t>
      </w:r>
    </w:p>
    <w:p>
      <w:pPr>
        <w:pStyle w:val="ListBullet"/>
        <w:ind w:left="403" w:hanging="259"/>
      </w:pPr>
      <w:r>
        <w:t>Explain what you did, what evidence you used, what you would escalate, and what remained outside your authority.</w:t>
      </w:r>
    </w:p>
    <w:p>
      <w:pPr>
        <w:pStyle w:val="ListBullet"/>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stopped or protected the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accredited training and demonstrated competency.</w:t>
            </w:r>
          </w:p>
        </w:tc>
      </w:tr>
    </w:tbl>
    <w:p>
      <w:pPr>
        <w:pStyle w:val="ListBullet"/>
        <w:ind w:left="403" w:hanging="259"/>
      </w:pPr>
      <w:r>
        <w:t>Describe a time you noticed a safety or quality problem. What did you do?</w:t>
      </w:r>
    </w:p>
    <w:p>
      <w:pPr>
        <w:pStyle w:val="ListBullet"/>
        <w:ind w:left="403" w:hanging="259"/>
      </w:pPr>
      <w:r>
        <w:t>How do you protect confidentiality?</w:t>
      </w:r>
    </w:p>
    <w:p>
      <w:pPr>
        <w:pStyle w:val="ListBullet"/>
        <w:ind w:left="403" w:hanging="259"/>
      </w:pPr>
      <w:r>
        <w:t>How do you respond when asked to perform a task outside your training?</w:t>
      </w:r>
    </w:p>
    <w:p>
      <w:pPr>
        <w:pStyle w:val="ListBullet"/>
        <w:ind w:left="403" w:hanging="259"/>
      </w:pPr>
      <w:r>
        <w:t>How do you organize competing priorities?</w:t>
      </w:r>
    </w:p>
    <w:p>
      <w:pPr>
        <w:pStyle w:val="ListBullet"/>
        <w:ind w:left="403" w:hanging="259"/>
      </w:pPr>
      <w:r>
        <w:t>What would you verify before enrolling in further training?</w:t>
      </w:r>
    </w:p>
    <w:p>
      <w:pPr>
        <w:pStyle w:val="Heading1"/>
        <w:keepNext/>
      </w:pPr>
      <w:r>
        <w:t>11. Advancement, Portability, and Exit Planning</w:t>
      </w:r>
    </w:p>
    <w:p>
      <w:pPr>
        <w:pStyle w:val="Heading2"/>
        <w:keepNext/>
      </w:pPr>
      <w:r>
        <w:t>Career ladder</w:t>
      </w:r>
    </w:p>
    <w:p>
      <w:pPr>
        <w:pStyle w:val="ListBullet"/>
        <w:ind w:left="403" w:hanging="259"/>
      </w:pPr>
      <w:r>
        <w:t>Accredited pta student.</w:t>
      </w:r>
    </w:p>
    <w:p>
      <w:pPr>
        <w:pStyle w:val="ListBullet"/>
        <w:ind w:left="403" w:hanging="259"/>
      </w:pPr>
      <w:r>
        <w:t>Licensed physical therapist assistant.</w:t>
      </w:r>
    </w:p>
    <w:p>
      <w:pPr>
        <w:pStyle w:val="ListBullet"/>
        <w:ind w:left="403" w:hanging="259"/>
      </w:pPr>
      <w:r>
        <w:t>Senior or specialty pta.</w:t>
      </w:r>
    </w:p>
    <w:p>
      <w:pPr>
        <w:pStyle w:val="ListBullet"/>
        <w:ind w:left="403" w:hanging="259"/>
      </w:pPr>
      <w:r>
        <w:t>Clinical instructor, coordinator, or further education toward another qualified role.</w:t>
      </w:r>
    </w:p>
    <w:p>
      <w:pPr>
        <w:pStyle w:val="Heading2"/>
        <w:keepNext/>
      </w:pPr>
      <w:r>
        <w:t>Exit and transfer options</w:t>
      </w:r>
    </w:p>
    <w:p>
      <w:pPr>
        <w:pStyle w:val="ListBullet"/>
        <w:ind w:left="403" w:hanging="259"/>
      </w:pPr>
      <w:r>
        <w:t>Keep transcripts, credentials, competency records, evaluations, continuing-education records, and employment agreements.</w:t>
      </w:r>
    </w:p>
    <w:p>
      <w:pPr>
        <w:pStyle w:val="ListBullet"/>
        <w:ind w:left="403" w:hanging="259"/>
      </w:pPr>
      <w:r>
        <w:t>Confirm whether completed credits or documented hours expire or transfer.</w:t>
      </w:r>
    </w:p>
    <w:p>
      <w:pPr>
        <w:pStyle w:val="ListBullet"/>
        <w:ind w:left="403" w:hanging="259"/>
      </w:pPr>
      <w:r>
        <w:t>Identify adjacent careers using the same skills with different physical, emotional, schedule, or licensing demands.</w:t>
      </w:r>
    </w:p>
    <w:p>
      <w:pPr>
        <w:pStyle w:val="ListBullet"/>
        <w:ind w:left="403" w:hanging="259"/>
      </w:pPr>
      <w:r>
        <w:t>Understand remaining debt and employer repayment obligations before leaving.</w:t>
      </w:r>
    </w:p>
    <w:p>
      <w:pPr>
        <w:pStyle w:val="ListBullet"/>
        <w:ind w:left="403" w:hanging="259"/>
      </w:pPr>
      <w:r>
        <w:t>Do not stay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ind w:left="403" w:hanging="259"/>
      </w:pPr>
      <w:r>
        <w:t>I verified the occupation’s legal requirements and common employer preferences.</w:t>
      </w:r>
    </w:p>
    <w:p>
      <w:pPr>
        <w:pStyle w:val="ListBullet"/>
        <w:ind w:left="403" w:hanging="259"/>
      </w:pPr>
      <w:r>
        <w:t>I verified accreditation, program approval, exam eligibility, and credential portability.</w:t>
      </w:r>
    </w:p>
    <w:p>
      <w:pPr>
        <w:pStyle w:val="ListBullet"/>
        <w:ind w:left="403" w:hanging="259"/>
      </w:pPr>
      <w:r>
        <w:t>I calculated the complete cost, including lost wages and caregiving.</w:t>
      </w:r>
    </w:p>
    <w:p>
      <w:pPr>
        <w:pStyle w:val="ListBullet"/>
        <w:ind w:left="403" w:hanging="259"/>
      </w:pPr>
      <w:r>
        <w:t>I reviewed program outcomes, refund rules, complaints, and school-closure protection.</w:t>
      </w:r>
    </w:p>
    <w:p>
      <w:pPr>
        <w:pStyle w:val="ListBullet"/>
        <w:ind w:left="403" w:hanging="259"/>
      </w:pPr>
      <w:r>
        <w:t>I understand internship, apprenticeship, clinical, and supervision terms.</w:t>
      </w:r>
    </w:p>
    <w:p>
      <w:pPr>
        <w:pStyle w:val="ListBullet"/>
        <w:ind w:left="403" w:hanging="259"/>
      </w:pPr>
      <w:r>
        <w:t>I obtained employer funding, service, repayment, and layoff terms in writing.</w:t>
      </w:r>
    </w:p>
    <w:p>
      <w:pPr>
        <w:pStyle w:val="ListBullet"/>
        <w:ind w:left="403" w:hanging="259"/>
      </w:pPr>
      <w:r>
        <w:t>I verified accessibility across the entire pathway.</w:t>
      </w:r>
    </w:p>
    <w:p>
      <w:pPr>
        <w:pStyle w:val="ListBullet"/>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pPr>
      <w:r>
        <w:t>Weeks 1–2: Describe your situation, strengths, constraints, access needs, and nonnegotiable conditions.</w:t>
      </w:r>
    </w:p>
    <w:p>
      <w:pPr>
        <w:pStyle w:val="ListNumber"/>
        <w:numPr>
          <w:ilvl w:val="0"/>
          <w:numId w:val="10"/>
        </w:numPr>
      </w:pPr>
      <w:r>
        <w:t>Weeks 3–4: Study duties, work settings, tools, risks, boundaries, and local regulation.</w:t>
      </w:r>
    </w:p>
    <w:p>
      <w:pPr>
        <w:pStyle w:val="ListNumber"/>
        <w:numPr>
          <w:ilvl w:val="0"/>
          <w:numId w:val="10"/>
        </w:numPr>
      </w:pPr>
      <w:r>
        <w:t>Weeks 5–6: Review local postings, wages, schedules, benefits, and employer requirements.</w:t>
      </w:r>
    </w:p>
    <w:p>
      <w:pPr>
        <w:pStyle w:val="ListNumber"/>
        <w:numPr>
          <w:ilvl w:val="0"/>
          <w:numId w:val="10"/>
        </w:numPr>
      </w:pPr>
      <w:r>
        <w:t>Weeks 7–8: Compare schools, employer pathways, apprenticeships, credentials, and total cost.</w:t>
      </w:r>
    </w:p>
    <w:p>
      <w:pPr>
        <w:pStyle w:val="ListNumber"/>
        <w:numPr>
          <w:ilvl w:val="0"/>
          <w:numId w:val="10"/>
        </w:numPr>
      </w:pPr>
      <w:r>
        <w:t>Weeks 9–10: Verify funding, repayment, tax, accommodations, background, and portability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pPr>
      <w:hyperlink r:id="rId11">
        <w:r>
          <w:rPr>
            <w:color w:val="0563C1"/>
            <w:u w:val="single"/>
          </w:rPr>
          <w:t>https://www.bls.gov/ooh/healthcare/physical-therapist-assistants-and-aides.htm</w:t>
        </w:r>
      </w:hyperlink>
    </w:p>
    <w:p>
      <w:pPr>
        <w:pStyle w:val="ListBullet"/>
      </w:pPr>
      <w:hyperlink r:id="rId12">
        <w:r>
          <w:rPr>
            <w:color w:val="0563C1"/>
            <w:u w:val="single"/>
          </w:rPr>
          <w:t>https://www.capteonline.org/</w:t>
        </w:r>
      </w:hyperlink>
    </w:p>
    <w:p>
      <w:pPr>
        <w:pStyle w:val="ListBullet"/>
      </w:pPr>
      <w:hyperlink r:id="rId13">
        <w:r>
          <w:rPr>
            <w:color w:val="0563C1"/>
            <w:u w:val="single"/>
          </w:rPr>
          <w:t>https://www.fsbpt.org/</w:t>
        </w:r>
      </w:hyperlink>
    </w:p>
    <w:p>
      <w:pPr>
        <w:pStyle w:val="ListBullet"/>
        <w:ind w:left="403" w:hanging="259"/>
      </w:pPr>
      <w:r>
        <w:t>Applicable state licensing, certification, registry, labor, education, and disability-rights authorities.</w:t>
      </w:r>
    </w:p>
    <w:p>
      <w:pPr>
        <w:pStyle w:val="ListBullet"/>
        <w:ind w:left="403" w:hanging="259"/>
      </w:pPr>
      <w:r>
        <w:t>Current local employers, unions, registered apprenticeship sponsors, public colleges, and recognized professional associations.</w:t>
      </w:r>
    </w:p>
    <w:p>
      <w:pPr>
        <w:pStyle w:val="ListBullet"/>
        <w:ind w:left="403" w:hanging="259"/>
      </w:pPr>
      <w:r>
        <w:t>IRS education-credit and employer educational-assistance guidance for the applicable tax year.</w:t>
      </w:r>
    </w:p>
    <w:p>
      <w:pPr>
        <w:pStyle w:val="Heading2"/>
        <w:keepNext/>
      </w:pPr>
      <w:r>
        <w:t>Release and correction policy</w:t>
      </w:r>
    </w:p>
    <w:p>
      <w:pPr>
        <w:pStyle w:val="ListBullet"/>
        <w:ind w:left="403" w:hanging="259"/>
      </w:pPr>
      <w:r>
        <w:t>Status: Release candidate pending owner review.</w:t>
      </w:r>
    </w:p>
    <w:p>
      <w:pPr>
        <w:pStyle w:val="ListBullet"/>
        <w:ind w:left="403" w:hanging="259"/>
      </w:pPr>
      <w:r>
        <w:t>Version: v1.0 first public edition after approval.</w:t>
      </w:r>
    </w:p>
    <w:p>
      <w:pPr>
        <w:pStyle w:val="ListBullet"/>
        <w:ind w:left="403" w:hanging="259"/>
      </w:pPr>
      <w:r>
        <w:t>Factual review date: July 2026.</w:t>
      </w:r>
    </w:p>
    <w:p>
      <w:pPr>
        <w:pStyle w:val="ListBullet"/>
        <w:ind w:left="403" w:hanging="259"/>
      </w:pPr>
      <w:r>
        <w:t>Next scheduled review: July 2027 or sooner after a material regulatory, wage, licensing, tax, or credential change.</w:t>
      </w:r>
    </w:p>
    <w:p>
      <w:pPr>
        <w:pStyle w:val="ListBullet"/>
        <w:ind w:left="403" w:hanging="259"/>
      </w:pPr>
      <w:r>
        <w:t>Corrections should identify the guide, page or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Lifelong Opportunity Guides | Physical Therapist Assistant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healthcare/physical-therapist-assistants-and-aides.htm" TargetMode="External"/><Relationship Id="rId12" Type="http://schemas.openxmlformats.org/officeDocument/2006/relationships/hyperlink" Target="https://www.capteonline.org/" TargetMode="External"/><Relationship Id="rId13" Type="http://schemas.openxmlformats.org/officeDocument/2006/relationships/hyperlink" Target="https://www.fsbp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Physical Therapist Assistant Guide English v1.0</dc:title>
  <dc:subject>Career guide for Physical Therapist Assistant</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