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d1dab71e48dd74d5773f824d4bbac1bc5f98069"/>
    <w:p>
      <w:pPr>
        <w:pStyle w:val="Heading1"/>
      </w:pPr>
      <w:r>
        <w:t xml:space="preserve">Guia de Oportunidades ao Longo da Vida 24</w:t>
      </w:r>
    </w:p>
    <w:bookmarkStart w:id="20" w:name="X2fd35a0ebe05e369ae2b18e73be4ca36db9cd6a"/>
    <w:p>
      <w:pPr>
        <w:pStyle w:val="Heading2"/>
      </w:pPr>
      <w:r>
        <w:t xml:space="preserve">Coordenação de Facilities e Assistência de Operações Prediais</w:t>
      </w:r>
    </w:p>
    <w:p>
      <w:pPr>
        <w:pStyle w:val="FirstParagraph"/>
      </w:pPr>
      <w:r>
        <w:rPr>
          <w:bCs/>
          <w:b/>
        </w:rPr>
        <w:t xml:space="preserve">Edição em português do Brasil (pt-BR) — Versão 2.0</w:t>
      </w:r>
      <w:r>
        <w:br/>
      </w:r>
      <w:r>
        <w:rPr>
          <w:bCs/>
          <w:b/>
        </w:rPr>
        <w:t xml:space="preserve">Data da revisão controlada:</w:t>
      </w:r>
      <w:r>
        <w:t xml:space="preserve"> </w:t>
      </w:r>
      <w:r>
        <w:t xml:space="preserve">10 de agosto de 2026</w:t>
      </w:r>
      <w:r>
        <w:br/>
      </w:r>
      <w:r>
        <w:rPr>
          <w:bCs/>
          <w:b/>
        </w:rPr>
        <w:t xml:space="preserve">Criado e dirigido por:</w:t>
      </w:r>
      <w:r>
        <w:t xml:space="preserve"> </w:t>
      </w:r>
      <w:r>
        <w:t xml:space="preserve">Alberto “Al” Leiva</w:t>
      </w:r>
    </w:p>
    <w:p>
      <w:pPr>
        <w:pStyle w:val="BlockText"/>
      </w:pPr>
      <w:r>
        <w:t xml:space="preserve">Este guia serve para educação e planejamento de carreira. Ele não garante emprego, renda, admissão, financiamento, licença, certificação, promoção ou qualquer outro resultado. Os requisitos variam conforme empregador, localidade, tipo de edifício e momento. Sempre confirme os requisitos locais atuais antes de pagar por treinamento ou aceitar tarefas que possam exigir licença, certificação, permissão ou autorização de profissional qualificado.</w:t>
      </w:r>
    </w:p>
    <w:bookmarkEnd w:id="20"/>
    <w:bookmarkStart w:id="21" w:name="X8916d752ecaf0f3a94feae76a98a9711a31fc3e"/>
    <w:p>
      <w:pPr>
        <w:pStyle w:val="Heading2"/>
      </w:pPr>
      <w:r>
        <w:t xml:space="preserve">1. O que é esse trabalho</w:t>
      </w:r>
    </w:p>
    <w:p>
      <w:pPr>
        <w:pStyle w:val="FirstParagraph"/>
      </w:pPr>
      <w:r>
        <w:t xml:space="preserve">Coordenadores de facilities e assistentes de operações prediais ajudam a manter locais de trabalho seguros, utilizáveis, organizados e preparados para as pessoas que dependem deles. Os títulos variam muito entre empregadores e podem incluir coordenador de facilities, assistente de facilities, assistente de operações prediais, coordenador de manutenção, coordenador de workplace services, coordenador de serviços do local ou assistente de operações imobiliárias.</w:t>
      </w:r>
    </w:p>
    <w:p>
      <w:pPr>
        <w:pStyle w:val="BodyText"/>
      </w:pPr>
      <w:r>
        <w:t xml:space="preserve">A função costuma fazer a ponte entre ocupantes, gestores, fornecedores, equipes de manutenção, segurança, limpeza, proprietários e profissionais técnicos. As atividades podem incluir receber e acompanhar solicitações de manutenção; inspecionar áreas comuns e comunicar defeitos ou riscos; coordenar visitas e acesso de fornecedores; manter cronogramas de manutenção preventiva e registros de serviço; controlar suprimentos, ferramentas, chaves, crachás ou inventários conforme procedimentos do empregador; apoiar mudanças, montagem de salas, entregas, resíduos e reciclagem; atualizar ordens de serviço e relatórios simples; apoiar simulados e procedimentos de escalonamento; e acompanhar contratos, faturas, garantias, equipamentos e datas de serviço.</w:t>
      </w:r>
    </w:p>
    <w:p>
      <w:pPr>
        <w:pStyle w:val="BodyText"/>
      </w:pPr>
      <w:r>
        <w:t xml:space="preserve">Um coordenador não se torna automaticamente eletricista, encanador, técnico de refrigeração, engenheiro, técnico de sistemas de incêndio, mecânico de elevadores ou outro profissional regulamentado. Alguns empregadores combinam coordenação com manutenção básica; outros separam completamente essas funções. Conheça o limite do cargo e encaminhe o trabalho que exigir pessoa qualificada.</w:t>
      </w:r>
    </w:p>
    <w:bookmarkEnd w:id="21"/>
    <w:bookmarkStart w:id="22" w:name="X43f7a12ce859c6352b82860ee0ad44247f21274"/>
    <w:p>
      <w:pPr>
        <w:pStyle w:val="Heading2"/>
      </w:pPr>
      <w:r>
        <w:t xml:space="preserve">2. Para quem pode ser uma boa opção</w:t>
      </w:r>
    </w:p>
    <w:p>
      <w:pPr>
        <w:pStyle w:val="FirstParagraph"/>
      </w:pPr>
      <w:r>
        <w:t xml:space="preserve">Essa área pode combinar com pessoas que gostam de resolver problemas práticos, ver resultados concretos e misturar organização com observação no local. São úteis confiabilidade, comunicação tranquila, atenção aos detalhes, gestão do tempo, coordenação de fornecedores, aritmética básica, manutenção de registros e vontade de aprender como os edifícios funcionam.</w:t>
      </w:r>
    </w:p>
    <w:p>
      <w:pPr>
        <w:pStyle w:val="BodyText"/>
      </w:pPr>
      <w:r>
        <w:t xml:space="preserve">Não é necessário dominar todos os sistemas prediais no primeiro dia. Um bom iniciante aprende a reconhecer o que é normal, o que é urgente, o que precisa ser documentado e quando deve parar e chamar uma pessoa qualificada.</w:t>
      </w:r>
    </w:p>
    <w:p>
      <w:pPr>
        <w:pStyle w:val="BodyText"/>
      </w:pPr>
      <w:r>
        <w:t xml:space="preserve">O trabalho pode envolver caminhada, escadas, levantamento de peso dentro dos limites definidos pelo empregador, ruído, clima, áreas mecânicas, turnos ou chamados emergenciais. Alguns cargos são principalmente administrativos; outros são mais físicos. Pergunte sobre essas condições antes de aceitar a vaga e solicite adaptações razoáveis quando necessário.</w:t>
      </w:r>
    </w:p>
    <w:bookmarkEnd w:id="22"/>
    <w:bookmarkStart w:id="27" w:name="Xa7111436b10d6a3663fd60632ed3e057287db96"/>
    <w:p>
      <w:pPr>
        <w:pStyle w:val="Heading2"/>
      </w:pPr>
      <w:r>
        <w:t xml:space="preserve">3. Caminho realista de entrada</w:t>
      </w:r>
    </w:p>
    <w:bookmarkStart w:id="23" w:name="X31c1fa878715e758ad2f3f6fd6a2981bc72e77c"/>
    <w:p>
      <w:pPr>
        <w:pStyle w:val="Heading3"/>
      </w:pPr>
      <w:r>
        <w:t xml:space="preserve">Etapa 1 — Aprenda primeiro com recursos gratuitos</w:t>
      </w:r>
    </w:p>
    <w:p>
      <w:pPr>
        <w:pStyle w:val="FirstParagraph"/>
      </w:pPr>
      <w:r>
        <w:t xml:space="preserve">Comece com materiais gratuitos ou fornecidos pelo empregador antes de pagar por uma credencial. Estude noções de segurança ocupacional, identificação e comunicação de riscos, manutenção preventiva, ordens de serviço e chamados, atendimento ao cliente, comunicação profissional, planilhas, e-mail, calendários, relatórios simples, inventário, compras e vocabulário básico de elétrica, hidráulica, HVAC, proteção contra incêndio, elevadores, controle de acesso, iluminação, água, resíduos e sistemas de gerenciamento predial.</w:t>
      </w:r>
    </w:p>
    <w:p>
      <w:pPr>
        <w:pStyle w:val="BodyText"/>
      </w:pPr>
      <w:r>
        <w:t xml:space="preserve">Aprenda também a diferença entre observar ou coordenar um serviço e executar trabalho técnico regulamentado.</w:t>
      </w:r>
    </w:p>
    <w:bookmarkEnd w:id="23"/>
    <w:bookmarkStart w:id="24" w:name="Xfb7a674045708b8d78a91e79b664a6e7d11a7d4"/>
    <w:p>
      <w:pPr>
        <w:pStyle w:val="Heading3"/>
      </w:pPr>
      <w:r>
        <w:t xml:space="preserve">Etapa 2 — Crie evidências de nível inicial</w:t>
      </w:r>
    </w:p>
    <w:p>
      <w:pPr>
        <w:pStyle w:val="FirstParagraph"/>
      </w:pPr>
      <w:r>
        <w:t xml:space="preserve">Monte exemplos simples e não confidenciais que mostrem como você trabalha: um calendário de manutenção preventiva para um pequeno escritório fictício, uma lista de triagem de ordens de serviço, um fluxo de entrada e escalonamento de fornecedores, uma lista de inspeção de salas, uma planilha de inventário com pontos de reposição, um painel fictício de manutenção ou uma árvore de contatos de emergência que deixe claro que o plano real do empregador deve ser seguido.</w:t>
      </w:r>
    </w:p>
    <w:p>
      <w:pPr>
        <w:pStyle w:val="BodyText"/>
      </w:pPr>
      <w:r>
        <w:t xml:space="preserve">Não publique plantas reais, procedimentos de segurança, detalhes de controle de acesso, informações de alarmes, dados de funcionários ou clientes nem outras informações sensíveis de um local de trabalho real.</w:t>
      </w:r>
    </w:p>
    <w:bookmarkEnd w:id="24"/>
    <w:bookmarkStart w:id="25" w:name="etapa-3--obtenha-experiência-relacionada"/>
    <w:p>
      <w:pPr>
        <w:pStyle w:val="Heading3"/>
      </w:pPr>
      <w:r>
        <w:t xml:space="preserve">Etapa 3 — Obtenha experiência relacionada</w:t>
      </w:r>
    </w:p>
    <w:p>
      <w:pPr>
        <w:pStyle w:val="FirstParagraph"/>
      </w:pPr>
      <w:r>
        <w:t xml:space="preserve">Boas portas de entrada incluem workplace services, recepção, apoio imobiliário, supervisão de limpeza, coordenação de armazém ou local, suporte de engenharia hoteleira, operações escolares ou de campus, apoio à construção, despacho de manutenção, operações de segurança, coordenação de fornecedores ou funções administrativas que interajam com equipes de facilities.</w:t>
      </w:r>
    </w:p>
    <w:p>
      <w:pPr>
        <w:pStyle w:val="BodyText"/>
      </w:pPr>
      <w:r>
        <w:t xml:space="preserve">A experiência não precisa começar com o título exato de “coordenador de facilities”. O importante é demonstrar com honestidade que você consegue coordenar atividades, documentar problemas, comunicar-se com pessoas diferentes, seguir regras de segurança e concluir tarefas de forma confiável.</w:t>
      </w:r>
    </w:p>
    <w:bookmarkEnd w:id="25"/>
    <w:bookmarkStart w:id="26" w:name="Xec4c40e350824b05c4f47e1b65a9e02f1853a55"/>
    <w:p>
      <w:pPr>
        <w:pStyle w:val="Heading3"/>
      </w:pPr>
      <w:r>
        <w:t xml:space="preserve">Etapa 4 — Acrescente formação técnica somente quando houver um objetivo claro</w:t>
      </w:r>
    </w:p>
    <w:p>
      <w:pPr>
        <w:pStyle w:val="FirstParagraph"/>
      </w:pPr>
      <w:r>
        <w:t xml:space="preserve">Estudos em HVAC, refrigeração, elétrica, hidráulica, construção, gestão de energia, segurança e saúde ocupacional, automação predial ou sistemas computadorizados de manutenção podem ajudar. Antes de pagar, confirme se o treinamento é reconhecido ou útil para os empregadores e para a jurisdição que você pretende atingir.</w:t>
      </w:r>
    </w:p>
    <w:bookmarkEnd w:id="26"/>
    <w:bookmarkEnd w:id="27"/>
    <w:bookmarkStart w:id="28" w:name="Xf6abf57edafb18b538d9f28413b7da75a911246"/>
    <w:p>
      <w:pPr>
        <w:pStyle w:val="Heading2"/>
      </w:pPr>
      <w:r>
        <w:t xml:space="preserve">4. Caminho nos Estados Unidos</w:t>
      </w:r>
    </w:p>
    <w:p>
      <w:pPr>
        <w:pStyle w:val="FirstParagraph"/>
      </w:pPr>
      <w:r>
        <w:t xml:space="preserve">O U.S. Bureau of Labor Statistics (BLS) posiciona</w:t>
      </w:r>
      <w:r>
        <w:t xml:space="preserve"> </w:t>
      </w:r>
      <w:r>
        <w:rPr>
          <w:bCs/>
          <w:b/>
        </w:rPr>
        <w:t xml:space="preserve">facilities managers</w:t>
      </w:r>
      <w:r>
        <w:t xml:space="preserve"> </w:t>
      </w:r>
      <w:r>
        <w:t xml:space="preserve">em nível mais sênior do que muitos cargos de coordenador ou assistente. A tabela mais recente do Occupational Employment and Wage Statistics, de maio de 2025, registrou aproximadamente</w:t>
      </w:r>
      <w:r>
        <w:t xml:space="preserve"> </w:t>
      </w:r>
      <w:r>
        <w:rPr>
          <w:bCs/>
          <w:b/>
        </w:rPr>
        <w:t xml:space="preserve">156.180 facilities managers</w:t>
      </w:r>
      <w:r>
        <w:t xml:space="preserve">,</w:t>
      </w:r>
      <w:r>
        <w:t xml:space="preserve"> </w:t>
      </w:r>
      <w:r>
        <w:rPr>
          <w:bCs/>
          <w:b/>
        </w:rPr>
        <w:t xml:space="preserve">média de US$ 56,20 por hora</w:t>
      </w:r>
      <w:r>
        <w:t xml:space="preserve">,</w:t>
      </w:r>
      <w:r>
        <w:t xml:space="preserve"> </w:t>
      </w:r>
      <w:r>
        <w:rPr>
          <w:bCs/>
          <w:b/>
        </w:rPr>
        <w:t xml:space="preserve">média anual de US$ 116.890</w:t>
      </w:r>
      <w:r>
        <w:t xml:space="preserve"> </w:t>
      </w:r>
      <w:r>
        <w:t xml:space="preserve">e</w:t>
      </w:r>
      <w:r>
        <w:t xml:space="preserve"> </w:t>
      </w:r>
      <w:r>
        <w:rPr>
          <w:bCs/>
          <w:b/>
        </w:rPr>
        <w:t xml:space="preserve">mediana de US$ 51,28 por hora</w:t>
      </w:r>
      <w:r>
        <w:t xml:space="preserve">. Esses são dados de uma ocupação gerencial, não um salário inicial de coordenador. O Occupational Outlook Handbook do BLS informa separadamente uma</w:t>
      </w:r>
      <w:r>
        <w:t xml:space="preserve"> </w:t>
      </w:r>
      <w:r>
        <w:rPr>
          <w:bCs/>
          <w:b/>
        </w:rPr>
        <w:t xml:space="preserve">mediana anual de US$ 104.690 em maio de 2024</w:t>
      </w:r>
      <w:r>
        <w:t xml:space="preserve"> </w:t>
      </w:r>
      <w:r>
        <w:t xml:space="preserve">para facilities managers e observa que cargos gerenciais normalmente exigem bacharelado e experiência relacionada.</w:t>
      </w:r>
    </w:p>
    <w:p>
      <w:pPr>
        <w:pStyle w:val="BodyText"/>
      </w:pPr>
      <w:r>
        <w:t xml:space="preserve">Para pesquisa de mercado no nível de coordenação, use uma estimativa privada específica por título apenas como evidência complementar.</w:t>
      </w:r>
      <w:r>
        <w:t xml:space="preserve"> </w:t>
      </w:r>
      <w:r>
        <w:rPr>
          <w:bCs/>
          <w:b/>
        </w:rPr>
        <w:t xml:space="preserve">A Indeed informou salário-base médio de US$ 24,72 por hora para Facility Coordinator nos Estados Unidos em uma página atualizada em 19 de julho de 2026, com valor baixo exibido de US$ 16,88 e alto de US$ 36,19 por hora, com base em cerca de 2,6 mil salários de anúncios de emprego dos 36 meses anteriores.</w:t>
      </w:r>
      <w:r>
        <w:t xml:space="preserve"> </w:t>
      </w:r>
      <w:r>
        <w:t xml:space="preserve">Essa é uma estimativa não governamental, não uma estatística oficial nem promessa de renda. Compare-a com vagas locais atuais, benefícios, horários e o nível real de responsabilidade.</w:t>
      </w:r>
    </w:p>
    <w:p>
      <w:pPr>
        <w:pStyle w:val="BodyText"/>
      </w:pPr>
      <w:r>
        <w:t xml:space="preserve">Para treinamento e financiamento, procure um</w:t>
      </w:r>
      <w:r>
        <w:t xml:space="preserve"> </w:t>
      </w:r>
      <w:r>
        <w:rPr>
          <w:bCs/>
          <w:b/>
        </w:rPr>
        <w:t xml:space="preserve">American Job Center</w:t>
      </w:r>
      <w:r>
        <w:t xml:space="preserve"> </w:t>
      </w:r>
      <w:r>
        <w:t xml:space="preserve">e pergunte sobre elegibilidade para serviços do Workforce Innovation and Opportunity Act (WIOA), Individual Training Account, serviços de apoio ou outros fundos locais. Elegibilidade, provedores aprovados e recursos disponíveis variam por estado e área de força de trabalho. Confirme que um programa específico é elegível antes de se matricular ou pagar.</w:t>
      </w:r>
    </w:p>
    <w:p>
      <w:pPr>
        <w:pStyle w:val="BodyText"/>
      </w:pPr>
      <w:r>
        <w:t xml:space="preserve">Registered Apprenticeship pode oferecer uma rota de aprender enquanto se recebe salário em ofícios ligados aos edifícios. Apprenticeship.gov identifica amplas rotas em construção e ofícios qualificados. Um apprenticeship de ofício pode ser uma preparação sólida para futuras funções de operações prediais, mas não há garantia de um apprenticeship específico para facilities coordinator em cada localidade, nem autorização automática para trabalho fora da ocupação ou das regras de licenciamento aplicáveis.</w:t>
      </w:r>
    </w:p>
    <w:p>
      <w:pPr>
        <w:pStyle w:val="BodyText"/>
      </w:pPr>
      <w:r>
        <w:t xml:space="preserve">Outras opções podem incluir apoio educacional do empregador, fundos sindicais ou empresariais, bolsas e subsídios de community colleges, programas estaduais, benefícios educacionais para veteranos quando aplicáveis e bolsas oferecidas por instituições ou associações. Confirme os termos por escrito antes de se matricular.</w:t>
      </w:r>
    </w:p>
    <w:bookmarkEnd w:id="28"/>
    <w:bookmarkStart w:id="29" w:name="X8cfa9651aab4dfe50926c394ab3fc487a2527d5"/>
    <w:p>
      <w:pPr>
        <w:pStyle w:val="Heading2"/>
      </w:pPr>
      <w:r>
        <w:t xml:space="preserve">5. Caminho no Canadá</w:t>
      </w:r>
    </w:p>
    <w:p>
      <w:pPr>
        <w:pStyle w:val="FirstParagraph"/>
      </w:pPr>
      <w:r>
        <w:t xml:space="preserve">O Job Bank do Canadá atualmente relaciona o título de busca</w:t>
      </w:r>
      <w:r>
        <w:t xml:space="preserve"> </w:t>
      </w:r>
      <w:r>
        <w:rPr>
          <w:bCs/>
          <w:b/>
        </w:rPr>
        <w:t xml:space="preserve">facilities coordinator</w:t>
      </w:r>
      <w:r>
        <w:t xml:space="preserve"> </w:t>
      </w:r>
      <w:r>
        <w:t xml:space="preserve">a</w:t>
      </w:r>
      <w:r>
        <w:t xml:space="preserve"> </w:t>
      </w:r>
      <w:r>
        <w:rPr>
          <w:bCs/>
          <w:b/>
        </w:rPr>
        <w:t xml:space="preserve">Facility operation and maintenance managers, NOC 70012</w:t>
      </w:r>
      <w:r>
        <w:t xml:space="preserve">. Essa classificação é orientada à gestão; portanto, iniciantes não devem presumir que os requisitos ou salários de NOC 70012 correspondem a todas as vagas de coordenador ou assistente.</w:t>
      </w:r>
    </w:p>
    <w:p>
      <w:pPr>
        <w:pStyle w:val="BodyText"/>
      </w:pPr>
      <w:r>
        <w:t xml:space="preserve">O Job Bank informa, no nível nacional para NOC 70012,</w:t>
      </w:r>
      <w:r>
        <w:t xml:space="preserve"> </w:t>
      </w:r>
      <w:r>
        <w:rPr>
          <w:bCs/>
          <w:b/>
        </w:rPr>
        <w:t xml:space="preserve">C$ 25,96 por hora no valor baixo, C$ 45,20 na mediana e C$ 70,67 no valor alto</w:t>
      </w:r>
      <w:r>
        <w:t xml:space="preserve">, atualizados em 19 de novembro de 2025 com dados de referência da Statistics Canada. Use esses valores como informação oficial de mercado no nível NOC, não como remuneração garantida para um coordenador.</w:t>
      </w:r>
    </w:p>
    <w:p>
      <w:pPr>
        <w:pStyle w:val="BodyText"/>
      </w:pPr>
      <w:r>
        <w:t xml:space="preserve">Como comparação mais prática, o perfil do Job Bank para</w:t>
      </w:r>
      <w:r>
        <w:t xml:space="preserve"> </w:t>
      </w:r>
      <w:r>
        <w:rPr>
          <w:bCs/>
          <w:b/>
        </w:rPr>
        <w:t xml:space="preserve">Building Operator - Maintenance, NOC 73201</w:t>
      </w:r>
      <w:r>
        <w:t xml:space="preserve">, informa salários nacionais aproximados de</w:t>
      </w:r>
      <w:r>
        <w:t xml:space="preserve"> </w:t>
      </w:r>
      <w:r>
        <w:rPr>
          <w:bCs/>
          <w:b/>
        </w:rPr>
        <w:t xml:space="preserve">C$ 16,55 por hora no valor baixo, C$ 25,00 na mediana e C$ 38,46 no valor alto</w:t>
      </w:r>
      <w:r>
        <w:t xml:space="preserve">, também atualizados em 19 de novembro de 2025. Facilities coordinator, building operator, trabalhador de manutenção e facilities manager não são títulos intercambiáveis e podem corresponder a diferentes NOCs e níveis de responsabilidade.</w:t>
      </w:r>
    </w:p>
    <w:p>
      <w:pPr>
        <w:pStyle w:val="BodyText"/>
      </w:pPr>
      <w:r>
        <w:t xml:space="preserve">O Job Bank informa que gestores de operações de instalações geralmente precisam de formação pós-secundária relacionada ou combinação equivalente de formação técnica e experiência, e normalmente são exigidos vários anos de experiência de supervisão. O perfil nacional atual não identifica NOC 70012 como ocupação regulamentada. Entretanto, tarefas técnicas específicas — como elétrica, gás, refrigeração, proteção contra incêndio ou outros ofícios — podem ser regulamentadas por uma província ou território.</w:t>
      </w:r>
    </w:p>
    <w:p>
      <w:pPr>
        <w:pStyle w:val="BodyText"/>
      </w:pPr>
      <w:r>
        <w:t xml:space="preserve">Caminhos canadenses podem incluir colleges públicos, sistemas provinciais ou territoriais de apprenticeship, treinamento pago pelo empregador, serviços de emprego para recém-chegados e programas provinciais de força de trabalho. Confirme os requisitos da província ou território onde pretende trabalhar.</w:t>
      </w:r>
    </w:p>
    <w:bookmarkEnd w:id="29"/>
    <w:bookmarkStart w:id="32" w:name="Xc2102e49932a92d9d34ed70e86a79eb835a838d"/>
    <w:p>
      <w:pPr>
        <w:pStyle w:val="Heading2"/>
      </w:pPr>
      <w:r>
        <w:t xml:space="preserve">6. Caminho na Colômbia</w:t>
      </w:r>
    </w:p>
    <w:p>
      <w:pPr>
        <w:pStyle w:val="FirstParagraph"/>
      </w:pPr>
      <w:r>
        <w:t xml:space="preserve">Na Colômbia existem portas de entrada realistas por meio de</w:t>
      </w:r>
      <w:r>
        <w:t xml:space="preserve"> </w:t>
      </w:r>
      <w:r>
        <w:rPr>
          <w:bCs/>
          <w:b/>
        </w:rPr>
        <w:t xml:space="preserve">mantenimiento locativo</w:t>
      </w:r>
      <w:r>
        <w:t xml:space="preserve">,</w:t>
      </w:r>
      <w:r>
        <w:t xml:space="preserve"> </w:t>
      </w:r>
      <w:r>
        <w:rPr>
          <w:bCs/>
          <w:b/>
        </w:rPr>
        <w:t xml:space="preserve">mantenimiento general de edificios</w:t>
      </w:r>
      <w:r>
        <w:t xml:space="preserve">,</w:t>
      </w:r>
      <w:r>
        <w:t xml:space="preserve"> </w:t>
      </w:r>
      <w:r>
        <w:rPr>
          <w:bCs/>
          <w:b/>
        </w:rPr>
        <w:t xml:space="preserve">infraestructura</w:t>
      </w:r>
      <w:r>
        <w:t xml:space="preserve">, workplace services, operações imobiliárias e funções de apoio relacionadas.</w:t>
      </w:r>
    </w:p>
    <w:p>
      <w:pPr>
        <w:pStyle w:val="BodyText"/>
      </w:pPr>
      <w:r>
        <w:t xml:space="preserve">Vagas atuais e recentes da Agencia Pública de Empleo do SENA e da rede pública de emprego mostram demanda por apoio à manutenção predial envolvendo manutenção preventiva e corretiva, conservação de infraestrutura, ordens de serviço, uso seguro de ferramentas e escalonamento. Esses exemplos são evidência do mercado de trabalho, não um escopo jurídico universal nem autorização para executar trabalhos regulamentados de elétrica, hidráulica, trabalho em altura, soldagem, gás, proteção contra incêndio ou outras tarefas técnicas sem a formação ou autoridade exigida.</w:t>
      </w:r>
    </w:p>
    <w:bookmarkStart w:id="30" w:name="sena-e-treinamento-gratuito-primeiro"/>
    <w:p>
      <w:pPr>
        <w:pStyle w:val="Heading3"/>
      </w:pPr>
      <w:r>
        <w:t xml:space="preserve">SENA e treinamento gratuito primeiro</w:t>
      </w:r>
    </w:p>
    <w:p>
      <w:pPr>
        <w:pStyle w:val="FirstParagraph"/>
      </w:pPr>
      <w:r>
        <w:t xml:space="preserve">O SENA deve ser uma das primeiras opções antes de pagar uma escola privada. Use o catálogo atual</w:t>
      </w:r>
      <w:r>
        <w:t xml:space="preserve"> </w:t>
      </w:r>
      <w:r>
        <w:rPr>
          <w:bCs/>
          <w:b/>
        </w:rPr>
        <w:t xml:space="preserve">Betowa</w:t>
      </w:r>
      <w:r>
        <w:t xml:space="preserve"> </w:t>
      </w:r>
      <w:r>
        <w:t xml:space="preserve">para buscar formação em manutenção, construção, segurança e saúde no trabalho, energia, elétrica básica, HVAC ou refrigeração, inventário, atendimento ao cliente, registros digitais e áreas relacionadas. Nomes de cursos, disponibilidade, modalidade, horários, pré-requisitos e vagas mudam; confirme no catálogo ativo.</w:t>
      </w:r>
    </w:p>
    <w:p>
      <w:pPr>
        <w:pStyle w:val="BodyText"/>
      </w:pPr>
      <w:r>
        <w:t xml:space="preserve">Pessoas elegíveis também devem verificar os</w:t>
      </w:r>
      <w:r>
        <w:t xml:space="preserve"> </w:t>
      </w:r>
      <w:r>
        <w:rPr>
          <w:bCs/>
          <w:b/>
        </w:rPr>
        <w:t xml:space="preserve">apoyos de sostenimiento</w:t>
      </w:r>
      <w:r>
        <w:t xml:space="preserve"> </w:t>
      </w:r>
      <w:r>
        <w:t xml:space="preserve">do SENA e as regras atuais do setor da construção. A Circular 282 de 2024 do SENA inclui programas como Construcción en Edificaciones e Construcción de Infraestructura Vial no catálogo associado ao apoio a aprendizes da indústria da construção. Elegibilidade e disponibilidade dependem das regras atuais, do programa, da turma e dos recursos disponíveis.</w:t>
      </w:r>
    </w:p>
    <w:p>
      <w:pPr>
        <w:pStyle w:val="BodyText"/>
      </w:pPr>
      <w:r>
        <w:t xml:space="preserve">Use também o Servicio Público de Empleo, a Agencia Pública de Empleo do SENA e as cajas de compensación para serviços de emprego e encaminhamento a treinamento quando houver elegibilidade.</w:t>
      </w:r>
    </w:p>
    <w:bookmarkEnd w:id="30"/>
    <w:bookmarkStart w:id="31" w:name="Xe7e81190ca2809a021dc41e805a68ef455669b8"/>
    <w:p>
      <w:pPr>
        <w:pStyle w:val="Heading3"/>
      </w:pPr>
      <w:r>
        <w:t xml:space="preserve">Limites de segurança e trabalho regulamentado na Colômbia</w:t>
      </w:r>
    </w:p>
    <w:p>
      <w:pPr>
        <w:pStyle w:val="FirstParagraph"/>
      </w:pPr>
      <w:r>
        <w:t xml:space="preserve">Não presuma que um título amplo como “auxiliar de mantenimiento” autorize qualquer tarefa técnica. Elétrica, trabalho em altura, espaços confinados, gás, refrigeração, sistemas de incêndio e outras atividades perigosas ou regulamentadas podem exigir treinamento, autorização, certificação, supervisão ou pessoal habilitado. Siga o sistema de gestão de segurança do empregador e os requisitos colombianos aplicáveis à tarefa.</w:t>
      </w:r>
    </w:p>
    <w:bookmarkEnd w:id="31"/>
    <w:bookmarkEnd w:id="32"/>
    <w:bookmarkStart w:id="33" w:name="X092e5285008ca452b460b54b92f97497ca86005"/>
    <w:p>
      <w:pPr>
        <w:pStyle w:val="Heading2"/>
      </w:pPr>
      <w:r>
        <w:t xml:space="preserve">7. Caminho na América Latina</w:t>
      </w:r>
    </w:p>
    <w:p>
      <w:pPr>
        <w:pStyle w:val="FirstParagraph"/>
      </w:pPr>
      <w:r>
        <w:t xml:space="preserve">Na América Latina, funções semelhantes podem usar títulos como coordinador de facilities, coordinador de mantenimiento, asistente de operaciones, servicios generales, mantenimiento locativo, infraestructura, operaciones de inmuebles ou facility management.</w:t>
      </w:r>
    </w:p>
    <w:p>
      <w:pPr>
        <w:pStyle w:val="BodyText"/>
      </w:pPr>
      <w:r>
        <w:t xml:space="preserve">Não existe uma licença, escala salarial ou credencial regional única. Antes de depender de formação obtida em outro país, confirme se o empregador a reconhece, se a ocupação ou tarefa técnica é regulamentada localmente, se há credencial de segurança local obrigatória, se sua formação anterior precisa de reconhecimento ou validação e quanto os empregadores locais estão pagando atualmente por escopo comparável.</w:t>
      </w:r>
    </w:p>
    <w:p>
      <w:pPr>
        <w:pStyle w:val="BodyText"/>
      </w:pPr>
      <w:r>
        <w:t xml:space="preserve">Sistemas públicos de formação profissional, ministérios do trabalho, serviços públicos de emprego, academias empresariais, sindicatos, institutos técnicos e programas de desenvolvimento podem oferecer caminhos de menor custo. Comece pelos sistemas públicos oficiais do país antes de pagar por certificado comercial.</w:t>
      </w:r>
    </w:p>
    <w:bookmarkEnd w:id="33"/>
    <w:bookmarkStart w:id="34" w:name="X652ab70a40f22689016fae9cb4990282bb45e96"/>
    <w:p>
      <w:pPr>
        <w:pStyle w:val="Heading2"/>
      </w:pPr>
      <w:r>
        <w:t xml:space="preserve">8. Financiamento, bolsas e apoio do empregador</w:t>
      </w:r>
    </w:p>
    <w:p>
      <w:pPr>
        <w:pStyle w:val="FirstParagraph"/>
      </w:pPr>
      <w:r>
        <w:t xml:space="preserve">Uma boa sequência é: formação pública gratuita primeiro; depois aprendizagem paga pelo empregador; em seguida opções de aprender enquanto trabalha, como apprenticeship, vagas trainee ou estágio remunerado; depois bolsas e subsídios; e por fim autoestudo de baixo custo por bibliotecas, cursos abertos, manuais de equipamentos e recursos públicos de segurança.</w:t>
      </w:r>
    </w:p>
    <w:p>
      <w:pPr>
        <w:pStyle w:val="BodyText"/>
      </w:pPr>
      <w:r>
        <w:t xml:space="preserve">Antes de aceitar reembolso de mensalidade, leia o acordo. Alguns empregadores exigem devolução do valor se a pessoa sair antes de determinado prazo. Obtenha por escrito o valor, critérios de elegibilidade, requisitos de nota ou conclusão, período de restituição e despesas cobertas.</w:t>
      </w:r>
    </w:p>
    <w:p>
      <w:pPr>
        <w:pStyle w:val="BodyText"/>
      </w:pPr>
      <w:r>
        <w:t xml:space="preserve">Evite programas que prometam emprego garantido, salário garantido, certificação garantida ou autorização “instantânea” para executar trabalho regulamentado. Não assuma dívida apenas porque um provedor afirma que empregadores estão esperando seus formandos.</w:t>
      </w:r>
    </w:p>
    <w:bookmarkEnd w:id="34"/>
    <w:bookmarkStart w:id="35" w:name="X48c1c464d96adf9b90d5e90f515c6627eb147b3"/>
    <w:p>
      <w:pPr>
        <w:pStyle w:val="Heading2"/>
      </w:pPr>
      <w:r>
        <w:t xml:space="preserve">9. Acessibilidade e prática inclusiva</w:t>
      </w:r>
    </w:p>
    <w:p>
      <w:pPr>
        <w:pStyle w:val="FirstParagraph"/>
      </w:pPr>
      <w:r>
        <w:t xml:space="preserve">O trabalho de facilities afeta diretamente a acessibilidade. Aprenda a notar rotas acessíveis bloqueadas, operadores automáticos de portas com defeito, móveis mal posicionados, balcões inacessíveis, obstruções temporárias, sinalização inadequada ou práticas de manutenção que retirem de serviço um recurso de acessibilidade.</w:t>
      </w:r>
    </w:p>
    <w:p>
      <w:pPr>
        <w:pStyle w:val="BodyText"/>
      </w:pPr>
      <w:r>
        <w:t xml:space="preserve">Nos Estados Unidos, o U.S. Access Board publica padrões e orientações da ADA. Em outros países, consulte as normas nacionais e locais aplicáveis. Um coordenador deve comunicar e escalar possíveis barreiras, mas não deve apresentar interpretação pessoal como certificação jurídica ou de projeto.</w:t>
      </w:r>
    </w:p>
    <w:p>
      <w:pPr>
        <w:pStyle w:val="BodyText"/>
      </w:pPr>
      <w:r>
        <w:t xml:space="preserve">Para suas próprias necessidades, pergunte ao empregador ou provedor de treinamento sobre adaptações razoáveis, materiais acessíveis, ferramentas ergonômicas, métodos de comunicação adaptados, ajustes de horário ou outros apoios adequados.</w:t>
      </w:r>
    </w:p>
    <w:bookmarkEnd w:id="35"/>
    <w:bookmarkStart w:id="36" w:name="X6495d33db0814b7b68fa2cdb42180fd36116b12"/>
    <w:p>
      <w:pPr>
        <w:pStyle w:val="Heading2"/>
      </w:pPr>
      <w:r>
        <w:t xml:space="preserve">10. Privacidade, cibersegurança e sistemas prediais</w:t>
      </w:r>
    </w:p>
    <w:p>
      <w:pPr>
        <w:pStyle w:val="FirstParagraph"/>
      </w:pPr>
      <w:r>
        <w:t xml:space="preserve">Equipes modernas de facilities podem ter contato com sistemas de crachá, registros de visitantes, CCTV, alarmes, equipamentos conectados por Wi-Fi, fechaduras inteligentes, building management systems, plataformas de manutenção, plantas, portais de fornecedores, dados de utilidades e telemetria.</w:t>
      </w:r>
    </w:p>
    <w:p>
      <w:pPr>
        <w:pStyle w:val="BodyText"/>
      </w:pPr>
      <w:r>
        <w:t xml:space="preserve">Trate essas informações como operacionalmente sensíveis. Siga a política do empregador e use apenas sistemas e contas autorizados. Use privilégio mínimo, proteja chaves e credenciais, verifique a identidade de fornecedores, comunique solicitações suspeitas e não envie detalhes de segurança do edifício por mensagens pessoais ou serviços públicos de compartilhamento de arquivos.</w:t>
      </w:r>
    </w:p>
    <w:p>
      <w:pPr>
        <w:pStyle w:val="BodyText"/>
      </w:pPr>
      <w:r>
        <w:t xml:space="preserve">Nunca publique como portfólio configurações reais de controle de acesso, zonas de alarme, pontos cegos de câmeras, detalhes de chaves mestras, credenciais de controle de emergência, diagramas de rede ou plantas sensíveis.</w:t>
      </w:r>
    </w:p>
    <w:bookmarkEnd w:id="36"/>
    <w:bookmarkStart w:id="37" w:name="X699be5422663aa434abfabfca0a1e53a0729af4"/>
    <w:p>
      <w:pPr>
        <w:pStyle w:val="Heading2"/>
      </w:pPr>
      <w:r>
        <w:t xml:space="preserve">11. Uso responsável de IA</w:t>
      </w:r>
    </w:p>
    <w:p>
      <w:pPr>
        <w:pStyle w:val="FirstParagraph"/>
      </w:pPr>
      <w:r>
        <w:t xml:space="preserve">A IA pode ajudar quando a política do empregador permite. Usos de menor risco incluem redigir listas genéricas, tornar notas não sensíveis mais claras, praticar perguntas de entrevista, gerar ideias de fórmulas de planilha, traduzir notas não confidenciais para revisão ou sugerir perguntas de manutenção preventiva para um técnico qualificado.</w:t>
      </w:r>
    </w:p>
    <w:p>
      <w:pPr>
        <w:pStyle w:val="BodyText"/>
      </w:pPr>
      <w:r>
        <w:t xml:space="preserve">Não use IA como autoridade para segurança elétrica, lockout/tagout, manuseio de produtos químicos, trabalho em altura, espaços confinados, segurança contra incêndio, resposta a emergências, interpretação de códigos de construção, decisões de engenharia ou outro trabalho técnico de alto risco. Siga procedimentos aprovados e pessoas qualificadas.</w:t>
      </w:r>
    </w:p>
    <w:p>
      <w:pPr>
        <w:pStyle w:val="BodyText"/>
      </w:pPr>
      <w:r>
        <w:t xml:space="preserve">Não coloque dados de funcionários, visitantes, inquilinos, clientes, crachás, CCTV, segurança, plantas, redes, alarmes, informações médicas ou outros dados sensíveis em um serviço público de IA sem autorização explícita do empregador e salvaguardas exigidas.</w:t>
      </w:r>
    </w:p>
    <w:bookmarkEnd w:id="37"/>
    <w:bookmarkStart w:id="38" w:name="X83f640df0905493cace6336813428b2bb731fea"/>
    <w:p>
      <w:pPr>
        <w:pStyle w:val="Heading2"/>
      </w:pPr>
      <w:r>
        <w:t xml:space="preserve">12. Plano inicial de 12 semanas</w:t>
      </w:r>
    </w:p>
    <w:p>
      <w:pPr>
        <w:pStyle w:val="FirstParagraph"/>
      </w:pPr>
      <w:r>
        <w:rPr>
          <w:bCs/>
          <w:b/>
        </w:rPr>
        <w:t xml:space="preserve">Semanas 1–2:</w:t>
      </w:r>
      <w:r>
        <w:t xml:space="preserve"> </w:t>
      </w:r>
      <w:r>
        <w:t xml:space="preserve">Leia de 15 a 20 vagas locais atuais. Registre funções, softwares, horários, requisitos físicos e credenciais. Separe tarefas de coordenação das tarefas de ofícios regulamentados.</w:t>
      </w:r>
    </w:p>
    <w:p>
      <w:pPr>
        <w:pStyle w:val="BodyText"/>
      </w:pPr>
      <w:r>
        <w:rPr>
          <w:bCs/>
          <w:b/>
        </w:rPr>
        <w:t xml:space="preserve">Semanas 3–4:</w:t>
      </w:r>
      <w:r>
        <w:t xml:space="preserve"> </w:t>
      </w:r>
      <w:r>
        <w:t xml:space="preserve">Aprenda acompanhamento de ordens de serviço, planilhas, manutenção preventiva, segurança ocupacional e atendimento ao cliente usando recursos gratuitos.</w:t>
      </w:r>
    </w:p>
    <w:p>
      <w:pPr>
        <w:pStyle w:val="BodyText"/>
      </w:pPr>
      <w:r>
        <w:rPr>
          <w:bCs/>
          <w:b/>
        </w:rPr>
        <w:t xml:space="preserve">Semanas 5–6:</w:t>
      </w:r>
      <w:r>
        <w:t xml:space="preserve"> </w:t>
      </w:r>
      <w:r>
        <w:t xml:space="preserve">Crie duas amostras fictícias: calendário de manutenção e planilha de triagem de ordens de serviço. Remova todos os dados reais de empregadores ou edifícios.</w:t>
      </w:r>
    </w:p>
    <w:p>
      <w:pPr>
        <w:pStyle w:val="BodyText"/>
      </w:pPr>
      <w:r>
        <w:rPr>
          <w:bCs/>
          <w:b/>
        </w:rPr>
        <w:t xml:space="preserve">Semanas 7–8:</w:t>
      </w:r>
      <w:r>
        <w:t xml:space="preserve"> </w:t>
      </w:r>
      <w:r>
        <w:t xml:space="preserve">Escolha uma área técnica — vocabulário de HVAC, conceitos básicos de elétrica, hidráulica, automação predial, energia ou construção — e conclua um curso introdutório gratuito ou módulo público.</w:t>
      </w:r>
    </w:p>
    <w:p>
      <w:pPr>
        <w:pStyle w:val="BodyText"/>
      </w:pPr>
      <w:r>
        <w:rPr>
          <w:bCs/>
          <w:b/>
        </w:rPr>
        <w:t xml:space="preserve">Semanas 9–10:</w:t>
      </w:r>
      <w:r>
        <w:t xml:space="preserve"> </w:t>
      </w:r>
      <w:r>
        <w:t xml:space="preserve">Verifique financiamento, bolsas, apoio do empregador, apprenticeships, efeitos tributários, acordos de reembolso, adaptações de acessibilidade e consequências de sair de um programa ou emprego antes de pagar por treinamento.</w:t>
      </w:r>
    </w:p>
    <w:p>
      <w:pPr>
        <w:pStyle w:val="BodyText"/>
      </w:pPr>
      <w:r>
        <w:rPr>
          <w:bCs/>
          <w:b/>
        </w:rPr>
        <w:t xml:space="preserve">Semanas 11–12:</w:t>
      </w:r>
      <w:r>
        <w:t xml:space="preserve"> </w:t>
      </w:r>
      <w:r>
        <w:t xml:space="preserve">Candidate-se a vagas de entrada realistas. Adapte seu currículo apenas com evidências verdadeiras: coordenação, documentação, consciência de segurança, atendimento, contato com fornecedores, inventário, programação ou experiência prática relacionada. Confirme qualquer alegação de credencial ou licença.</w:t>
      </w:r>
    </w:p>
    <w:bookmarkEnd w:id="38"/>
    <w:bookmarkStart w:id="39" w:name="Xa516f2ffba6fecdfcf4342ca06853173d14cb88"/>
    <w:p>
      <w:pPr>
        <w:pStyle w:val="Heading2"/>
      </w:pPr>
      <w:r>
        <w:t xml:space="preserve">13. Opções de progressão</w:t>
      </w:r>
    </w:p>
    <w:p>
      <w:pPr>
        <w:pStyle w:val="FirstParagraph"/>
      </w:pPr>
      <w:r>
        <w:t xml:space="preserve">Com experiência e formação adequada, a progressão pode incluir coordenador de facilities, coordenador sênior, planejador de manutenção, líder de workplace services, supervisor de operações prediais, facilities manager, gerente de operações imobiliárias, coordenador de energia, suporte de automação predial, coordenador de projetos, gestor de fornecedores, coordenador de segurança ou um ofício qualificado/licenciado.</w:t>
      </w:r>
    </w:p>
    <w:p>
      <w:pPr>
        <w:pStyle w:val="BodyText"/>
      </w:pPr>
      <w:r>
        <w:t xml:space="preserve">A progressão não é automática. Cargos de gestão normalmente exigem responsabilidade maior por orçamentos, contratos, pessoas, conformidade, projetos de capital e risco. Ofícios técnicos podem exigir apprenticeship formal, prova, licença ou outra autorização específica da jurisdição.</w:t>
      </w:r>
    </w:p>
    <w:bookmarkEnd w:id="39"/>
    <w:bookmarkStart w:id="40" w:name="Xd94b3de6f54c59479942eeef6cf6d0be434362d"/>
    <w:p>
      <w:pPr>
        <w:pStyle w:val="Heading2"/>
      </w:pPr>
      <w:r>
        <w:t xml:space="preserve">14. Quando é melhor parar antes de continuar</w:t>
      </w:r>
    </w:p>
    <w:p>
      <w:pPr>
        <w:pStyle w:val="FirstParagraph"/>
      </w:pPr>
      <w:r>
        <w:t xml:space="preserve">Considere adiar a compra de treinamento ou a mudança de emprego quando o empregador espera trabalho técnico regulamentado, mas não consegue explicar a qualificação ou supervisão necessária; a escola não fornece por escrito custo total, regras de reembolso ou reconhecimento da credencial; o programa promete emprego ou salário garantido; o reembolso de mensalidade tem condições que você não consegue aceitar; requisitos físicos ou de horário estão pouco claros; seria necessário divulgar informação sensível de um edifício; ou requisitos locais de licença, apprenticeship, autorização de trabalho ou segurança ainda não foram confirmados.</w:t>
      </w:r>
    </w:p>
    <w:bookmarkEnd w:id="40"/>
    <w:bookmarkStart w:id="57" w:name="X1e85c5383e284beba43b1cecb9f722b72122813"/>
    <w:p>
      <w:pPr>
        <w:pStyle w:val="Heading2"/>
      </w:pPr>
      <w:r>
        <w:t xml:space="preserve">15. Notas das fontes</w:t>
      </w:r>
    </w:p>
    <w:p>
      <w:pPr>
        <w:pStyle w:val="FirstParagraph"/>
      </w:pPr>
      <w:r>
        <w:t xml:space="preserve">A pesquisa desta revisão controlada foi atualizada em 10 de agosto de 2026. Fontes principais:</w:t>
      </w:r>
    </w:p>
    <w:p>
      <w:pPr>
        <w:numPr>
          <w:ilvl w:val="0"/>
          <w:numId w:val="1001"/>
        </w:numPr>
        <w:pStyle w:val="Compact"/>
      </w:pPr>
      <w:r>
        <w:t xml:space="preserve">U.S. Bureau of Labor Statistics, May 2025 Occupational Employment and Wage Statistics:</w:t>
      </w:r>
      <w:r>
        <w:t xml:space="preserve"> </w:t>
      </w:r>
      <w:hyperlink r:id="rId41">
        <w:r>
          <w:rPr>
            <w:rStyle w:val="Hyperlink"/>
          </w:rPr>
          <w:t xml:space="preserve">https://www.bls.gov/news.release/ocwage.t01.htm</w:t>
        </w:r>
      </w:hyperlink>
    </w:p>
    <w:p>
      <w:pPr>
        <w:numPr>
          <w:ilvl w:val="0"/>
          <w:numId w:val="1001"/>
        </w:numPr>
        <w:pStyle w:val="Compact"/>
      </w:pPr>
      <w:r>
        <w:t xml:space="preserve">U.S. Bureau of Labor Statistics, Administrative Services and Facilities Managers:</w:t>
      </w:r>
      <w:r>
        <w:t xml:space="preserve"> </w:t>
      </w:r>
      <w:hyperlink r:id="rId42">
        <w:r>
          <w:rPr>
            <w:rStyle w:val="Hyperlink"/>
          </w:rPr>
          <w:t xml:space="preserve">https://www.bls.gov/ooh/management/administrative-services-managers.htm</w:t>
        </w:r>
      </w:hyperlink>
    </w:p>
    <w:p>
      <w:pPr>
        <w:numPr>
          <w:ilvl w:val="0"/>
          <w:numId w:val="1001"/>
        </w:numPr>
        <w:pStyle w:val="Compact"/>
      </w:pPr>
      <w:r>
        <w:t xml:space="preserve">O*NET OnLine, Facilities Managers 11-3013.00:</w:t>
      </w:r>
      <w:r>
        <w:t xml:space="preserve"> </w:t>
      </w:r>
      <w:hyperlink r:id="rId43">
        <w:r>
          <w:rPr>
            <w:rStyle w:val="Hyperlink"/>
          </w:rPr>
          <w:t xml:space="preserve">https://www.onetonline.org/link/summary/11-3013.00</w:t>
        </w:r>
      </w:hyperlink>
    </w:p>
    <w:p>
      <w:pPr>
        <w:numPr>
          <w:ilvl w:val="0"/>
          <w:numId w:val="1001"/>
        </w:numPr>
        <w:pStyle w:val="Compact"/>
      </w:pPr>
      <w:r>
        <w:t xml:space="preserve">Indeed, Facility Coordinator salaries, página atualizada em 19 de julho de 2026:</w:t>
      </w:r>
      <w:r>
        <w:t xml:space="preserve"> </w:t>
      </w:r>
      <w:hyperlink r:id="rId44">
        <w:r>
          <w:rPr>
            <w:rStyle w:val="Hyperlink"/>
          </w:rPr>
          <w:t xml:space="preserve">https://www.indeed.com/career/facility-coordinator/salaries</w:t>
        </w:r>
      </w:hyperlink>
    </w:p>
    <w:p>
      <w:pPr>
        <w:numPr>
          <w:ilvl w:val="0"/>
          <w:numId w:val="1001"/>
        </w:numPr>
        <w:pStyle w:val="Compact"/>
      </w:pPr>
      <w:r>
        <w:t xml:space="preserve">Apprenticeship.gov, Construction:</w:t>
      </w:r>
      <w:r>
        <w:t xml:space="preserve"> </w:t>
      </w:r>
      <w:hyperlink r:id="rId45">
        <w:r>
          <w:rPr>
            <w:rStyle w:val="Hyperlink"/>
          </w:rPr>
          <w:t xml:space="preserve">https://www.apprenticeship.gov/apprenticeship-industries/construction</w:t>
        </w:r>
      </w:hyperlink>
    </w:p>
    <w:p>
      <w:pPr>
        <w:numPr>
          <w:ilvl w:val="0"/>
          <w:numId w:val="1001"/>
        </w:numPr>
        <w:pStyle w:val="Compact"/>
      </w:pPr>
      <w:r>
        <w:t xml:space="preserve">CareerOneStop, WIOA training and American Job Centers:</w:t>
      </w:r>
      <w:r>
        <w:t xml:space="preserve"> </w:t>
      </w:r>
      <w:hyperlink r:id="rId46">
        <w:r>
          <w:rPr>
            <w:rStyle w:val="Hyperlink"/>
          </w:rPr>
          <w:t xml:space="preserve">https://www.careeronestop.org/LocalHelp/EmploymentAndTraining/find-WIOA-training-programs.aspx</w:t>
        </w:r>
      </w:hyperlink>
    </w:p>
    <w:p>
      <w:pPr>
        <w:numPr>
          <w:ilvl w:val="0"/>
          <w:numId w:val="1001"/>
        </w:numPr>
        <w:pStyle w:val="Compact"/>
      </w:pPr>
      <w:r>
        <w:t xml:space="preserve">U.S. Access Board, ADA:</w:t>
      </w:r>
      <w:r>
        <w:t xml:space="preserve"> </w:t>
      </w:r>
      <w:hyperlink r:id="rId47">
        <w:r>
          <w:rPr>
            <w:rStyle w:val="Hyperlink"/>
          </w:rPr>
          <w:t xml:space="preserve">https://www.access-board.gov/ada/</w:t>
        </w:r>
      </w:hyperlink>
    </w:p>
    <w:p>
      <w:pPr>
        <w:numPr>
          <w:ilvl w:val="0"/>
          <w:numId w:val="1001"/>
        </w:numPr>
        <w:pStyle w:val="Compact"/>
      </w:pPr>
      <w:r>
        <w:t xml:space="preserve">Government of Canada Job Bank, Facilities Coordinator / NOC 70012:</w:t>
      </w:r>
      <w:r>
        <w:t xml:space="preserve"> </w:t>
      </w:r>
      <w:hyperlink r:id="rId48">
        <w:r>
          <w:rPr>
            <w:rStyle w:val="Hyperlink"/>
          </w:rPr>
          <w:t xml:space="preserve">https://www.jobbank.gc.ca/marketreport/summary-occupation/297406/ca</w:t>
        </w:r>
      </w:hyperlink>
    </w:p>
    <w:p>
      <w:pPr>
        <w:numPr>
          <w:ilvl w:val="0"/>
          <w:numId w:val="1001"/>
        </w:numPr>
        <w:pStyle w:val="Compact"/>
      </w:pPr>
      <w:r>
        <w:t xml:space="preserve">Government of Canada Job Bank, salários NOC 70012:</w:t>
      </w:r>
      <w:r>
        <w:t xml:space="preserve"> </w:t>
      </w:r>
      <w:hyperlink r:id="rId49">
        <w:r>
          <w:rPr>
            <w:rStyle w:val="Hyperlink"/>
          </w:rPr>
          <w:t xml:space="preserve">https://www.jobbank.gc.ca/marketreport/wages-occupation/297406/ca</w:t>
        </w:r>
      </w:hyperlink>
    </w:p>
    <w:p>
      <w:pPr>
        <w:numPr>
          <w:ilvl w:val="0"/>
          <w:numId w:val="1001"/>
        </w:numPr>
        <w:pStyle w:val="Compact"/>
      </w:pPr>
      <w:r>
        <w:t xml:space="preserve">Government of Canada Job Bank, requisitos NOC 70012:</w:t>
      </w:r>
      <w:r>
        <w:t xml:space="preserve"> </w:t>
      </w:r>
      <w:hyperlink r:id="rId50">
        <w:r>
          <w:rPr>
            <w:rStyle w:val="Hyperlink"/>
          </w:rPr>
          <w:t xml:space="preserve">https://www.jobbank.gc.ca/marketreport/requirements/297406/ca</w:t>
        </w:r>
      </w:hyperlink>
    </w:p>
    <w:p>
      <w:pPr>
        <w:numPr>
          <w:ilvl w:val="0"/>
          <w:numId w:val="1001"/>
        </w:numPr>
        <w:pStyle w:val="Compact"/>
      </w:pPr>
      <w:r>
        <w:t xml:space="preserve">Government of Canada Job Bank, Building Operator - Maintenance / NOC 73201:</w:t>
      </w:r>
      <w:r>
        <w:t xml:space="preserve"> </w:t>
      </w:r>
      <w:hyperlink r:id="rId51">
        <w:r>
          <w:rPr>
            <w:rStyle w:val="Hyperlink"/>
          </w:rPr>
          <w:t xml:space="preserve">https://www.jobbank.gc.ca/marketreport/wages-occupation/14403/ca</w:t>
        </w:r>
      </w:hyperlink>
    </w:p>
    <w:p>
      <w:pPr>
        <w:numPr>
          <w:ilvl w:val="0"/>
          <w:numId w:val="1001"/>
        </w:numPr>
        <w:pStyle w:val="Compact"/>
      </w:pPr>
      <w:r>
        <w:t xml:space="preserve">SENA Betowa:</w:t>
      </w:r>
      <w:r>
        <w:t xml:space="preserve"> </w:t>
      </w:r>
      <w:hyperlink r:id="rId52">
        <w:r>
          <w:rPr>
            <w:rStyle w:val="Hyperlink"/>
          </w:rPr>
          <w:t xml:space="preserve">https://betowa.sena.edu.co/</w:t>
        </w:r>
      </w:hyperlink>
    </w:p>
    <w:p>
      <w:pPr>
        <w:numPr>
          <w:ilvl w:val="0"/>
          <w:numId w:val="1001"/>
        </w:numPr>
        <w:pStyle w:val="Compact"/>
      </w:pPr>
      <w:r>
        <w:t xml:space="preserve">SENA Agencia Pública de Empleo:</w:t>
      </w:r>
      <w:r>
        <w:t xml:space="preserve"> </w:t>
      </w:r>
      <w:hyperlink r:id="rId53">
        <w:r>
          <w:rPr>
            <w:rStyle w:val="Hyperlink"/>
          </w:rPr>
          <w:t xml:space="preserve">https://ape.sena.edu.co/</w:t>
        </w:r>
      </w:hyperlink>
    </w:p>
    <w:p>
      <w:pPr>
        <w:numPr>
          <w:ilvl w:val="0"/>
          <w:numId w:val="1001"/>
        </w:numPr>
        <w:pStyle w:val="Compact"/>
      </w:pPr>
      <w:r>
        <w:t xml:space="preserve">Servicio Público de Empleo da Colômbia:</w:t>
      </w:r>
      <w:r>
        <w:t xml:space="preserve"> </w:t>
      </w:r>
      <w:hyperlink r:id="rId54">
        <w:r>
          <w:rPr>
            <w:rStyle w:val="Hyperlink"/>
          </w:rPr>
          <w:t xml:space="preserve">https://www.serviciodeempleo.gov.co/</w:t>
        </w:r>
      </w:hyperlink>
    </w:p>
    <w:p>
      <w:pPr>
        <w:numPr>
          <w:ilvl w:val="0"/>
          <w:numId w:val="1001"/>
        </w:numPr>
        <w:pStyle w:val="Compact"/>
      </w:pPr>
      <w:r>
        <w:t xml:space="preserve">SENA Circular 282 de 2024:</w:t>
      </w:r>
      <w:r>
        <w:t xml:space="preserve"> </w:t>
      </w:r>
      <w:hyperlink r:id="rId55">
        <w:r>
          <w:rPr>
            <w:rStyle w:val="Hyperlink"/>
          </w:rPr>
          <w:t xml:space="preserve">https://normograma.sena.edu.co/compilacion/docs/circular_sena_0282_2024.htm</w:t>
        </w:r>
      </w:hyperlink>
    </w:p>
    <w:p>
      <w:pPr>
        <w:numPr>
          <w:ilvl w:val="0"/>
          <w:numId w:val="1001"/>
        </w:numPr>
        <w:pStyle w:val="Compact"/>
      </w:pPr>
      <w:r>
        <w:t xml:space="preserve">SENA Resolución 2773 de 2024:</w:t>
      </w:r>
      <w:r>
        <w:t xml:space="preserve"> </w:t>
      </w:r>
      <w:hyperlink r:id="rId56">
        <w:r>
          <w:rPr>
            <w:rStyle w:val="Hyperlink"/>
          </w:rPr>
          <w:t xml:space="preserve">https://normograma.sena.edu.co/compilacion/docs/resolucion_sena_2773_2024.htm</w:t>
        </w:r>
      </w:hyperlink>
    </w:p>
    <w:p>
      <w:pPr>
        <w:pStyle w:val="FirstParagraph"/>
      </w:pPr>
      <w:r>
        <w:t xml:space="preserve">O registro detalhado de evidências é mantido em</w:t>
      </w:r>
      <w:r>
        <w:t xml:space="preserve"> </w:t>
      </w:r>
      <w:r>
        <w:rPr>
          <w:rStyle w:val="VerbatimChar"/>
        </w:rPr>
        <w:t xml:space="preserve">project/revision-2026/guide-24/qa/GUIDE_24_CURRENT_SOURCE_EVIDENCE_02.md</w:t>
      </w:r>
      <w:r>
        <w:t xml:space="preserve">.</w:t>
      </w:r>
    </w:p>
    <w:bookmarkEnd w:id="57"/>
    <w:bookmarkStart w:id="58" w:name="X64b2678738c7da1755f93bfe7976720c0a1ea6a"/>
    <w:p>
      <w:pPr>
        <w:pStyle w:val="Heading2"/>
      </w:pPr>
      <w:r>
        <w:t xml:space="preserve">16. Autoria, status de revisão e licença</w:t>
      </w:r>
    </w:p>
    <w:p>
      <w:pPr>
        <w:pStyle w:val="FirstParagraph"/>
      </w:pPr>
      <w:r>
        <w:t xml:space="preserve">Criado e dirigido por</w:t>
      </w:r>
      <w:r>
        <w:t xml:space="preserve"> </w:t>
      </w:r>
      <w:r>
        <w:rPr>
          <w:bCs/>
          <w:b/>
        </w:rPr>
        <w:t xml:space="preserve">Alberto “Al” Leiva</w:t>
      </w:r>
      <w:r>
        <w:t xml:space="preserve">. O ChatGPT apoiou pesquisa, organização, edição e preparação de documentos sob a direção do autor. O autor continua responsável pelas decisões editoriais e de publicação.</w:t>
      </w:r>
    </w:p>
    <w:p>
      <w:pPr>
        <w:pStyle w:val="BodyText"/>
      </w:pPr>
      <w:r>
        <w:t xml:space="preserve">Esta edição controlada passou por reconstrução editorial assistida por IA e baseada em fontes. Ela</w:t>
      </w:r>
      <w:r>
        <w:t xml:space="preserve"> </w:t>
      </w:r>
      <w:r>
        <w:rPr>
          <w:bCs/>
          <w:b/>
        </w:rPr>
        <w:t xml:space="preserve">não</w:t>
      </w:r>
      <w:r>
        <w:t xml:space="preserve"> </w:t>
      </w:r>
      <w:r>
        <w:t xml:space="preserve">foi independentemente certificada, acreditada nem declarada revisada por humanos por uma autoridade externa. Tradução, geração de documentos, links, metadados e QA de publicação são etapas controladas separadas e não estão implícitas nesta edição localizada.</w:t>
      </w:r>
    </w:p>
    <w:p>
      <w:pPr>
        <w:pStyle w:val="BodyText"/>
      </w:pPr>
      <w:r>
        <w:t xml:space="preserve">Salvo indicação em contrário, este material está licenciado sob</w:t>
      </w:r>
      <w:r>
        <w:t xml:space="preserve"> </w:t>
      </w:r>
      <w:r>
        <w:rPr>
          <w:bCs/>
          <w:b/>
        </w:rPr>
        <w:t xml:space="preserve">CC BY-NC-SA 4.0</w:t>
      </w:r>
      <w:r>
        <w:t xml:space="preser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pe.sena.edu.co/" TargetMode="External" /><Relationship Type="http://schemas.openxmlformats.org/officeDocument/2006/relationships/hyperlink" Id="rId52" Target="https://betowa.sena.edu.co/" TargetMode="External" /><Relationship Type="http://schemas.openxmlformats.org/officeDocument/2006/relationships/hyperlink" Id="rId55" Target="https://normograma.sena.edu.co/compilacion/docs/circular_sena_0282_2024.htm" TargetMode="External" /><Relationship Type="http://schemas.openxmlformats.org/officeDocument/2006/relationships/hyperlink" Id="rId56" Target="https://normograma.sena.edu.co/compilacion/docs/resolucion_sena_2773_2024.htm" TargetMode="External" /><Relationship Type="http://schemas.openxmlformats.org/officeDocument/2006/relationships/hyperlink" Id="rId47" Target="https://www.access-board.gov/ada/" TargetMode="External" /><Relationship Type="http://schemas.openxmlformats.org/officeDocument/2006/relationships/hyperlink" Id="rId45" Target="https://www.apprenticeship.gov/apprenticeship-industries/construction" TargetMode="External" /><Relationship Type="http://schemas.openxmlformats.org/officeDocument/2006/relationships/hyperlink" Id="rId41" Target="https://www.bls.gov/news.release/ocwage.t01.htm" TargetMode="External" /><Relationship Type="http://schemas.openxmlformats.org/officeDocument/2006/relationships/hyperlink" Id="rId42" Target="https://www.bls.gov/ooh/management/administrative-services-managers.htm"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4" Target="https://www.indeed.com/career/facility-coordinator/salaries" TargetMode="External" /><Relationship Type="http://schemas.openxmlformats.org/officeDocument/2006/relationships/hyperlink" Id="rId50" Target="https://www.jobbank.gc.ca/marketreport/requirements/297406/ca" TargetMode="External" /><Relationship Type="http://schemas.openxmlformats.org/officeDocument/2006/relationships/hyperlink" Id="rId48" Target="https://www.jobbank.gc.ca/marketreport/summary-occupation/297406/ca" TargetMode="External" /><Relationship Type="http://schemas.openxmlformats.org/officeDocument/2006/relationships/hyperlink" Id="rId51" Target="https://www.jobbank.gc.ca/marketreport/wages-occupation/14403/ca" TargetMode="External" /><Relationship Type="http://schemas.openxmlformats.org/officeDocument/2006/relationships/hyperlink" Id="rId49" Target="https://www.jobbank.gc.ca/marketreport/wages-occupation/297406/ca" TargetMode="External" /><Relationship Type="http://schemas.openxmlformats.org/officeDocument/2006/relationships/hyperlink" Id="rId43" Target="https://www.onetonline.org/link/summary/11-3013.00" TargetMode="External" /><Relationship Type="http://schemas.openxmlformats.org/officeDocument/2006/relationships/hyperlink" Id="rId54"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53" Target="https://ape.sena.edu.co/" TargetMode="External" /><Relationship Type="http://schemas.openxmlformats.org/officeDocument/2006/relationships/hyperlink" Id="rId52" Target="https://betowa.sena.edu.co/" TargetMode="External" /><Relationship Type="http://schemas.openxmlformats.org/officeDocument/2006/relationships/hyperlink" Id="rId55" Target="https://normograma.sena.edu.co/compilacion/docs/circular_sena_0282_2024.htm" TargetMode="External" /><Relationship Type="http://schemas.openxmlformats.org/officeDocument/2006/relationships/hyperlink" Id="rId56" Target="https://normograma.sena.edu.co/compilacion/docs/resolucion_sena_2773_2024.htm" TargetMode="External" /><Relationship Type="http://schemas.openxmlformats.org/officeDocument/2006/relationships/hyperlink" Id="rId47" Target="https://www.access-board.gov/ada/" TargetMode="External" /><Relationship Type="http://schemas.openxmlformats.org/officeDocument/2006/relationships/hyperlink" Id="rId45" Target="https://www.apprenticeship.gov/apprenticeship-industries/construction" TargetMode="External" /><Relationship Type="http://schemas.openxmlformats.org/officeDocument/2006/relationships/hyperlink" Id="rId41" Target="https://www.bls.gov/news.release/ocwage.t01.htm" TargetMode="External" /><Relationship Type="http://schemas.openxmlformats.org/officeDocument/2006/relationships/hyperlink" Id="rId42" Target="https://www.bls.gov/ooh/management/administrative-services-managers.htm"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4" Target="https://www.indeed.com/career/facility-coordinator/salaries" TargetMode="External" /><Relationship Type="http://schemas.openxmlformats.org/officeDocument/2006/relationships/hyperlink" Id="rId50" Target="https://www.jobbank.gc.ca/marketreport/requirements/297406/ca" TargetMode="External" /><Relationship Type="http://schemas.openxmlformats.org/officeDocument/2006/relationships/hyperlink" Id="rId48" Target="https://www.jobbank.gc.ca/marketreport/summary-occupation/297406/ca" TargetMode="External" /><Relationship Type="http://schemas.openxmlformats.org/officeDocument/2006/relationships/hyperlink" Id="rId51" Target="https://www.jobbank.gc.ca/marketreport/wages-occupation/14403/ca" TargetMode="External" /><Relationship Type="http://schemas.openxmlformats.org/officeDocument/2006/relationships/hyperlink" Id="rId49" Target="https://www.jobbank.gc.ca/marketreport/wages-occupation/297406/ca" TargetMode="External" /><Relationship Type="http://schemas.openxmlformats.org/officeDocument/2006/relationships/hyperlink" Id="rId43" Target="https://www.onetonline.org/link/summary/11-3013.00" TargetMode="External" /><Relationship Type="http://schemas.openxmlformats.org/officeDocument/2006/relationships/hyperlink" Id="rId54"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2026-08-10T16:19:48Z</dcterms:created>
  <dcterms:modified xsi:type="dcterms:W3CDTF">2026-08-10T16:19:48Z</dcterms:modified>
</cp:coreProperties>
</file>

<file path=docProps/custom.xml><?xml version="1.0" encoding="utf-8"?>
<Properties xmlns="http://schemas.openxmlformats.org/officeDocument/2006/custom-properties" xmlns:vt="http://schemas.openxmlformats.org/officeDocument/2006/docPropsVTypes"/>
</file>