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guide-47--pharmacy-technician"/>
    <w:p>
      <w:pPr>
        <w:pStyle w:val="Heading1"/>
      </w:pPr>
      <w:r>
        <w:t xml:space="preserve">Guide 47 — Pharmacy Technician</w:t>
      </w:r>
    </w:p>
    <w:p>
      <w:pPr>
        <w:pStyle w:val="FirstParagraph"/>
      </w:pPr>
      <w:r>
        <w:rPr>
          <w:bCs/>
          <w:b/>
        </w:rPr>
        <w:t xml:space="preserve">Controlled English working master — version 2.0</w:t>
      </w:r>
      <w:r>
        <w:br/>
      </w:r>
      <w:r>
        <w:rPr>
          <w:bCs/>
          <w:b/>
        </w:rPr>
        <w:t xml:space="preserve">Revision date:</w:t>
      </w:r>
      <w:r>
        <w:t xml:space="preserve"> </w:t>
      </w:r>
      <w:r>
        <w:t xml:space="preserve">August 18, 2026</w:t>
      </w:r>
      <w:r>
        <w:br/>
      </w:r>
      <w:r>
        <w:rPr>
          <w:bCs/>
          <w:b/>
        </w:rPr>
        <w:t xml:space="preserve">License:</w:t>
      </w:r>
      <w:r>
        <w:t xml:space="preserve"> </w:t>
      </w:r>
      <w:r>
        <w:t xml:space="preserve">CC BY-NC-SA 4.0</w:t>
      </w:r>
    </w:p>
    <w:bookmarkStart w:id="20" w:name="what-this-job-is"/>
    <w:p>
      <w:pPr>
        <w:pStyle w:val="Heading2"/>
      </w:pPr>
      <w:r>
        <w:t xml:space="preserve">What this job is</w:t>
      </w:r>
    </w:p>
    <w:p>
      <w:pPr>
        <w:pStyle w:val="FirstParagraph"/>
      </w:pPr>
      <w:r>
        <w:t xml:space="preserve">Pharmacy technicians support pharmacists and pharmacy teams with prescription processing, medication preparation, inventory, records, customer service, insurance or payment workflows, and other technical pharmacy operations. The exact legal scope varies by jurisdiction, employer, setting, credential, supervision model, and task.</w:t>
      </w:r>
    </w:p>
    <w:p>
      <w:pPr>
        <w:pStyle w:val="BodyText"/>
      </w:pPr>
      <w:r>
        <w:t xml:space="preserve">In the United States, the primary occupational anchor is</w:t>
      </w:r>
      <w:r>
        <w:t xml:space="preserve"> </w:t>
      </w:r>
      <w:r>
        <w:rPr>
          <w:bCs/>
          <w:b/>
        </w:rPr>
        <w:t xml:space="preserve">Pharmacy Technicians — O*NET/SOC 29-2052.00</w:t>
      </w:r>
      <w:r>
        <w:t xml:space="preserve">. O*NET describes technicians as preparing medications under the direction of a pharmacist. The U.S. Bureau of Labor Statistics says pharmacy technicians help pharmacists dispense prescription medication to patients or health professionals and generally work under pharmacist supervision.</w:t>
      </w:r>
    </w:p>
    <w:p>
      <w:pPr>
        <w:pStyle w:val="BodyText"/>
      </w:pPr>
      <w:r>
        <w:t xml:space="preserve">Employers may use titles such as pharmacy technician, pharmacy tech, certified pharmacy technician, registered pharmacy technician, inpatient pharmacy technician, outpatient pharmacy technician, medication history technician, compounding technician, specialty pharmacy technician, or pharmacy operations technician. Similar titles can carry very different legal requirements and responsibilities.</w:t>
      </w:r>
    </w:p>
    <w:p>
      <w:pPr>
        <w:pStyle w:val="BodyText"/>
      </w:pPr>
      <w:r>
        <w:t xml:space="preserve">This guide is for career exploration and preparation. It is not pharmacy practice instruction, medical advice, prescribing advice, a compounding procedure, vaccine-administration instruction, controlled-substance procedure, legal or regulatory advice, or authorization to perform a regulated act.</w:t>
      </w:r>
    </w:p>
    <w:bookmarkEnd w:id="20"/>
    <w:bookmarkStart w:id="21" w:name="what-pharmacy-technicians-may-do"/>
    <w:p>
      <w:pPr>
        <w:pStyle w:val="Heading2"/>
      </w:pPr>
      <w:r>
        <w:t xml:space="preserve">What pharmacy technicians may do</w:t>
      </w:r>
    </w:p>
    <w:p>
      <w:pPr>
        <w:pStyle w:val="FirstParagraph"/>
      </w:pPr>
      <w:r>
        <w:t xml:space="preserve">Depending on the jurisdiction, setting, training, employer procedure, and supervision, work may include:</w:t>
      </w:r>
    </w:p>
    <w:p>
      <w:pPr>
        <w:numPr>
          <w:ilvl w:val="0"/>
          <w:numId w:val="1001"/>
        </w:numPr>
        <w:pStyle w:val="Compact"/>
      </w:pPr>
      <w:r>
        <w:t xml:space="preserve">receive prescription information and check that required fields are present before routing it through the approved pharmacy workflow;</w:t>
      </w:r>
    </w:p>
    <w:p>
      <w:pPr>
        <w:numPr>
          <w:ilvl w:val="0"/>
          <w:numId w:val="1001"/>
        </w:numPr>
        <w:pStyle w:val="Compact"/>
      </w:pPr>
      <w:r>
        <w:t xml:space="preserve">enter prescription, patient, insurance, prescriber, and medication information into authorized pharmacy systems;</w:t>
      </w:r>
    </w:p>
    <w:p>
      <w:pPr>
        <w:numPr>
          <w:ilvl w:val="0"/>
          <w:numId w:val="1001"/>
        </w:numPr>
        <w:pStyle w:val="Compact"/>
      </w:pPr>
      <w:r>
        <w:t xml:space="preserve">count, measure, package, and label medications within authorized procedures;</w:t>
      </w:r>
    </w:p>
    <w:p>
      <w:pPr>
        <w:numPr>
          <w:ilvl w:val="0"/>
          <w:numId w:val="1001"/>
        </w:numPr>
        <w:pStyle w:val="Compact"/>
      </w:pPr>
      <w:r>
        <w:t xml:space="preserve">organize and replenish inventory and report shortages, damaged stock, recalls, storage problems, or discrepancies;</w:t>
      </w:r>
    </w:p>
    <w:p>
      <w:pPr>
        <w:numPr>
          <w:ilvl w:val="0"/>
          <w:numId w:val="1001"/>
        </w:numPr>
        <w:pStyle w:val="Compact"/>
      </w:pPr>
      <w:r>
        <w:t xml:space="preserve">process payment and insurance transactions within assigned responsibilities;</w:t>
      </w:r>
    </w:p>
    <w:p>
      <w:pPr>
        <w:numPr>
          <w:ilvl w:val="0"/>
          <w:numId w:val="1001"/>
        </w:numPr>
        <w:pStyle w:val="Compact"/>
      </w:pPr>
      <w:r>
        <w:t xml:space="preserve">answer phones and route clinical or medication-use questions to a pharmacist or other authorized professional;</w:t>
      </w:r>
    </w:p>
    <w:p>
      <w:pPr>
        <w:numPr>
          <w:ilvl w:val="0"/>
          <w:numId w:val="1001"/>
        </w:numPr>
        <w:pStyle w:val="Compact"/>
      </w:pPr>
      <w:r>
        <w:t xml:space="preserve">receive, store, pick, stage, or distribute medications and medical supplies according to approved procedures;</w:t>
      </w:r>
    </w:p>
    <w:p>
      <w:pPr>
        <w:numPr>
          <w:ilvl w:val="0"/>
          <w:numId w:val="1001"/>
        </w:numPr>
        <w:pStyle w:val="Compact"/>
      </w:pPr>
      <w:r>
        <w:t xml:space="preserve">maintain required logs, audit trails, inventory records, delivery records, and quality documentation;</w:t>
      </w:r>
    </w:p>
    <w:p>
      <w:pPr>
        <w:numPr>
          <w:ilvl w:val="0"/>
          <w:numId w:val="1001"/>
        </w:numPr>
        <w:pStyle w:val="Compact"/>
      </w:pPr>
      <w:r>
        <w:t xml:space="preserve">assist with automated dispensing systems or other pharmacy technology after training and authorization;</w:t>
      </w:r>
    </w:p>
    <w:p>
      <w:pPr>
        <w:numPr>
          <w:ilvl w:val="0"/>
          <w:numId w:val="1001"/>
        </w:numPr>
        <w:pStyle w:val="Compact"/>
      </w:pPr>
      <w:r>
        <w:t xml:space="preserve">support medication history, specialty pharmacy, hospital distribution, or other advanced functions when qualified; and</w:t>
      </w:r>
    </w:p>
    <w:p>
      <w:pPr>
        <w:numPr>
          <w:ilvl w:val="0"/>
          <w:numId w:val="1001"/>
        </w:numPr>
        <w:pStyle w:val="Compact"/>
      </w:pPr>
      <w:r>
        <w:t xml:space="preserve">stop and escalate when information, identity, medicine selection, quantity, storage, authorization, or system status is uncertain.</w:t>
      </w:r>
    </w:p>
    <w:p>
      <w:pPr>
        <w:pStyle w:val="FirstParagraph"/>
      </w:pPr>
      <w:r>
        <w:t xml:space="preserve">BLS notes that in some U.S. states trained technicians may compound or mix some medications, contact prescribers about refill authorizations, or administer vaccines under pharmacist supervision. These are examples of jurisdiction-dependent scope. They are not universal permissions.</w:t>
      </w:r>
    </w:p>
    <w:bookmarkEnd w:id="21"/>
    <w:bookmarkStart w:id="22" w:name="Xacfb3b28b07a9825574c0bf3a9e432cabfa9c2a"/>
    <w:p>
      <w:pPr>
        <w:pStyle w:val="Heading2"/>
      </w:pPr>
      <w:r>
        <w:t xml:space="preserve">What pharmacy technicians do not decide independently</w:t>
      </w:r>
    </w:p>
    <w:p>
      <w:pPr>
        <w:pStyle w:val="FirstParagraph"/>
      </w:pPr>
      <w:r>
        <w:t xml:space="preserve">A technician role does not create independent authority to diagnose, prescribe, select therapy, change a prescribed drug or dose, decide whether a medication is clinically appropriate, provide pharmacist-only counseling, make a final clinical verification, authorize a refill outside the jurisdiction's rules, override a controlled-substance safeguard, or conceal a medication error.</w:t>
      </w:r>
    </w:p>
    <w:p>
      <w:pPr>
        <w:pStyle w:val="BodyText"/>
      </w:pPr>
      <w:r>
        <w:t xml:space="preserve">If a patient asks whether a medicine is safe, whether two medicines can be taken together, whether a dose should be changed, whether a side effect is dangerous, whether a medicine should be stopped, or which therapy is best, route the question to the pharmacist or another authorized clinician according to the employer's process.</w:t>
      </w:r>
    </w:p>
    <w:p>
      <w:pPr>
        <w:pStyle w:val="BodyText"/>
      </w:pPr>
      <w:r>
        <w:t xml:space="preserve">Do not present yourself as a pharmacist, prescriber, pharmacy regulator, certified technician, registered technician, sterile compounding specialist, vaccine administrator, or other credentialed role unless you actually hold the required credential and current authorization.</w:t>
      </w:r>
    </w:p>
    <w:bookmarkEnd w:id="22"/>
    <w:bookmarkStart w:id="23" w:name="Xb41d2499bf498a05b86b4f22120d664db24d05f"/>
    <w:p>
      <w:pPr>
        <w:pStyle w:val="Heading2"/>
      </w:pPr>
      <w:r>
        <w:t xml:space="preserve">Accuracy and patient identification come first</w:t>
      </w:r>
    </w:p>
    <w:p>
      <w:pPr>
        <w:pStyle w:val="FirstParagraph"/>
      </w:pPr>
      <w:r>
        <w:t xml:space="preserve">Pharmacy work is detail-sensitive. Serious harm can result from selecting the wrong patient, medicine, strength, dosage form, quantity, label, directions, route, package, or storage condition.</w:t>
      </w:r>
    </w:p>
    <w:p>
      <w:pPr>
        <w:pStyle w:val="BodyText"/>
      </w:pPr>
      <w:r>
        <w:t xml:space="preserve">Follow the pharmacy's approved identification, barcode, product-selection, verification, documentation, and escalation controls. Do not rely on memory, package color, shelf position, a photo, an unofficial website, or an AI answer when the approved system or pharmacist review is required.</w:t>
      </w:r>
    </w:p>
    <w:p>
      <w:pPr>
        <w:pStyle w:val="BodyText"/>
      </w:pPr>
      <w:r>
        <w:t xml:space="preserve">Stop and escalate when:</w:t>
      </w:r>
    </w:p>
    <w:p>
      <w:pPr>
        <w:numPr>
          <w:ilvl w:val="0"/>
          <w:numId w:val="1002"/>
        </w:numPr>
        <w:pStyle w:val="Compact"/>
      </w:pPr>
      <w:r>
        <w:t xml:space="preserve">the patient identity is uncertain or multiple profiles appear to match;</w:t>
      </w:r>
    </w:p>
    <w:p>
      <w:pPr>
        <w:numPr>
          <w:ilvl w:val="0"/>
          <w:numId w:val="1002"/>
        </w:numPr>
        <w:pStyle w:val="Compact"/>
      </w:pPr>
      <w:r>
        <w:t xml:space="preserve">a prescription is incomplete, contradictory, damaged, illegible, expired, or otherwise outside normal workflow;</w:t>
      </w:r>
    </w:p>
    <w:p>
      <w:pPr>
        <w:numPr>
          <w:ilvl w:val="0"/>
          <w:numId w:val="1002"/>
        </w:numPr>
        <w:pStyle w:val="Compact"/>
      </w:pPr>
      <w:r>
        <w:t xml:space="preserve">the product, strength, dosage form, package size, quantity, directions, prescriber information, allergy information, or insurance record conflicts with another source;</w:t>
      </w:r>
    </w:p>
    <w:p>
      <w:pPr>
        <w:numPr>
          <w:ilvl w:val="0"/>
          <w:numId w:val="1002"/>
        </w:numPr>
        <w:pStyle w:val="Compact"/>
      </w:pPr>
      <w:r>
        <w:t xml:space="preserve">a medicine or package looks different from what the system or work order indicates;</w:t>
      </w:r>
    </w:p>
    <w:p>
      <w:pPr>
        <w:numPr>
          <w:ilvl w:val="0"/>
          <w:numId w:val="1002"/>
        </w:numPr>
        <w:pStyle w:val="Compact"/>
      </w:pPr>
      <w:r>
        <w:t xml:space="preserve">a barcode, lot number, expiration date, storage record, refrigerator/freezer alarm, recall notice, or inventory count is inconsistent;</w:t>
      </w:r>
    </w:p>
    <w:p>
      <w:pPr>
        <w:numPr>
          <w:ilvl w:val="0"/>
          <w:numId w:val="1002"/>
        </w:numPr>
        <w:pStyle w:val="Compact"/>
      </w:pPr>
      <w:r>
        <w:t xml:space="preserve">a controlled-substance count or audit trail does not reconcile;</w:t>
      </w:r>
    </w:p>
    <w:p>
      <w:pPr>
        <w:numPr>
          <w:ilvl w:val="0"/>
          <w:numId w:val="1002"/>
        </w:numPr>
        <w:pStyle w:val="Compact"/>
      </w:pPr>
      <w:r>
        <w:t xml:space="preserve">a compounding, packaging, labeling, or equipment step is outside your training or procedure;</w:t>
      </w:r>
    </w:p>
    <w:p>
      <w:pPr>
        <w:numPr>
          <w:ilvl w:val="0"/>
          <w:numId w:val="1002"/>
        </w:numPr>
        <w:pStyle w:val="Compact"/>
      </w:pPr>
      <w:r>
        <w:t xml:space="preserve">a patient or prescriber asks for a clinical decision outside your role; or</w:t>
      </w:r>
    </w:p>
    <w:p>
      <w:pPr>
        <w:numPr>
          <w:ilvl w:val="0"/>
          <w:numId w:val="1002"/>
        </w:numPr>
        <w:pStyle w:val="Compact"/>
      </w:pPr>
      <w:r>
        <w:t xml:space="preserve">production pressure conflicts with accuracy, privacy, safety, or legal requirements.</w:t>
      </w:r>
    </w:p>
    <w:p>
      <w:pPr>
        <w:pStyle w:val="FirstParagraph"/>
      </w:pPr>
      <w:r>
        <w:t xml:space="preserve">Never invent, backfill, copy forward, silently normalize, or alter prescription or patient data to make a transaction go through.</w:t>
      </w:r>
    </w:p>
    <w:bookmarkEnd w:id="23"/>
    <w:bookmarkStart w:id="24" w:name="medication-storage-recalls-and-inventory"/>
    <w:p>
      <w:pPr>
        <w:pStyle w:val="Heading2"/>
      </w:pPr>
      <w:r>
        <w:t xml:space="preserve">Medication storage, recalls, and inventory</w:t>
      </w:r>
    </w:p>
    <w:p>
      <w:pPr>
        <w:pStyle w:val="FirstParagraph"/>
      </w:pPr>
      <w:r>
        <w:t xml:space="preserve">Pharmacy technicians may help receive, store, rotate, monitor, and reconcile medication inventory. Follow manufacturer labeling, pharmacy policy, approved temperature-monitoring systems, controlled-substance requirements, recall/quarantine procedures, and supervisor direction.</w:t>
      </w:r>
    </w:p>
    <w:p>
      <w:pPr>
        <w:pStyle w:val="BodyText"/>
      </w:pPr>
      <w:r>
        <w:t xml:space="preserve">Do not improvise a temperature range, stability period, expiration date, beyond-use date, quarantine decision, recall disposition, controlled-substance adjustment, or waste process. If a shipment arrives warm, cold, damaged, open, wet, mislabeled, short, over, expired, recalled, or otherwise questionable, isolate or hold it only as the approved procedure directs and escalate promptly.</w:t>
      </w:r>
    </w:p>
    <w:p>
      <w:pPr>
        <w:pStyle w:val="BodyText"/>
      </w:pPr>
      <w:r>
        <w:t xml:space="preserve">Inventory systems are records of real medicines and movements. Do not make a software adjustment simply to force the electronic count to match the shelf. Investigate and document discrepancies through the approved process.</w:t>
      </w:r>
    </w:p>
    <w:bookmarkEnd w:id="24"/>
    <w:bookmarkStart w:id="25" w:name="X9b1313af0a539cf30f8e5f8153b60b89d0fa402"/>
    <w:p>
      <w:pPr>
        <w:pStyle w:val="Heading2"/>
      </w:pPr>
      <w:r>
        <w:t xml:space="preserve">Compounding and advanced preparation boundaries</w:t>
      </w:r>
    </w:p>
    <w:p>
      <w:pPr>
        <w:pStyle w:val="FirstParagraph"/>
      </w:pPr>
      <w:r>
        <w:t xml:space="preserve">Some technician jobs include nonsterile or sterile compounding, hazardous-drug preparation, intravenous products, chemotherapy support, nuclear pharmacy, or other specialized work. These functions require additional training, competency assessment, facilities, equipment, procedures, supervision, and legal authorization that vary by jurisdiction and employer.</w:t>
      </w:r>
    </w:p>
    <w:p>
      <w:pPr>
        <w:pStyle w:val="BodyText"/>
      </w:pPr>
      <w:r>
        <w:t xml:space="preserve">This guide does not teach compounding formulas, aseptic technique, cleanroom qualification, hazardous-drug manipulation, beyond-use dating, stability, sterilization, dilution, concentration adjustment, infusion preparation, vaccine preparation, or other specialized procedures.</w:t>
      </w:r>
    </w:p>
    <w:p>
      <w:pPr>
        <w:pStyle w:val="BodyText"/>
      </w:pPr>
      <w:r>
        <w:t xml:space="preserve">Do not perform specialized preparation because you watched a video, completed an informal course, or received instructions from an AI tool. Use only the employer's approved program, qualified trainers, current procedures, and competency process.</w:t>
      </w:r>
    </w:p>
    <w:bookmarkEnd w:id="25"/>
    <w:bookmarkStart w:id="26" w:name="Xd94dddc7c74a6967496d0cf976e7028fad176a0"/>
    <w:p>
      <w:pPr>
        <w:pStyle w:val="Heading2"/>
      </w:pPr>
      <w:r>
        <w:t xml:space="preserve">Hazardous drugs, sharps, exposure, and infection prevention</w:t>
      </w:r>
    </w:p>
    <w:p>
      <w:pPr>
        <w:pStyle w:val="FirstParagraph"/>
      </w:pPr>
      <w:r>
        <w:t xml:space="preserve">Pharmacy settings may involve hazardous drugs, sharps, broken containers, spills, biological exposure, disinfectants, and other hazards. Follow the employer's exposure-control plan, hazard communication system, engineering controls, PPE requirements, spill procedures, sharps rules, infection-prevention program, and emergency reporting process.</w:t>
      </w:r>
    </w:p>
    <w:p>
      <w:pPr>
        <w:pStyle w:val="BodyText"/>
      </w:pPr>
      <w:r>
        <w:t xml:space="preserve">Do not pick up a broken vial, clean a hazardous-drug spill, reuse a needle or sharp, recap a sharp contrary to policy, select PPE from an internet list, or attempt improvised decontamination. Report exposures, needlesticks, broken packages, spills, symptoms, or failed controls immediately through the approved process.</w:t>
      </w:r>
    </w:p>
    <w:bookmarkEnd w:id="26"/>
    <w:bookmarkStart w:id="27" w:name="Xb0009dfb58d6fb951b8f768efdd416cc04c7213"/>
    <w:p>
      <w:pPr>
        <w:pStyle w:val="Heading2"/>
      </w:pPr>
      <w:r>
        <w:t xml:space="preserve">Controlled substances and diversion prevention</w:t>
      </w:r>
    </w:p>
    <w:p>
      <w:pPr>
        <w:pStyle w:val="FirstParagraph"/>
      </w:pPr>
      <w:r>
        <w:t xml:space="preserve">Controlled substances require strict physical security, access control, inventory, recordkeeping, discrepancy review, and reporting under applicable law and employer policy.</w:t>
      </w:r>
    </w:p>
    <w:p>
      <w:pPr>
        <w:pStyle w:val="BodyText"/>
      </w:pPr>
      <w:r>
        <w:t xml:space="preserve">Use only your assigned credentials and authorized access. Never share passwords, keys, badges, safe codes, signatures, witness roles, inventory accounts, or system sessions. Do not remove medication for later documentation, borrow from inventory, pre-sign a count, conceal a shortage, alter a record, or bypass a witness or audit requirement.</w:t>
      </w:r>
    </w:p>
    <w:p>
      <w:pPr>
        <w:pStyle w:val="BodyText"/>
      </w:pPr>
      <w:r>
        <w:t xml:space="preserve">If a controlled-substance count, transaction, seal, package, vault, delivery, return, waste record, or user activity appears wrong, stop and escalate. Do not privately "fix" the record.</w:t>
      </w:r>
    </w:p>
    <w:bookmarkEnd w:id="27"/>
    <w:bookmarkStart w:id="28" w:name="privacy-cybersecurity-and-data-integrity"/>
    <w:p>
      <w:pPr>
        <w:pStyle w:val="Heading2"/>
      </w:pPr>
      <w:r>
        <w:t xml:space="preserve">Privacy, cybersecurity, and data integrity</w:t>
      </w:r>
    </w:p>
    <w:p>
      <w:pPr>
        <w:pStyle w:val="FirstParagraph"/>
      </w:pPr>
      <w:r>
        <w:t xml:space="preserve">Pharmacy systems may contain names, addresses, dates of birth, prescription histories, diagnoses, insurance information, payment details, prescriber information, controlled-substance records, inventory, and audit trails.</w:t>
      </w:r>
    </w:p>
    <w:p>
      <w:pPr>
        <w:pStyle w:val="BodyText"/>
      </w:pPr>
      <w:r>
        <w:t xml:space="preserve">Use only employer-approved devices, applications, accounts, storage, communications channels, and data-sharing methods. Lock screens when unattended. Protect badges and credentials. Verify recipients before sending protected information. Report misdirected messages, lost devices, suspicious logins, phishing, unauthorized access, or exposed patient information promptly.</w:t>
      </w:r>
    </w:p>
    <w:p>
      <w:pPr>
        <w:pStyle w:val="BodyText"/>
      </w:pPr>
      <w:r>
        <w:t xml:space="preserve">Do not paste prescription details, patient profiles, medication histories, insurance information, identifiers, controlled-substance records, compounding records, or internal pharmacy screenshots into a public AI service unless the employer has explicitly approved the system and the data use is authorized and protected.</w:t>
      </w:r>
    </w:p>
    <w:bookmarkEnd w:id="28"/>
    <w:bookmarkStart w:id="29" w:name="responsible-use-of-ai-in-pharmacy-work"/>
    <w:p>
      <w:pPr>
        <w:pStyle w:val="Heading2"/>
      </w:pPr>
      <w:r>
        <w:t xml:space="preserve">Responsible use of AI in pharmacy work</w:t>
      </w:r>
    </w:p>
    <w:p>
      <w:pPr>
        <w:pStyle w:val="FirstParagraph"/>
      </w:pPr>
      <w:r>
        <w:t xml:space="preserve">AI tools can be useful for non-sensitive learning, such as explaining general terminology, creating practice interview questions, generating study flashcards from public material, or helping draft a neutral training checklist.</w:t>
      </w:r>
    </w:p>
    <w:p>
      <w:pPr>
        <w:pStyle w:val="BodyText"/>
      </w:pPr>
      <w:r>
        <w:t xml:space="preserve">AI must not become the source of truth for live pharmacy operations. Do not use AI to invent or alter:</w:t>
      </w:r>
    </w:p>
    <w:p>
      <w:pPr>
        <w:numPr>
          <w:ilvl w:val="0"/>
          <w:numId w:val="1003"/>
        </w:numPr>
        <w:pStyle w:val="Compact"/>
      </w:pPr>
      <w:r>
        <w:t xml:space="preserve">patient or prescriber identities;</w:t>
      </w:r>
    </w:p>
    <w:p>
      <w:pPr>
        <w:numPr>
          <w:ilvl w:val="0"/>
          <w:numId w:val="1003"/>
        </w:numPr>
        <w:pStyle w:val="Compact"/>
      </w:pPr>
      <w:r>
        <w:t xml:space="preserve">prescription information;</w:t>
      </w:r>
    </w:p>
    <w:p>
      <w:pPr>
        <w:numPr>
          <w:ilvl w:val="0"/>
          <w:numId w:val="1003"/>
        </w:numPr>
        <w:pStyle w:val="Compact"/>
      </w:pPr>
      <w:r>
        <w:t xml:space="preserve">medicine, strength, dosage form, quantity, route, or directions;</w:t>
      </w:r>
    </w:p>
    <w:p>
      <w:pPr>
        <w:numPr>
          <w:ilvl w:val="0"/>
          <w:numId w:val="1003"/>
        </w:numPr>
        <w:pStyle w:val="Compact"/>
      </w:pPr>
      <w:r>
        <w:t xml:space="preserve">allergy or interaction information;</w:t>
      </w:r>
    </w:p>
    <w:p>
      <w:pPr>
        <w:numPr>
          <w:ilvl w:val="0"/>
          <w:numId w:val="1003"/>
        </w:numPr>
        <w:pStyle w:val="Compact"/>
      </w:pPr>
      <w:r>
        <w:t xml:space="preserve">dosage calculations used for live dispensing;</w:t>
      </w:r>
    </w:p>
    <w:p>
      <w:pPr>
        <w:numPr>
          <w:ilvl w:val="0"/>
          <w:numId w:val="1003"/>
        </w:numPr>
        <w:pStyle w:val="Compact"/>
      </w:pPr>
      <w:r>
        <w:t xml:space="preserve">compounding formulas, concentrations, stability, or beyond-use dates;</w:t>
      </w:r>
    </w:p>
    <w:p>
      <w:pPr>
        <w:numPr>
          <w:ilvl w:val="0"/>
          <w:numId w:val="1003"/>
        </w:numPr>
        <w:pStyle w:val="Compact"/>
      </w:pPr>
      <w:r>
        <w:t xml:space="preserve">controlled-substance records;</w:t>
      </w:r>
    </w:p>
    <w:p>
      <w:pPr>
        <w:numPr>
          <w:ilvl w:val="0"/>
          <w:numId w:val="1003"/>
        </w:numPr>
        <w:pStyle w:val="Compact"/>
      </w:pPr>
      <w:r>
        <w:t xml:space="preserve">insurance claims or prior-authorization information;</w:t>
      </w:r>
    </w:p>
    <w:p>
      <w:pPr>
        <w:numPr>
          <w:ilvl w:val="0"/>
          <w:numId w:val="1003"/>
        </w:numPr>
        <w:pStyle w:val="Compact"/>
      </w:pPr>
      <w:r>
        <w:t xml:space="preserve">lot numbers, expiration dates, temperatures, recall status, or inventory corrections; or</w:t>
      </w:r>
    </w:p>
    <w:p>
      <w:pPr>
        <w:numPr>
          <w:ilvl w:val="0"/>
          <w:numId w:val="1003"/>
        </w:numPr>
        <w:pStyle w:val="Compact"/>
      </w:pPr>
      <w:r>
        <w:t xml:space="preserve">final verification or counseling decisions.</w:t>
      </w:r>
    </w:p>
    <w:p>
      <w:pPr>
        <w:pStyle w:val="FirstParagraph"/>
      </w:pPr>
      <w:r>
        <w:t xml:space="preserve">Verify all operational information through the authorized pharmacy system, current procedure, pharmacist, prescriber, manufacturer information, regulator, or other approved source appropriate to the decision.</w:t>
      </w:r>
    </w:p>
    <w:bookmarkEnd w:id="29"/>
    <w:bookmarkStart w:id="30" w:name="skills-employers-value"/>
    <w:p>
      <w:pPr>
        <w:pStyle w:val="Heading2"/>
      </w:pPr>
      <w:r>
        <w:t xml:space="preserve">Skills employers value</w:t>
      </w:r>
    </w:p>
    <w:p>
      <w:pPr>
        <w:pStyle w:val="FirstParagraph"/>
      </w:pPr>
      <w:r>
        <w:t xml:space="preserve">Employers commonly value:</w:t>
      </w:r>
    </w:p>
    <w:p>
      <w:pPr>
        <w:numPr>
          <w:ilvl w:val="0"/>
          <w:numId w:val="1004"/>
        </w:numPr>
        <w:pStyle w:val="Compact"/>
      </w:pPr>
      <w:r>
        <w:t xml:space="preserve">careful reading of prescriptions, labels, work orders, alerts, and procedures;</w:t>
      </w:r>
    </w:p>
    <w:p>
      <w:pPr>
        <w:numPr>
          <w:ilvl w:val="0"/>
          <w:numId w:val="1004"/>
        </w:numPr>
        <w:pStyle w:val="Compact"/>
      </w:pPr>
      <w:r>
        <w:t xml:space="preserve">accurate data entry and recordkeeping;</w:t>
      </w:r>
    </w:p>
    <w:p>
      <w:pPr>
        <w:numPr>
          <w:ilvl w:val="0"/>
          <w:numId w:val="1004"/>
        </w:numPr>
        <w:pStyle w:val="Compact"/>
      </w:pPr>
      <w:r>
        <w:t xml:space="preserve">basic pharmacy math appropriate to the authorized role;</w:t>
      </w:r>
    </w:p>
    <w:p>
      <w:pPr>
        <w:numPr>
          <w:ilvl w:val="0"/>
          <w:numId w:val="1004"/>
        </w:numPr>
        <w:pStyle w:val="Compact"/>
      </w:pPr>
      <w:r>
        <w:t xml:space="preserve">attention to patient identity and product selection;</w:t>
      </w:r>
    </w:p>
    <w:p>
      <w:pPr>
        <w:numPr>
          <w:ilvl w:val="0"/>
          <w:numId w:val="1004"/>
        </w:numPr>
        <w:pStyle w:val="Compact"/>
      </w:pPr>
      <w:r>
        <w:t xml:space="preserve">inventory and storage discipline;</w:t>
      </w:r>
    </w:p>
    <w:p>
      <w:pPr>
        <w:numPr>
          <w:ilvl w:val="0"/>
          <w:numId w:val="1004"/>
        </w:numPr>
        <w:pStyle w:val="Compact"/>
      </w:pPr>
      <w:r>
        <w:t xml:space="preserve">clear communication with pharmacists, patients, prescribers, insurers, and coworkers;</w:t>
      </w:r>
    </w:p>
    <w:p>
      <w:pPr>
        <w:numPr>
          <w:ilvl w:val="0"/>
          <w:numId w:val="1004"/>
        </w:numPr>
        <w:pStyle w:val="Compact"/>
      </w:pPr>
      <w:r>
        <w:t xml:space="preserve">customer service and empathy;</w:t>
      </w:r>
    </w:p>
    <w:p>
      <w:pPr>
        <w:numPr>
          <w:ilvl w:val="0"/>
          <w:numId w:val="1004"/>
        </w:numPr>
        <w:pStyle w:val="Compact"/>
      </w:pPr>
      <w:r>
        <w:t xml:space="preserve">willingness to escalate clinical questions rather than guess;</w:t>
      </w:r>
    </w:p>
    <w:p>
      <w:pPr>
        <w:numPr>
          <w:ilvl w:val="0"/>
          <w:numId w:val="1004"/>
        </w:numPr>
        <w:pStyle w:val="Compact"/>
      </w:pPr>
      <w:r>
        <w:t xml:space="preserve">privacy and confidentiality habits;</w:t>
      </w:r>
    </w:p>
    <w:p>
      <w:pPr>
        <w:numPr>
          <w:ilvl w:val="0"/>
          <w:numId w:val="1004"/>
        </w:numPr>
        <w:pStyle w:val="Compact"/>
      </w:pPr>
      <w:r>
        <w:t xml:space="preserve">comfort with pharmacy software, barcode systems, automated dispensing, point-of-sale, and insurance systems after employer training;</w:t>
      </w:r>
    </w:p>
    <w:p>
      <w:pPr>
        <w:numPr>
          <w:ilvl w:val="0"/>
          <w:numId w:val="1004"/>
        </w:numPr>
        <w:pStyle w:val="Compact"/>
      </w:pPr>
      <w:r>
        <w:t xml:space="preserve">reliability, punctuality, and teamwork; and</w:t>
      </w:r>
    </w:p>
    <w:p>
      <w:pPr>
        <w:numPr>
          <w:ilvl w:val="0"/>
          <w:numId w:val="1004"/>
        </w:numPr>
        <w:pStyle w:val="Compact"/>
      </w:pPr>
      <w:r>
        <w:t xml:space="preserve">calm, methodical work under interruptions and time pressure.</w:t>
      </w:r>
    </w:p>
    <w:p>
      <w:pPr>
        <w:pStyle w:val="FirstParagraph"/>
      </w:pPr>
      <w:r>
        <w:t xml:space="preserve">A specific software product or certification is not universal across all pharmacy-technician jobs. Check current postings and your jurisdiction's requirements before paying for training.</w:t>
      </w:r>
    </w:p>
    <w:bookmarkEnd w:id="30"/>
    <w:bookmarkStart w:id="35" w:name="education-and-entry-pathways"/>
    <w:p>
      <w:pPr>
        <w:pStyle w:val="Heading2"/>
      </w:pPr>
      <w:r>
        <w:t xml:space="preserve">Education and entry pathways</w:t>
      </w:r>
    </w:p>
    <w:bookmarkStart w:id="31" w:name="united-states"/>
    <w:p>
      <w:pPr>
        <w:pStyle w:val="Heading3"/>
      </w:pPr>
      <w:r>
        <w:t xml:space="preserve">United States</w:t>
      </w:r>
    </w:p>
    <w:p>
      <w:pPr>
        <w:pStyle w:val="FirstParagraph"/>
      </w:pPr>
      <w:r>
        <w:t xml:space="preserve">BLS says pharmacy technicians typically need a</w:t>
      </w:r>
      <w:r>
        <w:t xml:space="preserve"> </w:t>
      </w:r>
      <w:r>
        <w:rPr>
          <w:bCs/>
          <w:b/>
        </w:rPr>
        <w:t xml:space="preserve">high school diploma or equivalent</w:t>
      </w:r>
      <w:r>
        <w:t xml:space="preserve"> </w:t>
      </w:r>
      <w:r>
        <w:t xml:space="preserve">and may learn through on-the-job training or complete a postsecondary pharmacy-technology program. Most states regulate pharmacy technicians in some way, and state requirements may include education, training, an exam, fees, continuing education, a background check, or minimum age.</w:t>
      </w:r>
    </w:p>
    <w:p>
      <w:pPr>
        <w:pStyle w:val="BodyText"/>
      </w:pPr>
      <w:r>
        <w:t xml:space="preserve">A practical U.S. sequence is:</w:t>
      </w:r>
    </w:p>
    <w:p>
      <w:pPr>
        <w:numPr>
          <w:ilvl w:val="0"/>
          <w:numId w:val="1005"/>
        </w:numPr>
        <w:pStyle w:val="Compact"/>
      </w:pPr>
      <w:r>
        <w:t xml:space="preserve">Identify the state where you plan to work.</w:t>
      </w:r>
    </w:p>
    <w:p>
      <w:pPr>
        <w:numPr>
          <w:ilvl w:val="0"/>
          <w:numId w:val="1005"/>
        </w:numPr>
        <w:pStyle w:val="Compact"/>
      </w:pPr>
      <w:r>
        <w:t xml:space="preserve">Check the current state licensing or registration requirements before enrolling in training.</w:t>
      </w:r>
    </w:p>
    <w:p>
      <w:pPr>
        <w:numPr>
          <w:ilvl w:val="0"/>
          <w:numId w:val="1005"/>
        </w:numPr>
        <w:pStyle w:val="Compact"/>
      </w:pPr>
      <w:r>
        <w:t xml:space="preserve">Compare local employer postings for education, certification, registration, schedule, and experience requirements.</w:t>
      </w:r>
    </w:p>
    <w:p>
      <w:pPr>
        <w:numPr>
          <w:ilvl w:val="0"/>
          <w:numId w:val="1005"/>
        </w:numPr>
        <w:pStyle w:val="Compact"/>
      </w:pPr>
      <w:r>
        <w:t xml:space="preserve">Look for employer-paid training, trainee positions, apprenticeships, or approved postsecondary programs.</w:t>
      </w:r>
    </w:p>
    <w:p>
      <w:pPr>
        <w:numPr>
          <w:ilvl w:val="0"/>
          <w:numId w:val="1005"/>
        </w:numPr>
        <w:pStyle w:val="Compact"/>
      </w:pPr>
      <w:r>
        <w:t xml:space="preserve">Build supervised experience in prescription workflow, patient identification, inventory, records, customer service, and pharmacy systems.</w:t>
      </w:r>
    </w:p>
    <w:p>
      <w:pPr>
        <w:numPr>
          <w:ilvl w:val="0"/>
          <w:numId w:val="1005"/>
        </w:numPr>
        <w:pStyle w:val="Compact"/>
      </w:pPr>
      <w:r>
        <w:t xml:space="preserve">Pursue certification only after verifying whether the state or employers require or value the specific credential.</w:t>
      </w:r>
    </w:p>
    <w:p>
      <w:pPr>
        <w:pStyle w:val="FirstParagraph"/>
      </w:pPr>
      <w:r>
        <w:t xml:space="preserve">BLS notes that some employers pay for employees to take certification exams.</w:t>
      </w:r>
    </w:p>
    <w:bookmarkEnd w:id="31"/>
    <w:bookmarkStart w:id="32" w:name="canada"/>
    <w:p>
      <w:pPr>
        <w:pStyle w:val="Heading3"/>
      </w:pPr>
      <w:r>
        <w:t xml:space="preserve">Canada</w:t>
      </w:r>
    </w:p>
    <w:p>
      <w:pPr>
        <w:pStyle w:val="FirstParagraph"/>
      </w:pPr>
      <w:r>
        <w:t xml:space="preserve">Government of Canada Job Bank maps Pharmacy Technician to</w:t>
      </w:r>
      <w:r>
        <w:t xml:space="preserve"> </w:t>
      </w:r>
      <w:r>
        <w:rPr>
          <w:bCs/>
          <w:b/>
        </w:rPr>
        <w:t xml:space="preserve">NOC 32124</w:t>
      </w:r>
      <w:r>
        <w:t xml:space="preserve">. Current national requirements state that pharmacy technicians usually require a two-year pharmacy technician college program, or a two- to three-year college program in pharmaceutics plus supervised practical training.</w:t>
      </w:r>
    </w:p>
    <w:p>
      <w:pPr>
        <w:pStyle w:val="BodyText"/>
      </w:pPr>
      <w:r>
        <w:t xml:space="preserve">Job Bank states that completion of the</w:t>
      </w:r>
      <w:r>
        <w:t xml:space="preserve"> </w:t>
      </w:r>
      <w:r>
        <w:rPr>
          <w:bCs/>
          <w:b/>
        </w:rPr>
        <w:t xml:space="preserve">Pharmacy Examining Board of Canada (PEBC) certification exams is required</w:t>
      </w:r>
      <w:r>
        <w:t xml:space="preserve"> </w:t>
      </w:r>
      <w:r>
        <w:t xml:space="preserve">for pharmacy technicians and that</w:t>
      </w:r>
      <w:r>
        <w:t xml:space="preserve"> </w:t>
      </w:r>
      <w:r>
        <w:rPr>
          <w:bCs/>
          <w:b/>
        </w:rPr>
        <w:t xml:space="preserve">registration with a regulatory body is required in all provinces except Quebec</w:t>
      </w:r>
      <w:r>
        <w:t xml:space="preserve">.</w:t>
      </w:r>
    </w:p>
    <w:p>
      <w:pPr>
        <w:pStyle w:val="BodyText"/>
      </w:pPr>
      <w:r>
        <w:t xml:space="preserve">Do not assume one national application process covers every province or Quebec. Verify the current regulator, education recognition, exam pathway, practical-training requirement, language requirement, fees, jurisprudence or bridging requirement, and registration status for the province where you intend to work.</w:t>
      </w:r>
    </w:p>
    <w:bookmarkEnd w:id="32"/>
    <w:bookmarkStart w:id="33" w:name="colombia"/>
    <w:p>
      <w:pPr>
        <w:pStyle w:val="Heading3"/>
      </w:pPr>
      <w:r>
        <w:t xml:space="preserve">Colombia</w:t>
      </w:r>
    </w:p>
    <w:p>
      <w:pPr>
        <w:pStyle w:val="FirstParagraph"/>
      </w:pPr>
      <w:r>
        <w:t xml:space="preserve">SENA's occupational system identifies</w:t>
      </w:r>
      <w:r>
        <w:t xml:space="preserve"> </w:t>
      </w:r>
      <w:r>
        <w:rPr>
          <w:bCs/>
          <w:b/>
        </w:rPr>
        <w:t xml:space="preserve">CNO 3315 — Auxiliares en servicios farmacéuticos</w:t>
      </w:r>
      <w:r>
        <w:t xml:space="preserve">. The occupation supports reception, storage, dispensing, distribution, inventory, and related pharmacy-service activities under delegation and supervision of professionals in the pharmaceutical service.</w:t>
      </w:r>
    </w:p>
    <w:p>
      <w:pPr>
        <w:pStyle w:val="BodyText"/>
      </w:pPr>
      <w:r>
        <w:t xml:space="preserve">SENA Betowa currently lists</w:t>
      </w:r>
      <w:r>
        <w:t xml:space="preserve"> </w:t>
      </w:r>
      <w:r>
        <w:rPr>
          <w:bCs/>
          <w:b/>
        </w:rPr>
        <w:t xml:space="preserve">Servicios Farmacéuticos</w:t>
      </w:r>
      <w:r>
        <w:t xml:space="preserve"> </w:t>
      </w:r>
      <w:r>
        <w:t xml:space="preserve">as a</w:t>
      </w:r>
      <w:r>
        <w:t xml:space="preserve"> </w:t>
      </w:r>
      <w:r>
        <w:rPr>
          <w:bCs/>
          <w:b/>
        </w:rPr>
        <w:t xml:space="preserve">Técnico</w:t>
      </w:r>
      <w:r>
        <w:t xml:space="preserve"> </w:t>
      </w:r>
      <w:r>
        <w:t xml:space="preserve">titled-training program of</w:t>
      </w:r>
      <w:r>
        <w:t xml:space="preserve"> </w:t>
      </w:r>
      <w:r>
        <w:rPr>
          <w:bCs/>
          <w:b/>
        </w:rPr>
        <w:t xml:space="preserve">2,640 hours</w:t>
      </w:r>
      <w:r>
        <w:t xml:space="preserve">, with minimum age</w:t>
      </w:r>
      <w:r>
        <w:t xml:space="preserve"> </w:t>
      </w:r>
      <w:r>
        <w:rPr>
          <w:bCs/>
          <w:b/>
        </w:rPr>
        <w:t xml:space="preserve">16+</w:t>
      </w:r>
      <w:r>
        <w:t xml:space="preserve"> </w:t>
      </w:r>
      <w:r>
        <w:t xml:space="preserve">and stated entry requirements that include ninth-grade basic education and the SENA admissions process.</w:t>
      </w:r>
    </w:p>
    <w:p>
      <w:pPr>
        <w:pStyle w:val="BodyText"/>
      </w:pPr>
      <w:r>
        <w:t xml:space="preserve">The SENA Técnico/Auxiliar pathway is not the same as</w:t>
      </w:r>
      <w:r>
        <w:t xml:space="preserve"> </w:t>
      </w:r>
      <w:r>
        <w:rPr>
          <w:bCs/>
          <w:b/>
        </w:rPr>
        <w:t xml:space="preserve">Tecnólogo en Regencia de Farmacia</w:t>
      </w:r>
      <w:r>
        <w:t xml:space="preserve"> </w:t>
      </w:r>
      <w:r>
        <w:t xml:space="preserve">or</w:t>
      </w:r>
      <w:r>
        <w:t xml:space="preserve"> </w:t>
      </w:r>
      <w:r>
        <w:rPr>
          <w:bCs/>
          <w:b/>
        </w:rPr>
        <w:t xml:space="preserve">Químico Farmacéutico</w:t>
      </w:r>
      <w:r>
        <w:t xml:space="preserve">. Colombia's pharmaceutical-service regulation assigns technical-direction responsibilities according to service complexity and establishment type. Do not present a technician/auxiliary program as authority to independently direct a pharmaceutical service or perform functions reserved to differently qualified personnel.</w:t>
      </w:r>
    </w:p>
    <w:bookmarkEnd w:id="33"/>
    <w:bookmarkStart w:id="34" w:name="latin-america-and-the-caribbean"/>
    <w:p>
      <w:pPr>
        <w:pStyle w:val="Heading3"/>
      </w:pPr>
      <w:r>
        <w:t xml:space="preserve">Latin America and the Caribbean</w:t>
      </w:r>
    </w:p>
    <w:p>
      <w:pPr>
        <w:pStyle w:val="FirstParagraph"/>
      </w:pPr>
      <w:r>
        <w:t xml:space="preserve">Titles and legal scopes vary widely. A</w:t>
      </w:r>
      <w:r>
        <w:t xml:space="preserve"> </w:t>
      </w:r>
      <w:r>
        <w:rPr>
          <w:rStyle w:val="VerbatimChar"/>
        </w:rPr>
        <w:t xml:space="preserve">técnico en farmacia</w:t>
      </w:r>
      <w:r>
        <w:t xml:space="preserve">,</w:t>
      </w:r>
      <w:r>
        <w:t xml:space="preserve"> </w:t>
      </w:r>
      <w:r>
        <w:rPr>
          <w:rStyle w:val="VerbatimChar"/>
        </w:rPr>
        <w:t xml:space="preserve">auxiliar de farmacia</w:t>
      </w:r>
      <w:r>
        <w:t xml:space="preserve">,</w:t>
      </w:r>
      <w:r>
        <w:t xml:space="preserve"> </w:t>
      </w:r>
      <w:r>
        <w:rPr>
          <w:rStyle w:val="VerbatimChar"/>
        </w:rPr>
        <w:t xml:space="preserve">servicios farmacéuticos</w:t>
      </w:r>
      <w:r>
        <w:t xml:space="preserve">, or similarly named credential in one country may not have the same recognition or authority in another.</w:t>
      </w:r>
    </w:p>
    <w:p>
      <w:pPr>
        <w:pStyle w:val="BodyText"/>
      </w:pPr>
      <w:r>
        <w:t xml:space="preserve">Use OIT/Cinterfor to identify the relevant public vocational-training institution in your country, then verify the current health/pharmacy regulator, education recognition, required registration, permitted scope, supervision model, and employer requirements before enrolling or accepting work.</w:t>
      </w:r>
    </w:p>
    <w:bookmarkEnd w:id="34"/>
    <w:bookmarkEnd w:id="35"/>
    <w:bookmarkStart w:id="36" w:name="X0ce83e4099cf3eb41126ad84ab37e4060e636a4"/>
    <w:p>
      <w:pPr>
        <w:pStyle w:val="Heading2"/>
      </w:pPr>
      <w:r>
        <w:t xml:space="preserve">Free-first and low-cost learning strategy</w:t>
      </w:r>
    </w:p>
    <w:p>
      <w:pPr>
        <w:pStyle w:val="FirstParagraph"/>
      </w:pPr>
      <w:r>
        <w:t xml:space="preserve">Do not assume an expensive private certificate is the first or best step.</w:t>
      </w:r>
    </w:p>
    <w:p>
      <w:pPr>
        <w:numPr>
          <w:ilvl w:val="0"/>
          <w:numId w:val="1006"/>
        </w:numPr>
        <w:pStyle w:val="Compact"/>
      </w:pPr>
      <w:r>
        <w:t xml:space="preserve">Verify the legal requirements in your target jurisdiction.</w:t>
      </w:r>
    </w:p>
    <w:p>
      <w:pPr>
        <w:numPr>
          <w:ilvl w:val="0"/>
          <w:numId w:val="1006"/>
        </w:numPr>
        <w:pStyle w:val="Compact"/>
      </w:pPr>
      <w:r>
        <w:t xml:space="preserve">Read 15–20 current job postings and record repeated education, registration, certification, schedule, experience, and software requirements.</w:t>
      </w:r>
    </w:p>
    <w:p>
      <w:pPr>
        <w:numPr>
          <w:ilvl w:val="0"/>
          <w:numId w:val="1006"/>
        </w:numPr>
        <w:pStyle w:val="Compact"/>
      </w:pPr>
      <w:r>
        <w:t xml:space="preserve">Check public community-college, technical-school, workforce, SENA, provincial, or other public pathways first.</w:t>
      </w:r>
    </w:p>
    <w:p>
      <w:pPr>
        <w:numPr>
          <w:ilvl w:val="0"/>
          <w:numId w:val="1006"/>
        </w:numPr>
        <w:pStyle w:val="Compact"/>
      </w:pPr>
      <w:r>
        <w:t xml:space="preserve">Ask employers about paid training, trainee roles, tuition assistance, exam reimbursement, certification reimbursement, uniforms, and internal advancement.</w:t>
      </w:r>
    </w:p>
    <w:p>
      <w:pPr>
        <w:numPr>
          <w:ilvl w:val="0"/>
          <w:numId w:val="1006"/>
        </w:numPr>
        <w:pStyle w:val="Compact"/>
      </w:pPr>
      <w:r>
        <w:t xml:space="preserve">Use public study resources to strengthen medical terminology, math, communication, privacy, and customer service without pretending that study creates legal authority.</w:t>
      </w:r>
    </w:p>
    <w:p>
      <w:pPr>
        <w:numPr>
          <w:ilvl w:val="0"/>
          <w:numId w:val="1006"/>
        </w:numPr>
        <w:pStyle w:val="Compact"/>
      </w:pPr>
      <w:r>
        <w:t xml:space="preserve">Pay for private training only after confirming total cost, refund rules, recognition, externship terms, exam eligibility, state/provincial approval where applicable, and actual employer demand.</w:t>
      </w:r>
    </w:p>
    <w:bookmarkEnd w:id="36"/>
    <w:bookmarkStart w:id="40" w:name="apprenticeship-and-work-based-learning"/>
    <w:p>
      <w:pPr>
        <w:pStyle w:val="Heading2"/>
      </w:pPr>
      <w:r>
        <w:t xml:space="preserve">Apprenticeship and work-based learning</w:t>
      </w:r>
    </w:p>
    <w:bookmarkStart w:id="37" w:name="united-states-1"/>
    <w:p>
      <w:pPr>
        <w:pStyle w:val="Heading3"/>
      </w:pPr>
      <w:r>
        <w:t xml:space="preserve">United States</w:t>
      </w:r>
    </w:p>
    <w:p>
      <w:pPr>
        <w:pStyle w:val="FirstParagraph"/>
      </w:pPr>
      <w:r>
        <w:t xml:space="preserve">BLS confirms that on-the-job training is a common entry pathway. Use</w:t>
      </w:r>
      <w:r>
        <w:t xml:space="preserve"> </w:t>
      </w:r>
      <w:r>
        <w:rPr>
          <w:bCs/>
          <w:b/>
        </w:rPr>
        <w:t xml:space="preserve">Apprenticeship.gov</w:t>
      </w:r>
      <w:r>
        <w:t xml:space="preserve"> </w:t>
      </w:r>
      <w:r>
        <w:t xml:space="preserve">to search current Registered Apprenticeship opportunities, but availability depends on employer and location. The existence of pharmacy-technician trainee or apprenticeship roles in the market does not mean one is available everywhere.</w:t>
      </w:r>
    </w:p>
    <w:bookmarkEnd w:id="37"/>
    <w:bookmarkStart w:id="38" w:name="canada-1"/>
    <w:p>
      <w:pPr>
        <w:pStyle w:val="Heading3"/>
      </w:pPr>
      <w:r>
        <w:t xml:space="preserve">Canada</w:t>
      </w:r>
    </w:p>
    <w:p>
      <w:pPr>
        <w:pStyle w:val="FirstParagraph"/>
      </w:pPr>
      <w:r>
        <w:t xml:space="preserve">Canadian preparation commonly includes supervised practical training within recognized pharmacy-technician education pathways. Treat placement as supervised training under the program and regulator's requirements, not as independent authority to practise.</w:t>
      </w:r>
    </w:p>
    <w:bookmarkEnd w:id="38"/>
    <w:bookmarkStart w:id="39" w:name="colombia-1"/>
    <w:p>
      <w:pPr>
        <w:pStyle w:val="Heading3"/>
      </w:pPr>
      <w:r>
        <w:t xml:space="preserve">Colombia</w:t>
      </w:r>
    </w:p>
    <w:p>
      <w:pPr>
        <w:pStyle w:val="FirstParagraph"/>
      </w:pPr>
      <w:r>
        <w:t xml:space="preserve">The SENA Técnico en Servicios Farmacéuticos program includes practical-stage outcomes. Verify the current cohort, delivery location, practical-stage model, employer placement rules, and admission requirements in Betowa before planning around a specific start date.</w:t>
      </w:r>
    </w:p>
    <w:bookmarkEnd w:id="39"/>
    <w:bookmarkEnd w:id="40"/>
    <w:bookmarkStart w:id="45" w:name="funding-and-employer-support"/>
    <w:p>
      <w:pPr>
        <w:pStyle w:val="Heading2"/>
      </w:pPr>
      <w:r>
        <w:t xml:space="preserve">Funding and employer support</w:t>
      </w:r>
    </w:p>
    <w:bookmarkStart w:id="41" w:name="united-states-2"/>
    <w:p>
      <w:pPr>
        <w:pStyle w:val="Heading3"/>
      </w:pPr>
      <w:r>
        <w:t xml:space="preserve">United States</w:t>
      </w:r>
    </w:p>
    <w:p>
      <w:pPr>
        <w:pStyle w:val="FirstParagraph"/>
      </w:pPr>
      <w:r>
        <w:t xml:space="preserve">American Job Centers and CareerOneStop can help eligible job seekers explore</w:t>
      </w:r>
      <w:r>
        <w:t xml:space="preserve"> </w:t>
      </w:r>
      <w:r>
        <w:rPr>
          <w:bCs/>
          <w:b/>
        </w:rPr>
        <w:t xml:space="preserve">WIOA</w:t>
      </w:r>
      <w:r>
        <w:t xml:space="preserve"> </w:t>
      </w:r>
      <w:r>
        <w:t xml:space="preserve">training support and approved providers. Funding depends on the person, local workforce area, provider, and program; it is not guaranteed.</w:t>
      </w:r>
    </w:p>
    <w:p>
      <w:pPr>
        <w:pStyle w:val="BodyText"/>
      </w:pPr>
      <w:r>
        <w:t xml:space="preserve">Eligible students at eligible institutions/programs may access federal grants, Federal Work-Study, and federal student loans through the</w:t>
      </w:r>
      <w:r>
        <w:t xml:space="preserve"> </w:t>
      </w:r>
      <w:r>
        <w:rPr>
          <w:bCs/>
          <w:b/>
        </w:rPr>
        <w:t xml:space="preserve">FAFSA</w:t>
      </w:r>
      <w:r>
        <w:t xml:space="preserve"> </w:t>
      </w:r>
      <w:r>
        <w:t xml:space="preserve">process. A private short course or exam-preparation package is not automatically federal-aid eligible.</w:t>
      </w:r>
    </w:p>
    <w:bookmarkEnd w:id="41"/>
    <w:bookmarkStart w:id="42" w:name="canada-2"/>
    <w:p>
      <w:pPr>
        <w:pStyle w:val="Heading3"/>
      </w:pPr>
      <w:r>
        <w:t xml:space="preserve">Canada</w:t>
      </w:r>
    </w:p>
    <w:p>
      <w:pPr>
        <w:pStyle w:val="FirstParagraph"/>
      </w:pPr>
      <w:r>
        <w:t xml:space="preserve">Eligible postsecondary learners may qualify for Canada Student Grants and Loans through federal, provincial, and territorial systems. Verify the actual school and program designation and current provincial rules before relying on aid.</w:t>
      </w:r>
    </w:p>
    <w:bookmarkEnd w:id="42"/>
    <w:bookmarkStart w:id="43" w:name="colombia-and-latin-america"/>
    <w:p>
      <w:pPr>
        <w:pStyle w:val="Heading3"/>
      </w:pPr>
      <w:r>
        <w:t xml:space="preserve">Colombia and Latin America</w:t>
      </w:r>
    </w:p>
    <w:p>
      <w:pPr>
        <w:pStyle w:val="FirstParagraph"/>
      </w:pPr>
      <w:r>
        <w:t xml:space="preserve">Check public vocational systems before paying a private provider. In Colombia, start with SENA/Betowa. Elsewhere, use OIT/Cinterfor to identify the national public training institution and verify current admission and funding rules locally.</w:t>
      </w:r>
    </w:p>
    <w:bookmarkEnd w:id="43"/>
    <w:bookmarkStart w:id="44" w:name="employer-support"/>
    <w:p>
      <w:pPr>
        <w:pStyle w:val="Heading3"/>
      </w:pPr>
      <w:r>
        <w:t xml:space="preserve">Employer support</w:t>
      </w:r>
    </w:p>
    <w:p>
      <w:pPr>
        <w:pStyle w:val="FirstParagraph"/>
      </w:pPr>
      <w:r>
        <w:t xml:space="preserve">Ask about:</w:t>
      </w:r>
    </w:p>
    <w:p>
      <w:pPr>
        <w:numPr>
          <w:ilvl w:val="0"/>
          <w:numId w:val="1007"/>
        </w:numPr>
        <w:pStyle w:val="Compact"/>
      </w:pPr>
      <w:r>
        <w:t xml:space="preserve">paid onboarding and supervised training;</w:t>
      </w:r>
    </w:p>
    <w:p>
      <w:pPr>
        <w:numPr>
          <w:ilvl w:val="0"/>
          <w:numId w:val="1007"/>
        </w:numPr>
        <w:pStyle w:val="Compact"/>
      </w:pPr>
      <w:r>
        <w:t xml:space="preserve">trainee or apprenticeship roles;</w:t>
      </w:r>
    </w:p>
    <w:p>
      <w:pPr>
        <w:numPr>
          <w:ilvl w:val="0"/>
          <w:numId w:val="1007"/>
        </w:numPr>
        <w:pStyle w:val="Compact"/>
      </w:pPr>
      <w:r>
        <w:t xml:space="preserve">tuition assistance;</w:t>
      </w:r>
    </w:p>
    <w:p>
      <w:pPr>
        <w:numPr>
          <w:ilvl w:val="0"/>
          <w:numId w:val="1007"/>
        </w:numPr>
        <w:pStyle w:val="Compact"/>
      </w:pPr>
      <w:r>
        <w:t xml:space="preserve">certification or exam reimbursement;</w:t>
      </w:r>
    </w:p>
    <w:p>
      <w:pPr>
        <w:numPr>
          <w:ilvl w:val="0"/>
          <w:numId w:val="1007"/>
        </w:numPr>
        <w:pStyle w:val="Compact"/>
      </w:pPr>
      <w:r>
        <w:t xml:space="preserve">registration-fee reimbursement;</w:t>
      </w:r>
    </w:p>
    <w:p>
      <w:pPr>
        <w:numPr>
          <w:ilvl w:val="0"/>
          <w:numId w:val="1007"/>
        </w:numPr>
        <w:pStyle w:val="Compact"/>
      </w:pPr>
      <w:r>
        <w:t xml:space="preserve">uniforms and required equipment;</w:t>
      </w:r>
    </w:p>
    <w:p>
      <w:pPr>
        <w:numPr>
          <w:ilvl w:val="0"/>
          <w:numId w:val="1007"/>
        </w:numPr>
        <w:pStyle w:val="Compact"/>
      </w:pPr>
      <w:r>
        <w:t xml:space="preserve">cross-training in hospital, retail, specialty, inventory, or automation functions; and</w:t>
      </w:r>
    </w:p>
    <w:p>
      <w:pPr>
        <w:numPr>
          <w:ilvl w:val="0"/>
          <w:numId w:val="1007"/>
        </w:numPr>
        <w:pStyle w:val="Compact"/>
      </w:pPr>
      <w:r>
        <w:t xml:space="preserve">internal promotion pathways.</w:t>
      </w:r>
    </w:p>
    <w:p>
      <w:pPr>
        <w:pStyle w:val="FirstParagraph"/>
      </w:pPr>
      <w:r>
        <w:t xml:space="preserve">Get repayment or continued-employment conditions in writing before accepting employer-funded education.</w:t>
      </w:r>
    </w:p>
    <w:bookmarkEnd w:id="44"/>
    <w:bookmarkEnd w:id="45"/>
    <w:bookmarkStart w:id="49" w:name="income-and-job-outlook"/>
    <w:p>
      <w:pPr>
        <w:pStyle w:val="Heading2"/>
      </w:pPr>
      <w:r>
        <w:t xml:space="preserve">Income and job outlook</w:t>
      </w:r>
    </w:p>
    <w:bookmarkStart w:id="46" w:name="X8ec201d839d5bbb20c0b5c87e0d18df33801b43"/>
    <w:p>
      <w:pPr>
        <w:pStyle w:val="Heading3"/>
      </w:pPr>
      <w:r>
        <w:t xml:space="preserve">United States — official occupational data</w:t>
      </w:r>
    </w:p>
    <w:p>
      <w:pPr>
        <w:pStyle w:val="FirstParagraph"/>
      </w:pPr>
      <w:r>
        <w:t xml:space="preserve">O*NET reports current</w:t>
      </w:r>
      <w:r>
        <w:t xml:space="preserve"> </w:t>
      </w:r>
      <w:r>
        <w:rPr>
          <w:bCs/>
          <w:b/>
        </w:rPr>
        <w:t xml:space="preserve">2025 BLS wage data</w:t>
      </w:r>
      <w:r>
        <w:t xml:space="preserve"> </w:t>
      </w:r>
      <w:r>
        <w:t xml:space="preserve">for Pharmacy Technicians:</w:t>
      </w:r>
    </w:p>
    <w:p>
      <w:pPr>
        <w:numPr>
          <w:ilvl w:val="0"/>
          <w:numId w:val="1008"/>
        </w:numPr>
        <w:pStyle w:val="Compact"/>
      </w:pPr>
      <w:r>
        <w:rPr>
          <w:bCs/>
          <w:b/>
        </w:rPr>
        <w:t xml:space="preserve">Median hourly wage: USD $22.00</w:t>
      </w:r>
    </w:p>
    <w:p>
      <w:pPr>
        <w:numPr>
          <w:ilvl w:val="0"/>
          <w:numId w:val="1008"/>
        </w:numPr>
        <w:pStyle w:val="Compact"/>
      </w:pPr>
      <w:r>
        <w:rPr>
          <w:bCs/>
          <w:b/>
        </w:rPr>
        <w:t xml:space="preserve">Median annual wage: USD $45,750</w:t>
      </w:r>
    </w:p>
    <w:p>
      <w:pPr>
        <w:pStyle w:val="FirstParagraph"/>
      </w:pPr>
      <w:r>
        <w:t xml:space="preserve">O*NET reports approximately</w:t>
      </w:r>
      <w:r>
        <w:t xml:space="preserve"> </w:t>
      </w:r>
      <w:r>
        <w:rPr>
          <w:bCs/>
          <w:b/>
        </w:rPr>
        <w:t xml:space="preserve">490,400 workers in 2024</w:t>
      </w:r>
      <w:r>
        <w:t xml:space="preserve">, projected growth of</w:t>
      </w:r>
      <w:r>
        <w:t xml:space="preserve"> </w:t>
      </w:r>
      <w:r>
        <w:rPr>
          <w:bCs/>
          <w:b/>
        </w:rPr>
        <w:t xml:space="preserve">6% from 2024 to 2034</w:t>
      </w:r>
      <w:r>
        <w:t xml:space="preserve">, and about</w:t>
      </w:r>
      <w:r>
        <w:t xml:space="preserve"> </w:t>
      </w:r>
      <w:r>
        <w:rPr>
          <w:bCs/>
          <w:b/>
        </w:rPr>
        <w:t xml:space="preserve">49,000 annual openings</w:t>
      </w:r>
      <w:r>
        <w:t xml:space="preserve"> </w:t>
      </w:r>
      <w:r>
        <w:t xml:space="preserve">over the projection period.</w:t>
      </w:r>
    </w:p>
    <w:p>
      <w:pPr>
        <w:pStyle w:val="BodyText"/>
      </w:pPr>
      <w:r>
        <w:t xml:space="preserve">These are national occupational statistics, not a promised starting wage. Pay varies by state, setting, shift, experience, certification, union status, and employer.</w:t>
      </w:r>
    </w:p>
    <w:bookmarkEnd w:id="46"/>
    <w:bookmarkStart w:id="47" w:name="Xef328c096234e0b4367b4d7ff80d04243d30909"/>
    <w:p>
      <w:pPr>
        <w:pStyle w:val="Heading3"/>
      </w:pPr>
      <w:r>
        <w:t xml:space="preserve">United States — current non-government estimate</w:t>
      </w:r>
    </w:p>
    <w:p>
      <w:pPr>
        <w:pStyle w:val="FirstParagraph"/>
      </w:pPr>
      <w:r>
        <w:t xml:space="preserve">Indeed reported an average U.S. base salary of about</w:t>
      </w:r>
      <w:r>
        <w:t xml:space="preserve"> </w:t>
      </w:r>
      <w:r>
        <w:rPr>
          <w:bCs/>
          <w:b/>
        </w:rPr>
        <w:t xml:space="preserve">USD $21.13 per hour</w:t>
      </w:r>
      <w:r>
        <w:t xml:space="preserve"> </w:t>
      </w:r>
      <w:r>
        <w:t xml:space="preserve">for Pharmacy Technician, updated</w:t>
      </w:r>
      <w:r>
        <w:t xml:space="preserve"> </w:t>
      </w:r>
      <w:r>
        <w:rPr>
          <w:bCs/>
          <w:b/>
        </w:rPr>
        <w:t xml:space="preserve">July 27, 2026</w:t>
      </w:r>
      <w:r>
        <w:t xml:space="preserve">, with a displayed low of about</w:t>
      </w:r>
      <w:r>
        <w:t xml:space="preserve"> </w:t>
      </w:r>
      <w:r>
        <w:rPr>
          <w:bCs/>
          <w:b/>
        </w:rPr>
        <w:t xml:space="preserve">$14.84</w:t>
      </w:r>
      <w:r>
        <w:t xml:space="preserve"> </w:t>
      </w:r>
      <w:r>
        <w:t xml:space="preserve">and high of about</w:t>
      </w:r>
      <w:r>
        <w:t xml:space="preserve"> </w:t>
      </w:r>
      <w:r>
        <w:rPr>
          <w:bCs/>
          <w:b/>
        </w:rPr>
        <w:t xml:space="preserve">$30.07</w:t>
      </w:r>
      <w:r>
        <w:t xml:space="preserve"> </w:t>
      </w:r>
      <w:r>
        <w:t xml:space="preserve">per hour.</w:t>
      </w:r>
    </w:p>
    <w:p>
      <w:pPr>
        <w:pStyle w:val="BodyText"/>
      </w:pPr>
      <w:r>
        <w:t xml:space="preserve">This is a</w:t>
      </w:r>
      <w:r>
        <w:t xml:space="preserve"> </w:t>
      </w:r>
      <w:r>
        <w:rPr>
          <w:bCs/>
          <w:b/>
        </w:rPr>
        <w:t xml:space="preserve">non-government market estimate</w:t>
      </w:r>
      <w:r>
        <w:t xml:space="preserve"> </w:t>
      </w:r>
      <w:r>
        <w:t xml:space="preserve">based on job-posting salary data. It is not an official median and should not be combined with the BLS/O*NET series.</w:t>
      </w:r>
    </w:p>
    <w:bookmarkEnd w:id="47"/>
    <w:bookmarkStart w:id="48" w:name="canada--official-national-data"/>
    <w:p>
      <w:pPr>
        <w:pStyle w:val="Heading3"/>
      </w:pPr>
      <w:r>
        <w:t xml:space="preserve">Canada — official national data</w:t>
      </w:r>
    </w:p>
    <w:p>
      <w:pPr>
        <w:pStyle w:val="FirstParagraph"/>
      </w:pPr>
      <w:r>
        <w:t xml:space="preserve">Government of Canada Job Bank reports national Pharmacy Technician wages of approximately:</w:t>
      </w:r>
    </w:p>
    <w:p>
      <w:pPr>
        <w:numPr>
          <w:ilvl w:val="0"/>
          <w:numId w:val="1009"/>
        </w:numPr>
        <w:pStyle w:val="Compact"/>
      </w:pPr>
      <w:r>
        <w:rPr>
          <w:bCs/>
          <w:b/>
        </w:rPr>
        <w:t xml:space="preserve">CAD $17.50/hour low</w:t>
      </w:r>
    </w:p>
    <w:p>
      <w:pPr>
        <w:numPr>
          <w:ilvl w:val="0"/>
          <w:numId w:val="1009"/>
        </w:numPr>
        <w:pStyle w:val="Compact"/>
      </w:pPr>
      <w:r>
        <w:rPr>
          <w:bCs/>
          <w:b/>
        </w:rPr>
        <w:t xml:space="preserve">CAD $24.83/hour median</w:t>
      </w:r>
    </w:p>
    <w:p>
      <w:pPr>
        <w:numPr>
          <w:ilvl w:val="0"/>
          <w:numId w:val="1009"/>
        </w:numPr>
        <w:pStyle w:val="Compact"/>
      </w:pPr>
      <w:r>
        <w:rPr>
          <w:bCs/>
          <w:b/>
        </w:rPr>
        <w:t xml:space="preserve">CAD $34.20/hour high</w:t>
      </w:r>
    </w:p>
    <w:p>
      <w:pPr>
        <w:pStyle w:val="FirstParagraph"/>
      </w:pPr>
      <w:r>
        <w:t xml:space="preserve">The wage page states these values were updated November 19, 2025. Provincial and territorial wages vary, so use Job Bank's location filters before making a training or relocation decision.</w:t>
      </w:r>
    </w:p>
    <w:bookmarkEnd w:id="48"/>
    <w:bookmarkEnd w:id="49"/>
    <w:bookmarkStart w:id="50" w:name="a-practical-12-week-starter-plan"/>
    <w:p>
      <w:pPr>
        <w:pStyle w:val="Heading2"/>
      </w:pPr>
      <w:r>
        <w:t xml:space="preserve">A practical 12-week starter plan</w:t>
      </w:r>
    </w:p>
    <w:p>
      <w:pPr>
        <w:pStyle w:val="FirstParagraph"/>
      </w:pPr>
      <w:r>
        <w:rPr>
          <w:bCs/>
          <w:b/>
        </w:rPr>
        <w:t xml:space="preserve">Weeks 1–2:</w:t>
      </w:r>
      <w:r>
        <w:t xml:space="preserve"> </w:t>
      </w:r>
      <w:r>
        <w:t xml:space="preserve">Choose your target jurisdiction. Verify state/provincial/country registration rules and read 15–20 current job postings.</w:t>
      </w:r>
    </w:p>
    <w:p>
      <w:pPr>
        <w:pStyle w:val="BodyText"/>
      </w:pPr>
      <w:r>
        <w:rPr>
          <w:bCs/>
          <w:b/>
        </w:rPr>
        <w:t xml:space="preserve">Weeks 3–4:</w:t>
      </w:r>
      <w:r>
        <w:t xml:space="preserve"> </w:t>
      </w:r>
      <w:r>
        <w:t xml:space="preserve">Strengthen arithmetic, measurement, percentages, ratios, unit awareness, and careful data-entry habits using training exercises—not live prescription decisions.</w:t>
      </w:r>
    </w:p>
    <w:p>
      <w:pPr>
        <w:pStyle w:val="BodyText"/>
      </w:pPr>
      <w:r>
        <w:rPr>
          <w:bCs/>
          <w:b/>
        </w:rPr>
        <w:t xml:space="preserve">Weeks 5–6:</w:t>
      </w:r>
      <w:r>
        <w:t xml:space="preserve"> </w:t>
      </w:r>
      <w:r>
        <w:t xml:space="preserve">Study general pharmacy terminology, common dosage forms, inventory concepts, privacy principles, prescription workflow, insurance basics, and when to escalate questions to a pharmacist.</w:t>
      </w:r>
    </w:p>
    <w:p>
      <w:pPr>
        <w:pStyle w:val="BodyText"/>
      </w:pPr>
      <w:r>
        <w:rPr>
          <w:bCs/>
          <w:b/>
        </w:rPr>
        <w:t xml:space="preserve">Weeks 7–8:</w:t>
      </w:r>
      <w:r>
        <w:t xml:space="preserve"> </w:t>
      </w:r>
      <w:r>
        <w:t xml:space="preserve">Compare accredited/public/approved training routes, employer trainee programs, apprenticeship opportunities, supervised practical training, funding, total cost, and exam eligibility.</w:t>
      </w:r>
    </w:p>
    <w:p>
      <w:pPr>
        <w:pStyle w:val="BodyText"/>
      </w:pPr>
      <w:r>
        <w:rPr>
          <w:bCs/>
          <w:b/>
        </w:rPr>
        <w:t xml:space="preserve">Weeks 9–10:</w:t>
      </w:r>
      <w:r>
        <w:t xml:space="preserve"> </w:t>
      </w:r>
      <w:r>
        <w:t xml:space="preserve">Practice safe non-clinical scenarios: identifying missing information, documenting a discrepancy, organizing inventory records, handling a mock recall notice, routing a patient question to a pharmacist, and protecting confidential information.</w:t>
      </w:r>
    </w:p>
    <w:p>
      <w:pPr>
        <w:pStyle w:val="BodyText"/>
      </w:pPr>
      <w:r>
        <w:rPr>
          <w:bCs/>
          <w:b/>
        </w:rPr>
        <w:t xml:space="preserve">Weeks 11–12:</w:t>
      </w:r>
      <w:r>
        <w:t xml:space="preserve"> </w:t>
      </w:r>
      <w:r>
        <w:t xml:space="preserve">Update your resume with truthful evidence of accuracy, customer service, regulated-process discipline, inventory, data entry, privacy, teamwork, or healthcare support. Apply only to roles for which you can meet the jurisdiction's current entry requirements.</w:t>
      </w:r>
    </w:p>
    <w:bookmarkEnd w:id="50"/>
    <w:bookmarkStart w:id="51" w:name="X1083bf06355c361b63c72575330538de88c6660"/>
    <w:p>
      <w:pPr>
        <w:pStyle w:val="Heading2"/>
      </w:pPr>
      <w:r>
        <w:t xml:space="preserve">Building experience without already having the title</w:t>
      </w:r>
    </w:p>
    <w:p>
      <w:pPr>
        <w:pStyle w:val="FirstParagraph"/>
      </w:pPr>
      <w:r>
        <w:t xml:space="preserve">Transferable experience may come from:</w:t>
      </w:r>
    </w:p>
    <w:p>
      <w:pPr>
        <w:numPr>
          <w:ilvl w:val="0"/>
          <w:numId w:val="1010"/>
        </w:numPr>
        <w:pStyle w:val="Compact"/>
      </w:pPr>
      <w:r>
        <w:t xml:space="preserve">healthcare administration;</w:t>
      </w:r>
    </w:p>
    <w:p>
      <w:pPr>
        <w:numPr>
          <w:ilvl w:val="0"/>
          <w:numId w:val="1010"/>
        </w:numPr>
        <w:pStyle w:val="Compact"/>
      </w:pPr>
      <w:r>
        <w:t xml:space="preserve">medical or dental front-desk work;</w:t>
      </w:r>
    </w:p>
    <w:p>
      <w:pPr>
        <w:numPr>
          <w:ilvl w:val="0"/>
          <w:numId w:val="1010"/>
        </w:numPr>
        <w:pStyle w:val="Compact"/>
      </w:pPr>
      <w:r>
        <w:t xml:space="preserve">inventory, warehouse, or materials control;</w:t>
      </w:r>
    </w:p>
    <w:p>
      <w:pPr>
        <w:numPr>
          <w:ilvl w:val="0"/>
          <w:numId w:val="1010"/>
        </w:numPr>
        <w:pStyle w:val="Compact"/>
      </w:pPr>
      <w:r>
        <w:t xml:space="preserve">regulated retail;</w:t>
      </w:r>
    </w:p>
    <w:p>
      <w:pPr>
        <w:numPr>
          <w:ilvl w:val="0"/>
          <w:numId w:val="1010"/>
        </w:numPr>
        <w:pStyle w:val="Compact"/>
      </w:pPr>
      <w:r>
        <w:t xml:space="preserve">customer service;</w:t>
      </w:r>
    </w:p>
    <w:p>
      <w:pPr>
        <w:numPr>
          <w:ilvl w:val="0"/>
          <w:numId w:val="1010"/>
        </w:numPr>
        <w:pStyle w:val="Compact"/>
      </w:pPr>
      <w:r>
        <w:t xml:space="preserve">insurance or claims processing;</w:t>
      </w:r>
    </w:p>
    <w:p>
      <w:pPr>
        <w:numPr>
          <w:ilvl w:val="0"/>
          <w:numId w:val="1010"/>
        </w:numPr>
        <w:pStyle w:val="Compact"/>
      </w:pPr>
      <w:r>
        <w:t xml:space="preserve">laboratory or clinical support;</w:t>
      </w:r>
    </w:p>
    <w:p>
      <w:pPr>
        <w:numPr>
          <w:ilvl w:val="0"/>
          <w:numId w:val="1010"/>
        </w:numPr>
        <w:pStyle w:val="Compact"/>
      </w:pPr>
      <w:r>
        <w:t xml:space="preserve">hospital supply or sterile-processing support;</w:t>
      </w:r>
    </w:p>
    <w:p>
      <w:pPr>
        <w:numPr>
          <w:ilvl w:val="0"/>
          <w:numId w:val="1010"/>
        </w:numPr>
        <w:pStyle w:val="Compact"/>
      </w:pPr>
      <w:r>
        <w:t xml:space="preserve">data-entry work requiring strong accuracy; or</w:t>
      </w:r>
    </w:p>
    <w:p>
      <w:pPr>
        <w:numPr>
          <w:ilvl w:val="0"/>
          <w:numId w:val="1010"/>
        </w:numPr>
        <w:pStyle w:val="Compact"/>
      </w:pPr>
      <w:r>
        <w:t xml:space="preserve">other roles involving privacy, audit trails, controlled inventory, or escalation procedures.</w:t>
      </w:r>
    </w:p>
    <w:p>
      <w:pPr>
        <w:pStyle w:val="FirstParagraph"/>
      </w:pPr>
      <w:r>
        <w:t xml:space="preserve">Describe what you actually did. Do not claim prescription processing, compounding, sterile technique, vaccine administration, controlled-substance access, certification, registration, or pharmacy-system experience unless it is true and supportable.</w:t>
      </w:r>
    </w:p>
    <w:bookmarkEnd w:id="51"/>
    <w:bookmarkStart w:id="52" w:name="advancement"/>
    <w:p>
      <w:pPr>
        <w:pStyle w:val="Heading2"/>
      </w:pPr>
      <w:r>
        <w:t xml:space="preserve">Advancement</w:t>
      </w:r>
    </w:p>
    <w:p>
      <w:pPr>
        <w:pStyle w:val="FirstParagraph"/>
      </w:pPr>
      <w:r>
        <w:t xml:space="preserve">With additional training, experience, and authorization, pharmacy technicians may move into senior technician, lead technician, medication history, specialty pharmacy, automation, inventory, purchasing, inpatient, sterile compounding, hazardous-drug, nuclear pharmacy, training, quality, or supervisory roles.</w:t>
      </w:r>
    </w:p>
    <w:p>
      <w:pPr>
        <w:pStyle w:val="BodyText"/>
      </w:pPr>
      <w:r>
        <w:t xml:space="preserve">Advanced roles may require additional certification, employer qualification, regulator approval, specialized training, cleanroom competency, hazardous-drug controls, or other requirements. Verify the exact role before paying for training.</w:t>
      </w:r>
    </w:p>
    <w:bookmarkEnd w:id="52"/>
    <w:bookmarkStart w:id="53" w:name="avoid-scams-and-weak-training-offers"/>
    <w:p>
      <w:pPr>
        <w:pStyle w:val="Heading2"/>
      </w:pPr>
      <w:r>
        <w:t xml:space="preserve">Avoid scams and weak training offers</w:t>
      </w:r>
    </w:p>
    <w:p>
      <w:pPr>
        <w:pStyle w:val="FirstParagraph"/>
      </w:pPr>
      <w:r>
        <w:t xml:space="preserve">Be cautious when a school, recruiter, employer, or training seller:</w:t>
      </w:r>
    </w:p>
    <w:p>
      <w:pPr>
        <w:numPr>
          <w:ilvl w:val="0"/>
          <w:numId w:val="1011"/>
        </w:numPr>
        <w:pStyle w:val="Compact"/>
      </w:pPr>
      <w:r>
        <w:t xml:space="preserve">guarantees licensure, registration, certification, employment, or a specific salary;</w:t>
      </w:r>
    </w:p>
    <w:p>
      <w:pPr>
        <w:numPr>
          <w:ilvl w:val="0"/>
          <w:numId w:val="1011"/>
        </w:numPr>
        <w:pStyle w:val="Compact"/>
      </w:pPr>
      <w:r>
        <w:t xml:space="preserve">claims one private credential is legally required everywhere;</w:t>
      </w:r>
    </w:p>
    <w:p>
      <w:pPr>
        <w:numPr>
          <w:ilvl w:val="0"/>
          <w:numId w:val="1011"/>
        </w:numPr>
        <w:pStyle w:val="Compact"/>
      </w:pPr>
      <w:r>
        <w:t xml:space="preserve">hides total tuition, exam fees, background-check costs, externship terms, refund rules, or financing charges;</w:t>
      </w:r>
    </w:p>
    <w:p>
      <w:pPr>
        <w:numPr>
          <w:ilvl w:val="0"/>
          <w:numId w:val="1011"/>
        </w:numPr>
        <w:pStyle w:val="Compact"/>
      </w:pPr>
      <w:r>
        <w:t xml:space="preserve">cannot show whether the program meets the target state's or province's current requirements;</w:t>
      </w:r>
    </w:p>
    <w:p>
      <w:pPr>
        <w:numPr>
          <w:ilvl w:val="0"/>
          <w:numId w:val="1011"/>
        </w:numPr>
        <w:pStyle w:val="Compact"/>
      </w:pPr>
      <w:r>
        <w:t xml:space="preserve">promises access to live pharmacy systems or medications without appropriate supervision;</w:t>
      </w:r>
    </w:p>
    <w:p>
      <w:pPr>
        <w:numPr>
          <w:ilvl w:val="0"/>
          <w:numId w:val="1011"/>
        </w:numPr>
        <w:pStyle w:val="Compact"/>
      </w:pPr>
      <w:r>
        <w:t xml:space="preserve">asks you to pay for a job offer using gift cards, cryptocurrency, wire transfer, or unusual methods; or</w:t>
      </w:r>
    </w:p>
    <w:p>
      <w:pPr>
        <w:numPr>
          <w:ilvl w:val="0"/>
          <w:numId w:val="1011"/>
        </w:numPr>
        <w:pStyle w:val="Compact"/>
      </w:pPr>
      <w:r>
        <w:t xml:space="preserve">asks for sensitive identity, prescription, or banking information before you have verified the organization.</w:t>
      </w:r>
    </w:p>
    <w:p>
      <w:pPr>
        <w:pStyle w:val="FirstParagraph"/>
      </w:pPr>
      <w:r>
        <w:t xml:space="preserve">Verify requirements through the regulator, public workforce agency, school approval/accreditation sources where applicable, and actual employers.</w:t>
      </w:r>
    </w:p>
    <w:bookmarkEnd w:id="53"/>
    <w:bookmarkStart w:id="54" w:name="when-to-pause-before-spending-money"/>
    <w:p>
      <w:pPr>
        <w:pStyle w:val="Heading2"/>
      </w:pPr>
      <w:r>
        <w:t xml:space="preserve">When to pause before spending money</w:t>
      </w:r>
    </w:p>
    <w:p>
      <w:pPr>
        <w:pStyle w:val="FirstParagraph"/>
      </w:pPr>
      <w:r>
        <w:t xml:space="preserve">Pause or delay enrollment when:</w:t>
      </w:r>
    </w:p>
    <w:p>
      <w:pPr>
        <w:numPr>
          <w:ilvl w:val="0"/>
          <w:numId w:val="1012"/>
        </w:numPr>
        <w:pStyle w:val="Compact"/>
      </w:pPr>
      <w:r>
        <w:t xml:space="preserve">you have not verified your target jurisdiction's registration or licensing requirements;</w:t>
      </w:r>
    </w:p>
    <w:p>
      <w:pPr>
        <w:numPr>
          <w:ilvl w:val="0"/>
          <w:numId w:val="1012"/>
        </w:numPr>
        <w:pStyle w:val="Compact"/>
      </w:pPr>
      <w:r>
        <w:t xml:space="preserve">local employers do not request the credential you are considering;</w:t>
      </w:r>
    </w:p>
    <w:p>
      <w:pPr>
        <w:numPr>
          <w:ilvl w:val="0"/>
          <w:numId w:val="1012"/>
        </w:numPr>
        <w:pStyle w:val="Compact"/>
      </w:pPr>
      <w:r>
        <w:t xml:space="preserve">the program cannot explain exam eligibility or supervised practical requirements;</w:t>
      </w:r>
    </w:p>
    <w:p>
      <w:pPr>
        <w:numPr>
          <w:ilvl w:val="0"/>
          <w:numId w:val="1012"/>
        </w:numPr>
        <w:pStyle w:val="Compact"/>
      </w:pPr>
      <w:r>
        <w:t xml:space="preserve">the provider will not provide total cost and refund terms in writing;</w:t>
      </w:r>
    </w:p>
    <w:p>
      <w:pPr>
        <w:numPr>
          <w:ilvl w:val="0"/>
          <w:numId w:val="1012"/>
        </w:numPr>
        <w:pStyle w:val="Compact"/>
      </w:pPr>
      <w:r>
        <w:t xml:space="preserve">public or employer-paid training may cover the same pathway;</w:t>
      </w:r>
    </w:p>
    <w:p>
      <w:pPr>
        <w:numPr>
          <w:ilvl w:val="0"/>
          <w:numId w:val="1012"/>
        </w:numPr>
        <w:pStyle w:val="Compact"/>
      </w:pPr>
      <w:r>
        <w:t xml:space="preserve">the school or program's recognition cannot be verified; or</w:t>
      </w:r>
    </w:p>
    <w:p>
      <w:pPr>
        <w:numPr>
          <w:ilvl w:val="0"/>
          <w:numId w:val="1012"/>
        </w:numPr>
        <w:pStyle w:val="Compact"/>
      </w:pPr>
      <w:r>
        <w:t xml:space="preserve">financing would create debt you cannot comfortably repay.</w:t>
      </w:r>
    </w:p>
    <w:bookmarkEnd w:id="54"/>
    <w:bookmarkStart w:id="74" w:name="current-sources"/>
    <w:p>
      <w:pPr>
        <w:pStyle w:val="Heading2"/>
      </w:pPr>
      <w:r>
        <w:t xml:space="preserve">Current sources</w:t>
      </w:r>
    </w:p>
    <w:p>
      <w:pPr>
        <w:pStyle w:val="FirstParagraph"/>
      </w:pPr>
      <w:r>
        <w:t xml:space="preserve">Official/public sources:</w:t>
      </w:r>
    </w:p>
    <w:p>
      <w:pPr>
        <w:numPr>
          <w:ilvl w:val="0"/>
          <w:numId w:val="1013"/>
        </w:numPr>
        <w:pStyle w:val="Compact"/>
      </w:pPr>
      <w:r>
        <w:t xml:space="preserve">O*NET OnLine — Pharmacy Technicians:</w:t>
      </w:r>
      <w:r>
        <w:t xml:space="preserve"> </w:t>
      </w:r>
      <w:hyperlink r:id="rId55">
        <w:r>
          <w:rPr>
            <w:rStyle w:val="Hyperlink"/>
          </w:rPr>
          <w:t xml:space="preserve">https://www.onetonline.org/link/summary/29-2052.00</w:t>
        </w:r>
      </w:hyperlink>
    </w:p>
    <w:p>
      <w:pPr>
        <w:numPr>
          <w:ilvl w:val="0"/>
          <w:numId w:val="1013"/>
        </w:numPr>
        <w:pStyle w:val="Compact"/>
      </w:pPr>
      <w:r>
        <w:t xml:space="preserve">O*NET/BLS national wages:</w:t>
      </w:r>
      <w:r>
        <w:t xml:space="preserve"> </w:t>
      </w:r>
      <w:hyperlink r:id="rId56">
        <w:r>
          <w:rPr>
            <w:rStyle w:val="Hyperlink"/>
          </w:rPr>
          <w:t xml:space="preserve">https://www.onetonline.org/link/localwages/29-2052.00</w:t>
        </w:r>
      </w:hyperlink>
    </w:p>
    <w:p>
      <w:pPr>
        <w:numPr>
          <w:ilvl w:val="0"/>
          <w:numId w:val="1013"/>
        </w:numPr>
        <w:pStyle w:val="Compact"/>
      </w:pPr>
      <w:r>
        <w:t xml:space="preserve">O*NET/BLS employment trends:</w:t>
      </w:r>
      <w:r>
        <w:t xml:space="preserve"> </w:t>
      </w:r>
      <w:hyperlink r:id="rId57">
        <w:r>
          <w:rPr>
            <w:rStyle w:val="Hyperlink"/>
          </w:rPr>
          <w:t xml:space="preserve">https://www.onetonline.org/link/localtrends/29-2052.00</w:t>
        </w:r>
      </w:hyperlink>
    </w:p>
    <w:p>
      <w:pPr>
        <w:numPr>
          <w:ilvl w:val="0"/>
          <w:numId w:val="1013"/>
        </w:numPr>
        <w:pStyle w:val="Compact"/>
      </w:pPr>
      <w:r>
        <w:t xml:space="preserve">U.S. Bureau of Labor Statistics — Pharmacy Technicians:</w:t>
      </w:r>
      <w:r>
        <w:t xml:space="preserve"> </w:t>
      </w:r>
      <w:hyperlink r:id="rId58">
        <w:r>
          <w:rPr>
            <w:rStyle w:val="Hyperlink"/>
          </w:rPr>
          <w:t xml:space="preserve">https://www.bls.gov/ooh/healthcare/pharmacy-technicians.htm</w:t>
        </w:r>
      </w:hyperlink>
    </w:p>
    <w:p>
      <w:pPr>
        <w:numPr>
          <w:ilvl w:val="0"/>
          <w:numId w:val="1013"/>
        </w:numPr>
        <w:pStyle w:val="Compact"/>
      </w:pPr>
      <w:r>
        <w:t xml:space="preserve">CareerOneStop licensing locator:</w:t>
      </w:r>
      <w:r>
        <w:t xml:space="preserve"> </w:t>
      </w:r>
      <w:hyperlink r:id="rId59">
        <w:r>
          <w:rPr>
            <w:rStyle w:val="Hyperlink"/>
          </w:rPr>
          <w:t xml:space="preserve">https://www.careeronestop.org/Toolkit/Training/find-licenses.aspx</w:t>
        </w:r>
      </w:hyperlink>
    </w:p>
    <w:p>
      <w:pPr>
        <w:numPr>
          <w:ilvl w:val="0"/>
          <w:numId w:val="1013"/>
        </w:numPr>
        <w:pStyle w:val="Compact"/>
      </w:pPr>
      <w:r>
        <w:t xml:space="preserve">CareerOneStop certification locator:</w:t>
      </w:r>
      <w:r>
        <w:t xml:space="preserve"> </w:t>
      </w:r>
      <w:hyperlink r:id="rId60">
        <w:r>
          <w:rPr>
            <w:rStyle w:val="Hyperlink"/>
          </w:rPr>
          <w:t xml:space="preserve">https://www.careeronestop.org/Toolkit/Training/find-certifications.aspx</w:t>
        </w:r>
      </w:hyperlink>
    </w:p>
    <w:p>
      <w:pPr>
        <w:numPr>
          <w:ilvl w:val="0"/>
          <w:numId w:val="1013"/>
        </w:numPr>
        <w:pStyle w:val="Compact"/>
      </w:pPr>
      <w:r>
        <w:t xml:space="preserve">Apprenticeship.gov — Career Seekers:</w:t>
      </w:r>
      <w:r>
        <w:t xml:space="preserve"> </w:t>
      </w:r>
      <w:hyperlink r:id="rId61">
        <w:r>
          <w:rPr>
            <w:rStyle w:val="Hyperlink"/>
          </w:rPr>
          <w:t xml:space="preserve">https://www.apprenticeship.gov/career-seekers</w:t>
        </w:r>
      </w:hyperlink>
    </w:p>
    <w:p>
      <w:pPr>
        <w:numPr>
          <w:ilvl w:val="0"/>
          <w:numId w:val="1013"/>
        </w:numPr>
        <w:pStyle w:val="Compact"/>
      </w:pPr>
      <w:r>
        <w:t xml:space="preserve">CareerOneStop WIOA training finder:</w:t>
      </w:r>
      <w:r>
        <w:t xml:space="preserve"> </w:t>
      </w:r>
      <w:hyperlink r:id="rId62">
        <w:r>
          <w:rPr>
            <w:rStyle w:val="Hyperlink"/>
          </w:rPr>
          <w:t xml:space="preserve">https://www.careeronestop.org/LocalHelp/EmploymentAndTraining/find-WIOA-training-programs.aspx</w:t>
        </w:r>
      </w:hyperlink>
    </w:p>
    <w:p>
      <w:pPr>
        <w:numPr>
          <w:ilvl w:val="0"/>
          <w:numId w:val="1013"/>
        </w:numPr>
        <w:pStyle w:val="Compact"/>
      </w:pPr>
      <w:r>
        <w:t xml:space="preserve">Federal Student Aid FAFSA guidance:</w:t>
      </w:r>
      <w:r>
        <w:t xml:space="preserve"> </w:t>
      </w:r>
      <w:hyperlink r:id="rId63">
        <w:r>
          <w:rPr>
            <w:rStyle w:val="Hyperlink"/>
          </w:rPr>
          <w:t xml:space="preserve">https://studentaid.gov/articles/fafsa-student-steps/</w:t>
        </w:r>
      </w:hyperlink>
    </w:p>
    <w:p>
      <w:pPr>
        <w:numPr>
          <w:ilvl w:val="0"/>
          <w:numId w:val="1013"/>
        </w:numPr>
        <w:pStyle w:val="Compact"/>
      </w:pPr>
      <w:r>
        <w:t xml:space="preserve">Government of Canada Job Bank — Pharmacy Technician summary:</w:t>
      </w:r>
      <w:r>
        <w:t xml:space="preserve"> </w:t>
      </w:r>
      <w:hyperlink r:id="rId64">
        <w:r>
          <w:rPr>
            <w:rStyle w:val="Hyperlink"/>
          </w:rPr>
          <w:t xml:space="preserve">https://www.jobbank.gc.ca/marketreport/summary-occupation/25660/ca</w:t>
        </w:r>
      </w:hyperlink>
    </w:p>
    <w:p>
      <w:pPr>
        <w:numPr>
          <w:ilvl w:val="0"/>
          <w:numId w:val="1013"/>
        </w:numPr>
        <w:pStyle w:val="Compact"/>
      </w:pPr>
      <w:r>
        <w:t xml:space="preserve">Government of Canada Job Bank — requirements:</w:t>
      </w:r>
      <w:r>
        <w:t xml:space="preserve"> </w:t>
      </w:r>
      <w:hyperlink r:id="rId65">
        <w:r>
          <w:rPr>
            <w:rStyle w:val="Hyperlink"/>
          </w:rPr>
          <w:t xml:space="preserve">https://www.jobbank.gc.ca/marketreport/requirements/25660/ca</w:t>
        </w:r>
      </w:hyperlink>
    </w:p>
    <w:p>
      <w:pPr>
        <w:numPr>
          <w:ilvl w:val="0"/>
          <w:numId w:val="1013"/>
        </w:numPr>
        <w:pStyle w:val="Compact"/>
      </w:pPr>
      <w:r>
        <w:t xml:space="preserve">Government of Canada Job Bank — wages:</w:t>
      </w:r>
      <w:r>
        <w:t xml:space="preserve"> </w:t>
      </w:r>
      <w:hyperlink r:id="rId66">
        <w:r>
          <w:rPr>
            <w:rStyle w:val="Hyperlink"/>
          </w:rPr>
          <w:t xml:space="preserve">https://www.jobbank.gc.ca/marketreport/wages-occupation/25660/ca</w:t>
        </w:r>
      </w:hyperlink>
    </w:p>
    <w:p>
      <w:pPr>
        <w:numPr>
          <w:ilvl w:val="0"/>
          <w:numId w:val="1013"/>
        </w:numPr>
        <w:pStyle w:val="Compact"/>
      </w:pPr>
      <w:r>
        <w:t xml:space="preserve">Canada Student Grants and Loans:</w:t>
      </w:r>
      <w:r>
        <w:t xml:space="preserve"> </w:t>
      </w:r>
      <w:hyperlink r:id="rId67">
        <w:r>
          <w:rPr>
            <w:rStyle w:val="Hyperlink"/>
          </w:rPr>
          <w:t xml:space="preserve">https://www.canada.ca/en/services/benefits/education/student-aid/grants-loans.html</w:t>
        </w:r>
      </w:hyperlink>
    </w:p>
    <w:p>
      <w:pPr>
        <w:numPr>
          <w:ilvl w:val="0"/>
          <w:numId w:val="1013"/>
        </w:numPr>
        <w:pStyle w:val="Compact"/>
      </w:pPr>
      <w:r>
        <w:t xml:space="preserve">SENA Observatorio — Auxiliares en servicios farmacéuticos:</w:t>
      </w:r>
      <w:r>
        <w:t xml:space="preserve"> </w:t>
      </w:r>
      <w:hyperlink r:id="rId68">
        <w:r>
          <w:rPr>
            <w:rStyle w:val="Hyperlink"/>
          </w:rPr>
          <w:t xml:space="preserve">https://observatorio.sena.edu.co/Clasificacion/CnoDetalle?tags=3315</w:t>
        </w:r>
      </w:hyperlink>
    </w:p>
    <w:p>
      <w:pPr>
        <w:numPr>
          <w:ilvl w:val="0"/>
          <w:numId w:val="1013"/>
        </w:numPr>
        <w:pStyle w:val="Compact"/>
      </w:pPr>
      <w:r>
        <w:t xml:space="preserve">SENA Betowa — Servicios Farmacéuticos:</w:t>
      </w:r>
      <w:r>
        <w:t xml:space="preserve"> </w:t>
      </w:r>
      <w:hyperlink r:id="rId69">
        <w:r>
          <w:rPr>
            <w:rStyle w:val="Hyperlink"/>
          </w:rPr>
          <w:t xml:space="preserve">https://betowa.sena.edu.co/oferta/servicios-farmaceuticos?modality=P&amp;programId=99375</w:t>
        </w:r>
      </w:hyperlink>
    </w:p>
    <w:p>
      <w:pPr>
        <w:numPr>
          <w:ilvl w:val="0"/>
          <w:numId w:val="1013"/>
        </w:numPr>
        <w:pStyle w:val="Compact"/>
      </w:pPr>
      <w:r>
        <w:t xml:space="preserve">Colombia pharmaceutical-service regulatory compilation:</w:t>
      </w:r>
      <w:r>
        <w:t xml:space="preserve"> </w:t>
      </w:r>
      <w:hyperlink r:id="rId70">
        <w:r>
          <w:rPr>
            <w:rStyle w:val="Hyperlink"/>
          </w:rPr>
          <w:t xml:space="preserve">https://normograma.sena.edu.co/compilacion/docs/decreto_0780_2016_pr024.htm</w:t>
        </w:r>
      </w:hyperlink>
    </w:p>
    <w:p>
      <w:pPr>
        <w:numPr>
          <w:ilvl w:val="0"/>
          <w:numId w:val="1013"/>
        </w:numPr>
        <w:pStyle w:val="Compact"/>
      </w:pPr>
      <w:r>
        <w:t xml:space="preserve">OIT/Cinterfor:</w:t>
      </w:r>
      <w:r>
        <w:t xml:space="preserve"> </w:t>
      </w:r>
      <w:hyperlink r:id="rId71">
        <w:r>
          <w:rPr>
            <w:rStyle w:val="Hyperlink"/>
          </w:rPr>
          <w:t xml:space="preserve">https://www.oitcinterfor.org/</w:t>
        </w:r>
      </w:hyperlink>
    </w:p>
    <w:p>
      <w:pPr>
        <w:numPr>
          <w:ilvl w:val="0"/>
          <w:numId w:val="1013"/>
        </w:numPr>
        <w:pStyle w:val="Compact"/>
      </w:pPr>
      <w:r>
        <w:t xml:space="preserve">OIT/Cinterfor institutional network:</w:t>
      </w:r>
      <w:r>
        <w:t xml:space="preserve"> </w:t>
      </w:r>
      <w:hyperlink r:id="rId72">
        <w:r>
          <w:rPr>
            <w:rStyle w:val="Hyperlink"/>
          </w:rPr>
          <w:t xml:space="preserve">https://www.oitcinterfor.org/red-institucional</w:t>
        </w:r>
      </w:hyperlink>
    </w:p>
    <w:p>
      <w:pPr>
        <w:pStyle w:val="FirstParagraph"/>
      </w:pPr>
      <w:r>
        <w:t xml:space="preserve">Supplementary non-government salary source:</w:t>
      </w:r>
    </w:p>
    <w:p>
      <w:pPr>
        <w:numPr>
          <w:ilvl w:val="0"/>
          <w:numId w:val="1014"/>
        </w:numPr>
        <w:pStyle w:val="Compact"/>
      </w:pPr>
      <w:r>
        <w:t xml:space="preserve">Indeed — Pharmacy Technician salary:</w:t>
      </w:r>
      <w:r>
        <w:t xml:space="preserve"> </w:t>
      </w:r>
      <w:hyperlink r:id="rId73">
        <w:r>
          <w:rPr>
            <w:rStyle w:val="Hyperlink"/>
          </w:rPr>
          <w:t xml:space="preserve">https://www.indeed.com/career/pharmacy-technician/salaries</w:t>
        </w:r>
      </w:hyperlink>
    </w:p>
    <w:bookmarkEnd w:id="74"/>
    <w:bookmarkStart w:id="75" w:name="source-and-review-note"/>
    <w:p>
      <w:pPr>
        <w:pStyle w:val="Heading2"/>
      </w:pPr>
      <w:r>
        <w:t xml:space="preserve">Source and review note</w:t>
      </w:r>
    </w:p>
    <w:p>
      <w:pPr>
        <w:pStyle w:val="FirstParagraph"/>
      </w:pPr>
      <w:r>
        <w:t xml:space="preserve">This guide uses current-source research recorded on August 18, 2026. Wages, registration, certification, training availability, regulator rules, scope of practice, supervision requirements, pharmacy technology, funding, and local hiring conditions can change. Recheck the current regulator, official sources, and local job postings before acting.</w:t>
      </w:r>
    </w:p>
    <w:p>
      <w:pPr>
        <w:pStyle w:val="BodyText"/>
      </w:pPr>
      <w:r>
        <w:t xml:space="preserve">This controlled revision was produced with AI assistance and auditable source review. It does</w:t>
      </w:r>
      <w:r>
        <w:t xml:space="preserve"> </w:t>
      </w:r>
      <w:r>
        <w:rPr>
          <w:bCs/>
          <w:b/>
        </w:rPr>
        <w:t xml:space="preserve">not</w:t>
      </w:r>
      <w:r>
        <w:t xml:space="preserve"> </w:t>
      </w:r>
      <w:r>
        <w:t xml:space="preserve">claim independent human certification, professional pharmacy or medical review, legal/regulatory review, professional translation certification, accessibility certification, accreditation, guaranteed licensure or registration, guaranteed funding, guaranteed employment, or guaranteed earnings.</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https://betowa.sena.edu.co/oferta/servicios-farmaceuticos?modality=P&amp;programId=99375" TargetMode="External" /><Relationship Type="http://schemas.openxmlformats.org/officeDocument/2006/relationships/hyperlink" Id="rId70" Target="https://normograma.sena.edu.co/compilacion/docs/decreto_0780_2016_pr024.htm" TargetMode="External" /><Relationship Type="http://schemas.openxmlformats.org/officeDocument/2006/relationships/hyperlink" Id="rId68" Target="https://observatorio.sena.edu.co/Clasificacion/CnoDetalle?tags=3315" TargetMode="External" /><Relationship Type="http://schemas.openxmlformats.org/officeDocument/2006/relationships/hyperlink" Id="rId63" Target="https://studentaid.gov/articles/fafsa-student-steps/" TargetMode="External" /><Relationship Type="http://schemas.openxmlformats.org/officeDocument/2006/relationships/hyperlink" Id="rId61" Target="https://www.apprenticeship.gov/career-seekers" TargetMode="External" /><Relationship Type="http://schemas.openxmlformats.org/officeDocument/2006/relationships/hyperlink" Id="rId58" Target="https://www.bls.gov/ooh/healthcare/pharmacy-technicians.htm" TargetMode="External" /><Relationship Type="http://schemas.openxmlformats.org/officeDocument/2006/relationships/hyperlink" Id="rId67" Target="https://www.canada.ca/en/services/benefits/education/student-aid/grants-loans.html" TargetMode="External" /><Relationship Type="http://schemas.openxmlformats.org/officeDocument/2006/relationships/hyperlink" Id="rId62" Target="https://www.careeronestop.org/LocalHelp/EmploymentAndTraining/find-WIOA-training-programs.aspx" TargetMode="External" /><Relationship Type="http://schemas.openxmlformats.org/officeDocument/2006/relationships/hyperlink" Id="rId60" Target="https://www.careeronestop.org/Toolkit/Training/find-certifications.aspx" TargetMode="External" /><Relationship Type="http://schemas.openxmlformats.org/officeDocument/2006/relationships/hyperlink" Id="rId59" Target="https://www.careeronestop.org/Toolkit/Training/find-licenses.aspx" TargetMode="External" /><Relationship Type="http://schemas.openxmlformats.org/officeDocument/2006/relationships/hyperlink" Id="rId73" Target="https://www.indeed.com/career/pharmacy-technician/salaries" TargetMode="External" /><Relationship Type="http://schemas.openxmlformats.org/officeDocument/2006/relationships/hyperlink" Id="rId65" Target="https://www.jobbank.gc.ca/marketreport/requirements/25660/ca" TargetMode="External" /><Relationship Type="http://schemas.openxmlformats.org/officeDocument/2006/relationships/hyperlink" Id="rId64" Target="https://www.jobbank.gc.ca/marketreport/summary-occupation/25660/ca" TargetMode="External" /><Relationship Type="http://schemas.openxmlformats.org/officeDocument/2006/relationships/hyperlink" Id="rId66" Target="https://www.jobbank.gc.ca/marketreport/wages-occupation/25660/ca" TargetMode="External" /><Relationship Type="http://schemas.openxmlformats.org/officeDocument/2006/relationships/hyperlink" Id="rId71" Target="https://www.oitcinterfor.org/" TargetMode="External" /><Relationship Type="http://schemas.openxmlformats.org/officeDocument/2006/relationships/hyperlink" Id="rId72" Target="https://www.oitcinterfor.org/red-institucional" TargetMode="External" /><Relationship Type="http://schemas.openxmlformats.org/officeDocument/2006/relationships/hyperlink" Id="rId57" Target="https://www.onetonline.org/link/localtrends/29-2052.00" TargetMode="External" /><Relationship Type="http://schemas.openxmlformats.org/officeDocument/2006/relationships/hyperlink" Id="rId56" Target="https://www.onetonline.org/link/localwages/29-2052.00" TargetMode="External" /><Relationship Type="http://schemas.openxmlformats.org/officeDocument/2006/relationships/hyperlink" Id="rId55" Target="https://www.onetonline.org/link/summary/29-2052.00" TargetMode="External" /></Relationships>
</file>

<file path=word/_rels/footnotes.xml.rels><?xml version="1.0" encoding="UTF-8"?><Relationships xmlns="http://schemas.openxmlformats.org/package/2006/relationships"><Relationship Type="http://schemas.openxmlformats.org/officeDocument/2006/relationships/hyperlink" Id="rId69" Target="https://betowa.sena.edu.co/oferta/servicios-farmaceuticos?modality=P&amp;programId=99375" TargetMode="External" /><Relationship Type="http://schemas.openxmlformats.org/officeDocument/2006/relationships/hyperlink" Id="rId70" Target="https://normograma.sena.edu.co/compilacion/docs/decreto_0780_2016_pr024.htm" TargetMode="External" /><Relationship Type="http://schemas.openxmlformats.org/officeDocument/2006/relationships/hyperlink" Id="rId68" Target="https://observatorio.sena.edu.co/Clasificacion/CnoDetalle?tags=3315" TargetMode="External" /><Relationship Type="http://schemas.openxmlformats.org/officeDocument/2006/relationships/hyperlink" Id="rId63" Target="https://studentaid.gov/articles/fafsa-student-steps/" TargetMode="External" /><Relationship Type="http://schemas.openxmlformats.org/officeDocument/2006/relationships/hyperlink" Id="rId61" Target="https://www.apprenticeship.gov/career-seekers" TargetMode="External" /><Relationship Type="http://schemas.openxmlformats.org/officeDocument/2006/relationships/hyperlink" Id="rId58" Target="https://www.bls.gov/ooh/healthcare/pharmacy-technicians.htm" TargetMode="External" /><Relationship Type="http://schemas.openxmlformats.org/officeDocument/2006/relationships/hyperlink" Id="rId67" Target="https://www.canada.ca/en/services/benefits/education/student-aid/grants-loans.html" TargetMode="External" /><Relationship Type="http://schemas.openxmlformats.org/officeDocument/2006/relationships/hyperlink" Id="rId62" Target="https://www.careeronestop.org/LocalHelp/EmploymentAndTraining/find-WIOA-training-programs.aspx" TargetMode="External" /><Relationship Type="http://schemas.openxmlformats.org/officeDocument/2006/relationships/hyperlink" Id="rId60" Target="https://www.careeronestop.org/Toolkit/Training/find-certifications.aspx" TargetMode="External" /><Relationship Type="http://schemas.openxmlformats.org/officeDocument/2006/relationships/hyperlink" Id="rId59" Target="https://www.careeronestop.org/Toolkit/Training/find-licenses.aspx" TargetMode="External" /><Relationship Type="http://schemas.openxmlformats.org/officeDocument/2006/relationships/hyperlink" Id="rId73" Target="https://www.indeed.com/career/pharmacy-technician/salaries" TargetMode="External" /><Relationship Type="http://schemas.openxmlformats.org/officeDocument/2006/relationships/hyperlink" Id="rId65" Target="https://www.jobbank.gc.ca/marketreport/requirements/25660/ca" TargetMode="External" /><Relationship Type="http://schemas.openxmlformats.org/officeDocument/2006/relationships/hyperlink" Id="rId64" Target="https://www.jobbank.gc.ca/marketreport/summary-occupation/25660/ca" TargetMode="External" /><Relationship Type="http://schemas.openxmlformats.org/officeDocument/2006/relationships/hyperlink" Id="rId66" Target="https://www.jobbank.gc.ca/marketreport/wages-occupation/25660/ca" TargetMode="External" /><Relationship Type="http://schemas.openxmlformats.org/officeDocument/2006/relationships/hyperlink" Id="rId71" Target="https://www.oitcinterfor.org/" TargetMode="External" /><Relationship Type="http://schemas.openxmlformats.org/officeDocument/2006/relationships/hyperlink" Id="rId72" Target="https://www.oitcinterfor.org/red-institucional" TargetMode="External" /><Relationship Type="http://schemas.openxmlformats.org/officeDocument/2006/relationships/hyperlink" Id="rId57" Target="https://www.onetonline.org/link/localtrends/29-2052.00" TargetMode="External" /><Relationship Type="http://schemas.openxmlformats.org/officeDocument/2006/relationships/hyperlink" Id="rId56" Target="https://www.onetonline.org/link/localwages/29-2052.00" TargetMode="External" /><Relationship Type="http://schemas.openxmlformats.org/officeDocument/2006/relationships/hyperlink" Id="rId55" Target="https://www.onetonline.org/link/summary/29-2052.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2026-08-19T03:59:28Z</dcterms:created>
  <dcterms:modified xsi:type="dcterms:W3CDTF">2026-08-19T03:59:28Z</dcterms:modified>
</cp:coreProperties>
</file>

<file path=docProps/custom.xml><?xml version="1.0" encoding="utf-8"?>
<Properties xmlns="http://schemas.openxmlformats.org/officeDocument/2006/custom-properties" xmlns:vt="http://schemas.openxmlformats.org/officeDocument/2006/docPropsVTypes"/>
</file>