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MARKETING COORDINATOR AND DIGITAL MARKETING ASSISTANT</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Marketing Coordinator and Digital Marketing Assistant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Marketing Coordinator and Digital Marketing Assistants coordinate content, campaigns, schedules, assets, data, vendors, approvals, and reporting across digital and traditional marketing channels.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Marketing Coordinator and Digital Marketing Assistant work.</w:t>
      </w:r>
    </w:p>
    <w:p>
      <w:pPr>
        <w:pStyle w:val="ListBullet"/>
        <w:ind w:left="403" w:hanging="259"/>
      </w:pPr>
      <w:r>
        <w:t>No school, credential, government program, recruiter, or employer can guarantee employment, funding, promotion, or a particular salary.</w:t>
      </w:r>
    </w:p>
    <w:p>
      <w:pPr>
        <w:pStyle w:val="ListBullet"/>
        <w:ind w:left="403" w:hanging="259"/>
      </w:pPr>
      <w:r>
        <w:t>Job titles, education, technology, privacy, labor, accessibility, and hiring expectations vary by employer and jurisdiction.</w:t>
      </w:r>
    </w:p>
    <w:p>
      <w:pPr>
        <w:pStyle w:val="ListBullet"/>
        <w:ind w:left="403" w:hanging="259"/>
      </w:pPr>
      <w:r>
        <w:t>This guide is educational and not individualized legal, tax, immigration, financial, medical,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tab/>
        <w:t>2</w:t>
      </w:r>
      <w:r>
        <w:rPr>
          <w:sz w:val="18"/>
        </w:rPr>
      </w:r>
    </w:p>
    <w:p>
      <w:pPr>
        <w:keepNext w:val="0"/>
        <w:keepLines w:val="0"/>
        <w:tabs>
          <w:tab w:pos="9288" w:val="right" w:leader="dot"/>
        </w:tabs>
        <w:spacing w:after="0" w:line="240" w:lineRule="auto" w:before="0"/>
        <w:ind w:left="0"/>
      </w:pPr>
      <w:r>
        <w:rPr>
          <w:b/>
          <w:sz w:val="18"/>
        </w:rPr>
        <w:t>Acknowledgment of AI Assistance</w:t>
        <w:tab/>
        <w:t>2</w:t>
      </w:r>
      <w:r>
        <w:rPr>
          <w:sz w:val="18"/>
        </w:rPr>
      </w:r>
    </w:p>
    <w:p>
      <w:pPr>
        <w:keepNext w:val="0"/>
        <w:keepLines w:val="0"/>
        <w:tabs>
          <w:tab w:pos="9288" w:val="right" w:leader="dot"/>
        </w:tabs>
        <w:spacing w:after="0" w:line="240" w:lineRule="auto" w:before="0"/>
        <w:ind w:left="0"/>
      </w:pPr>
      <w:r>
        <w:rPr>
          <w:b/>
          <w:sz w:val="18"/>
        </w:rPr>
        <w:t>Ethical and Practical Limits</w:t>
        <w:tab/>
        <w:t>2</w:t>
      </w:r>
      <w:r>
        <w:rPr>
          <w:sz w:val="18"/>
        </w:rPr>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Purpose and settings</w:t>
        <w:tab/>
        <w:t>2</w:t>
      </w:r>
      <w:r>
        <w:rPr>
          <w:sz w:val="18"/>
        </w:rPr>
      </w:r>
    </w:p>
    <w:p>
      <w:pPr>
        <w:keepNext w:val="0"/>
        <w:keepLines w:val="0"/>
        <w:tabs>
          <w:tab w:pos="9288" w:val="right" w:leader="dot"/>
        </w:tabs>
        <w:spacing w:after="0" w:line="240" w:lineRule="auto" w:before="0"/>
        <w:ind w:left="403"/>
      </w:pPr>
      <w:r>
        <w:rPr>
          <w:b w:val="0"/>
          <w:sz w:val="18"/>
        </w:rPr>
        <w:t>Daily and high-consequence work</w:t>
        <w:tab/>
        <w:t>2</w:t>
      </w:r>
      <w:r>
        <w:rPr>
          <w:sz w:val="18"/>
        </w:rPr>
      </w:r>
    </w:p>
    <w:p>
      <w:pPr>
        <w:keepNext w:val="0"/>
        <w:keepLines w:val="0"/>
        <w:tabs>
          <w:tab w:pos="9288" w:val="right" w:leader="dot"/>
        </w:tabs>
        <w:spacing w:after="0" w:line="240" w:lineRule="auto" w:before="0"/>
        <w:ind w:left="0"/>
      </w:pPr>
      <w:r>
        <w:rPr>
          <w:b/>
          <w:sz w:val="18"/>
        </w:rPr>
        <w:t>3. Duties, Tools, and Definitions</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Plain-language definitions</w:t>
        <w:tab/>
        <w:t>2</w:t>
      </w:r>
      <w:r>
        <w:rPr>
          <w:sz w:val="18"/>
        </w:rPr>
      </w:r>
    </w:p>
    <w:p>
      <w:pPr>
        <w:keepNext w:val="0"/>
        <w:keepLines w:val="0"/>
        <w:tabs>
          <w:tab w:pos="9288" w:val="right" w:leader="dot"/>
        </w:tabs>
        <w:spacing w:after="0" w:line="240" w:lineRule="auto" w:before="0"/>
        <w:ind w:left="0"/>
      </w:pPr>
      <w:r>
        <w:rPr>
          <w:b/>
          <w:sz w:val="18"/>
        </w:rPr>
        <w:t>4. Fit, Accessibility, and Working Conditions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Accommodations and inclusion</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Authority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Program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and repayment</w:t>
        <w:tab/>
        <w:t>2</w:t>
      </w:r>
      <w:r>
        <w:rPr>
          <w:sz w:val="18"/>
        </w:rPr>
      </w:r>
    </w:p>
    <w:p>
      <w:pPr>
        <w:keepNext w:val="0"/>
        <w:keepLines w:val="0"/>
        <w:tabs>
          <w:tab w:pos="9288" w:val="right" w:leader="dot"/>
        </w:tabs>
        <w:spacing w:after="0" w:line="240" w:lineRule="auto" w:before="0"/>
        <w:ind w:left="403"/>
      </w:pPr>
      <w:r>
        <w:rPr>
          <w:b w:val="0"/>
          <w:sz w:val="18"/>
        </w:rPr>
        <w:t>Internships and career ladders</w:t>
        <w:tab/>
        <w:t>2</w:t>
      </w:r>
      <w:r>
        <w:rPr>
          <w:sz w:val="18"/>
        </w:rPr>
      </w:r>
    </w:p>
    <w:p>
      <w:pPr>
        <w:keepNext w:val="0"/>
        <w:keepLines w:val="0"/>
        <w:tabs>
          <w:tab w:pos="9288" w:val="right" w:leader="dot"/>
        </w:tabs>
        <w:spacing w:after="0" w:line="240" w:lineRule="auto" w:before="0"/>
        <w:ind w:left="0"/>
      </w:pPr>
      <w:r>
        <w:rPr>
          <w:b/>
          <w:sz w:val="18"/>
        </w:rPr>
        <w:t>9. Privacy, Cybersecurity, Worker Rights,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Portfolio, Résumé, and Interviews</w:t>
        <w:tab/>
        <w:t>2</w:t>
      </w:r>
      <w:r>
        <w:rPr>
          <w:sz w:val="18"/>
        </w:rPr>
      </w:r>
    </w:p>
    <w:p>
      <w:pPr>
        <w:keepNext w:val="0"/>
        <w:keepLines w:val="0"/>
        <w:tabs>
          <w:tab w:pos="9288" w:val="right" w:leader="dot"/>
        </w:tabs>
        <w:spacing w:after="0" w:line="240" w:lineRule="auto" w:before="0"/>
        <w:ind w:left="403"/>
      </w:pPr>
      <w:r>
        <w:rPr>
          <w:b w:val="0"/>
          <w:sz w:val="18"/>
        </w:rPr>
        <w:t>Evidence of ability</w:t>
        <w:tab/>
        <w:t>2</w:t>
      </w:r>
      <w:r>
        <w:rPr>
          <w:sz w:val="18"/>
        </w:rPr>
      </w:r>
    </w:p>
    <w:p>
      <w:pPr>
        <w:keepNext w:val="0"/>
        <w:keepLines w:val="0"/>
        <w:tabs>
          <w:tab w:pos="9288" w:val="right" w:leader="dot"/>
        </w:tabs>
        <w:spacing w:after="0" w:line="240" w:lineRule="auto" w:before="0"/>
        <w:ind w:left="403"/>
      </w:pPr>
      <w:r>
        <w:rPr>
          <w:b w:val="0"/>
          <w:sz w:val="18"/>
        </w:rPr>
        <w:t>Application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development</w:t>
        <w:tab/>
        <w:t>2</w:t>
      </w:r>
      <w:r>
        <w:rPr>
          <w:sz w:val="18"/>
        </w:rPr>
      </w:r>
    </w:p>
    <w:p>
      <w:pPr>
        <w:keepNext w:val="0"/>
        <w:keepLines w:val="0"/>
        <w:tabs>
          <w:tab w:pos="9288" w:val="right" w:leader="dot"/>
        </w:tabs>
        <w:spacing w:after="0" w:line="240" w:lineRule="auto" w:before="0"/>
        <w:ind w:left="403"/>
      </w:pPr>
      <w:r>
        <w:rPr>
          <w:b w:val="0"/>
          <w:sz w:val="18"/>
        </w:rPr>
        <w:t>Exit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sources</w:t>
        <w:tab/>
        <w:t>2</w:t>
      </w:r>
      <w:r>
        <w:rPr>
          <w:sz w:val="18"/>
        </w:rPr>
      </w:r>
    </w:p>
    <w:p>
      <w:pPr>
        <w:keepNext w:val="0"/>
        <w:keepLines w:val="0"/>
        <w:tabs>
          <w:tab w:pos="9288" w:val="right" w:leader="dot"/>
        </w:tabs>
        <w:spacing w:after="0" w:line="240" w:lineRule="auto" w:before="0"/>
        <w:ind w:left="403"/>
      </w:pPr>
      <w:r>
        <w:rPr>
          <w:b w:val="0"/>
          <w:sz w:val="18"/>
        </w:rPr>
        <w:t>Release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actual work, not a school advertisement.</w:t>
      </w:r>
    </w:p>
    <w:p>
      <w:pPr>
        <w:pStyle w:val="ListBullet"/>
        <w:ind w:left="403" w:hanging="259"/>
      </w:pPr>
      <w:r>
        <w:t>Verify local requirements and employer expectations before paying.</w:t>
      </w:r>
    </w:p>
    <w:p>
      <w:pPr>
        <w:pStyle w:val="ListBullet"/>
        <w:ind w:left="403" w:hanging="259"/>
      </w:pPr>
      <w:r>
        <w:t>Test interest with ethical, fictional, public, or supervised activities.</w:t>
      </w:r>
    </w:p>
    <w:p>
      <w:pPr>
        <w:pStyle w:val="ListBullet"/>
        <w:ind w:left="403" w:hanging="259"/>
      </w:pPr>
      <w:r>
        <w:t>Keep written copies of costs, promises, accessibility decisions, and repayment terms.</w:t>
      </w:r>
    </w:p>
    <w:p>
      <w:pPr>
        <w:pStyle w:val="ListBullet"/>
        <w:ind w:left="403" w:hanging="259"/>
      </w:pPr>
      <w:r>
        <w:t>Pause when a major safety, debt, privacy, accessibility, or family concern is unresolved.</w:t>
      </w:r>
    </w:p>
    <w:p>
      <w:pPr>
        <w:pStyle w:val="Heading1"/>
        <w:keepNext/>
      </w:pPr>
      <w:r>
        <w:t>2. What the Work Involves</w:t>
      </w:r>
    </w:p>
    <w:p>
      <w:pPr>
        <w:pStyle w:val="Heading2"/>
        <w:keepNext/>
      </w:pPr>
      <w:r>
        <w:t>Purpose and settings</w:t>
      </w:r>
    </w:p>
    <w:p>
      <w:pPr/>
      <w:r>
        <w:t>Marketing Coordinator and Digital Marketing Assistants coordinate content, campaigns, schedules, assets, data, vendors, approvals, and reporting across digital and traditional marketing channels.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companies and nonprofit organizations</w:t>
            </w:r>
          </w:p>
        </w:tc>
      </w:tr>
      <w:tr>
        <w:trPr/>
        <w:tc>
          <w:tcPr>
            <w:tcW w:type="dxa" w:w="10166"/>
            <w:vAlign w:val="top"/>
          </w:tcPr>
          <w:p>
            <w:pPr>
              <w:spacing w:after="20" w:before="0" w:line="240" w:lineRule="auto"/>
            </w:pPr>
            <w:r>
              <w:rPr>
                <w:sz w:val="17"/>
              </w:rPr>
              <w:t>marketing and advertising agencies</w:t>
            </w:r>
          </w:p>
        </w:tc>
      </w:tr>
      <w:tr>
        <w:trPr/>
        <w:tc>
          <w:tcPr>
            <w:tcW w:type="dxa" w:w="10166"/>
            <w:vAlign w:val="top"/>
          </w:tcPr>
          <w:p>
            <w:pPr>
              <w:spacing w:after="20" w:before="0" w:line="240" w:lineRule="auto"/>
            </w:pPr>
            <w:r>
              <w:rPr>
                <w:sz w:val="17"/>
              </w:rPr>
              <w:t>education, healthcare, government, and associations</w:t>
            </w:r>
          </w:p>
        </w:tc>
      </w:tr>
      <w:tr>
        <w:trPr/>
        <w:tc>
          <w:tcPr>
            <w:tcW w:type="dxa" w:w="10166"/>
            <w:vAlign w:val="top"/>
          </w:tcPr>
          <w:p>
            <w:pPr>
              <w:spacing w:after="20" w:before="0" w:line="240" w:lineRule="auto"/>
            </w:pPr>
            <w:r>
              <w:rPr>
                <w:sz w:val="17"/>
              </w:rPr>
              <w:t>retail, technology, media, and professional services</w:t>
            </w:r>
          </w:p>
        </w:tc>
      </w:tr>
    </w:tbl>
    <w:p>
      <w:pPr>
        <w:pStyle w:val="Heading2"/>
        <w:keepNext/>
      </w:pPr>
      <w:r>
        <w:t>Daily and high-consequence work</w:t>
      </w:r>
    </w:p>
    <w:p>
      <w:pPr>
        <w:pStyle w:val="ListBullet"/>
        <w:ind w:left="403" w:hanging="259"/>
      </w:pPr>
      <w:r>
        <w:t>Maintain campaign calendars, briefs, approvals, and asset libraries.</w:t>
      </w:r>
    </w:p>
    <w:p>
      <w:pPr>
        <w:pStyle w:val="ListBullet"/>
        <w:ind w:left="403" w:hanging="259"/>
      </w:pPr>
      <w:r>
        <w:t>Coordinate email, social, web, advertising, event, and print activities.</w:t>
      </w:r>
    </w:p>
    <w:p>
      <w:pPr>
        <w:pStyle w:val="ListBullet"/>
        <w:ind w:left="403" w:hanging="259"/>
      </w:pPr>
      <w:r>
        <w:t>Prepare reports on traffic, engagement, leads, cost, and outcomes.</w:t>
      </w:r>
    </w:p>
    <w:p>
      <w:pPr>
        <w:pStyle w:val="ListBullet"/>
        <w:ind w:left="403" w:hanging="259"/>
      </w:pPr>
      <w:r>
        <w:t>Support audience research and ethical message testing.</w:t>
      </w:r>
    </w:p>
    <w:p>
      <w:pPr>
        <w:pStyle w:val="ListBullet"/>
        <w:ind w:left="403" w:hanging="259"/>
      </w:pPr>
      <w:r>
        <w:t>Coordinate vendors, budgets, invoices, and deadlines.</w:t>
      </w:r>
    </w:p>
    <w:p>
      <w:pPr>
        <w:pStyle w:val="ListBullet"/>
        <w:ind w:left="403" w:hanging="259"/>
      </w:pPr>
      <w:r>
        <w:t>Check accessibility, consent, brand, legal, and factual requirements.</w:t>
      </w:r>
    </w:p>
    <w:p>
      <w:pPr>
        <w:pStyle w:val="Heading1"/>
        <w:keepNext/>
      </w:pPr>
      <w:r>
        <w:t>3. Duties, Tools, and Definitions</w:t>
      </w:r>
    </w:p>
    <w:p>
      <w:pPr>
        <w:pStyle w:val="Heading2"/>
        <w:keepNext/>
      </w:pPr>
      <w:r>
        <w:t>Common duties</w:t>
      </w:r>
    </w:p>
    <w:p>
      <w:pPr>
        <w:pStyle w:val="ListBullet"/>
        <w:ind w:left="403" w:hanging="259"/>
      </w:pPr>
      <w:r>
        <w:t>Maintain campaign calendars, briefs, approvals, and asset libraries.</w:t>
      </w:r>
    </w:p>
    <w:p>
      <w:pPr>
        <w:pStyle w:val="ListBullet"/>
        <w:ind w:left="403" w:hanging="259"/>
      </w:pPr>
      <w:r>
        <w:t>Coordinate email, social, web, advertising, event, and print activities.</w:t>
      </w:r>
    </w:p>
    <w:p>
      <w:pPr>
        <w:pStyle w:val="ListBullet"/>
        <w:ind w:left="403" w:hanging="259"/>
      </w:pPr>
      <w:r>
        <w:t>Prepare reports on traffic, engagement, leads, cost, and outcomes.</w:t>
      </w:r>
    </w:p>
    <w:p>
      <w:pPr>
        <w:pStyle w:val="ListBullet"/>
        <w:ind w:left="403" w:hanging="259"/>
      </w:pPr>
      <w:r>
        <w:t>Support audience research and ethical message testing.</w:t>
      </w:r>
    </w:p>
    <w:p>
      <w:pPr>
        <w:pStyle w:val="ListBullet"/>
        <w:ind w:left="403" w:hanging="259"/>
      </w:pPr>
      <w:r>
        <w:t>Coordinate vendors, budgets, invoices, and deadlines.</w:t>
      </w:r>
    </w:p>
    <w:p>
      <w:pPr>
        <w:pStyle w:val="ListBullet"/>
        <w:ind w:left="403" w:hanging="259"/>
      </w:pPr>
      <w:r>
        <w:t>Check accessibility, consent, brand, legal, and factual requirements.</w:t>
      </w:r>
    </w:p>
    <w:p>
      <w:pPr>
        <w:pStyle w:val="Heading2"/>
        <w:keepNext/>
      </w:pPr>
      <w:r>
        <w:t>Tools and records</w:t>
      </w:r>
    </w:p>
    <w:p>
      <w:pPr>
        <w:pStyle w:val="ListBullet"/>
        <w:ind w:left="403" w:hanging="259"/>
      </w:pPr>
      <w:r>
        <w:t>Marketing-automation, email, social, and content platforms.</w:t>
      </w:r>
    </w:p>
    <w:p>
      <w:pPr>
        <w:pStyle w:val="ListBullet"/>
        <w:ind w:left="403" w:hanging="259"/>
      </w:pPr>
      <w:r>
        <w:t>Web analytics and customer-relationship systems.</w:t>
      </w:r>
    </w:p>
    <w:p>
      <w:pPr>
        <w:pStyle w:val="ListBullet"/>
        <w:ind w:left="403" w:hanging="259"/>
      </w:pPr>
      <w:r>
        <w:t>Spreadsheets, project trackers, design tools, and asset repositories.</w:t>
      </w:r>
    </w:p>
    <w:p>
      <w:pPr>
        <w:pStyle w:val="ListBullet"/>
        <w:ind w:left="403" w:hanging="259"/>
      </w:pPr>
      <w:r>
        <w:t>Consent records, brand guides, campaign briefs, and approval logs.</w:t>
      </w:r>
    </w:p>
    <w:p>
      <w:pPr>
        <w:pStyle w:val="Heading2"/>
        <w:keepNext/>
      </w:pPr>
      <w:r>
        <w:t>Plain-language 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Meaning</w:t>
            </w:r>
          </w:p>
        </w:tc>
      </w:tr>
      <w:tr>
        <w:trPr/>
        <w:tc>
          <w:tcPr>
            <w:tcW w:type="dxa" w:w="5083"/>
            <w:vAlign w:val="top"/>
          </w:tcPr>
          <w:p>
            <w:pPr>
              <w:spacing w:after="20" w:before="0" w:line="240" w:lineRule="auto"/>
            </w:pPr>
            <w:r>
              <w:rPr>
                <w:sz w:val="17"/>
              </w:rPr>
              <w:t>Scope or authority</w:t>
            </w:r>
          </w:p>
        </w:tc>
        <w:tc>
          <w:tcPr>
            <w:tcW w:type="dxa" w:w="5083"/>
            <w:vAlign w:val="top"/>
          </w:tcPr>
          <w:p>
            <w:pPr>
              <w:spacing w:after="20" w:before="0" w:line="240" w:lineRule="auto"/>
            </w:pPr>
            <w:r>
              <w:rPr>
                <w:sz w:val="17"/>
              </w:rPr>
              <w:t>The decisions and tasks a worker is trained, assigned, and permitted to perform.</w:t>
            </w:r>
          </w:p>
        </w:tc>
      </w:tr>
      <w:tr>
        <w:trPr/>
        <w:tc>
          <w:tcPr>
            <w:tcW w:type="dxa" w:w="5083"/>
            <w:vAlign w:val="top"/>
          </w:tcPr>
          <w:p>
            <w:pPr>
              <w:spacing w:after="20" w:before="0" w:line="240" w:lineRule="auto"/>
            </w:pPr>
            <w:r>
              <w:rPr>
                <w:sz w:val="17"/>
              </w:rPr>
              <w:t>Approval</w:t>
            </w:r>
          </w:p>
        </w:tc>
        <w:tc>
          <w:tcPr>
            <w:tcW w:type="dxa" w:w="5083"/>
            <w:vAlign w:val="top"/>
          </w:tcPr>
          <w:p>
            <w:pPr>
              <w:spacing w:after="20" w:before="0" w:line="240" w:lineRule="auto"/>
            </w:pPr>
            <w:r>
              <w:rPr>
                <w:sz w:val="17"/>
              </w:rPr>
              <w:t>Documented authorization from the person or process with decision authority.</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risk, exception, or unresolved decision to someone able to act.</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Design and accommodations that allow people with disabilities to participate effectively.</w:t>
            </w:r>
          </w:p>
        </w:tc>
      </w:tr>
      <w:tr>
        <w:trPr/>
        <w:tc>
          <w:tcPr>
            <w:tcW w:type="dxa" w:w="5083"/>
            <w:vAlign w:val="top"/>
          </w:tcPr>
          <w:p>
            <w:pPr>
              <w:spacing w:after="20" w:before="0" w:line="240" w:lineRule="auto"/>
            </w:pPr>
            <w:r>
              <w:rPr>
                <w:sz w:val="17"/>
              </w:rPr>
              <w:t>Data minimization</w:t>
            </w:r>
          </w:p>
        </w:tc>
        <w:tc>
          <w:tcPr>
            <w:tcW w:type="dxa" w:w="5083"/>
            <w:vAlign w:val="top"/>
          </w:tcPr>
          <w:p>
            <w:pPr>
              <w:spacing w:after="20" w:before="0" w:line="240" w:lineRule="auto"/>
            </w:pPr>
            <w:r>
              <w:rPr>
                <w:sz w:val="17"/>
              </w:rPr>
              <w:t>Collecting and using only the personal information needed for a legitimate purpose.</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education or credentials are recognized beyond one school, vendor, or employer.</w:t>
            </w:r>
          </w:p>
        </w:tc>
      </w:tr>
    </w:tbl>
    <w:p>
      <w:pPr>
        <w:pStyle w:val="Heading1"/>
        <w:keepNext/>
      </w:pPr>
      <w:r>
        <w:t>4. Fit, Accessibility, and Working Conditions</w:t>
      </w:r>
    </w:p>
    <w:p>
      <w:pPr>
        <w:pStyle w:val="Heading2"/>
        <w:keepNext/>
      </w:pPr>
      <w:r>
        <w:t>Career fit</w:t>
      </w:r>
    </w:p>
    <w:p>
      <w:pPr>
        <w:pStyle w:val="ListBullet"/>
        <w:ind w:left="403" w:hanging="259"/>
      </w:pPr>
      <w:r>
        <w:t>Do I enjoy the repeated tasks rather than only the title?</w:t>
      </w:r>
    </w:p>
    <w:p>
      <w:pPr>
        <w:pStyle w:val="ListBullet"/>
        <w:ind w:left="403" w:hanging="259"/>
      </w:pPr>
      <w:r>
        <w:t>Can I handle deadlines, revisions, customer or stakeholder expectations, and screen or standing time?</w:t>
      </w:r>
    </w:p>
    <w:p>
      <w:pPr>
        <w:pStyle w:val="ListBullet"/>
        <w:ind w:left="403" w:hanging="259"/>
      </w:pPr>
      <w:r>
        <w:t>Can I meet schedule, travel, transportation, and caregiving requirements?</w:t>
      </w:r>
    </w:p>
    <w:p>
      <w:pPr>
        <w:pStyle w:val="ListBullet"/>
        <w:ind w:left="403" w:hanging="259"/>
      </w:pPr>
      <w:r>
        <w:t>Can the essential tasks be performed safely with or without reasonable accommodation?</w:t>
      </w:r>
    </w:p>
    <w:p>
      <w:pPr>
        <w:pStyle w:val="ListBullet"/>
        <w:ind w:left="403" w:hanging="259"/>
      </w:pPr>
      <w:r>
        <w:t>Does conservative pay justify the training cost and unpaid preparation time?</w:t>
      </w:r>
    </w:p>
    <w:p>
      <w:pPr>
        <w:pStyle w:val="Heading2"/>
        <w:keepNext/>
      </w:pPr>
      <w:r>
        <w:t>Accommodations and inclusion</w:t>
      </w:r>
    </w:p>
    <w:p>
      <w:pPr>
        <w:pStyle w:val="ListBullet"/>
        <w:ind w:left="403" w:hanging="259"/>
      </w:pPr>
      <w:r>
        <w:t>Verify accessibility in classes, online systems, internships, employer training, travel, events, production environments, and examinations.</w:t>
      </w:r>
    </w:p>
    <w:p>
      <w:pPr>
        <w:pStyle w:val="ListBullet"/>
        <w:ind w:left="403" w:hanging="259"/>
      </w:pPr>
      <w:r>
        <w:t>Ask separately about captioning, interpreters, screen-reader support, keyboard access, flexible schedules, ergonomic equipment, quiet space, and accessible transportation.</w:t>
      </w:r>
    </w:p>
    <w:p>
      <w:pPr>
        <w:pStyle w:val="ListBullet"/>
        <w:ind w:left="403" w:hanging="259"/>
      </w:pPr>
      <w:r>
        <w:t>Language access, inclusive communication, and nondiscrimination apply throughout recruitment, training, work, and advancement.</w:t>
      </w:r>
    </w:p>
    <w:p>
      <w:pPr>
        <w:pStyle w:val="ListBullet"/>
        <w:ind w:left="403" w:hanging="259"/>
      </w:pPr>
      <w:r>
        <w:t>Admission to a course does not prove that the complete pathway is accessible.</w:t>
      </w:r>
    </w:p>
    <w:p>
      <w:pPr>
        <w:pStyle w:val="Heading1"/>
        <w:keepNext/>
      </w:pPr>
      <w:r>
        <w:t>5. Ethics, Safety, Boundaries, and Escalation</w:t>
      </w:r>
    </w:p>
    <w:p>
      <w:pPr>
        <w:pStyle w:val="Heading2"/>
        <w:keepNext/>
      </w:pPr>
      <w:r>
        <w:t>Authority and stop-work rules</w:t>
      </w:r>
    </w:p>
    <w:p>
      <w:pPr>
        <w:pStyle w:val="ListBullet"/>
        <w:ind w:left="403" w:hanging="259"/>
      </w:pPr>
      <w:r>
        <w:t>Do not buy, scrape, or use personal data without lawful authority and consent.</w:t>
      </w:r>
    </w:p>
    <w:p>
      <w:pPr>
        <w:pStyle w:val="ListBullet"/>
        <w:ind w:left="403" w:hanging="259"/>
      </w:pPr>
      <w:r>
        <w:t>Disclose sponsorships, paid endorsements, affiliate relationships, and AI-generated material when required.</w:t>
      </w:r>
    </w:p>
    <w:p>
      <w:pPr>
        <w:pStyle w:val="ListBullet"/>
        <w:ind w:left="403" w:hanging="259"/>
      </w:pPr>
      <w:r>
        <w:t>Do not manipulate metrics or present correlation as proof of causation.</w:t>
      </w:r>
    </w:p>
    <w:p>
      <w:pPr>
        <w:pStyle w:val="ListBullet"/>
        <w:ind w:left="403" w:hanging="259"/>
      </w:pPr>
      <w:r>
        <w:t>Verify claims, permissions, accessibility, and approvals before publication.</w:t>
      </w:r>
    </w:p>
    <w:p>
      <w:pPr>
        <w:pStyle w:val="Heading2"/>
        <w:keepNext/>
      </w:pPr>
      <w:r>
        <w:t>Health and psychological safety</w:t>
      </w:r>
    </w:p>
    <w:p>
      <w:pPr>
        <w:pStyle w:val="ListBullet"/>
        <w:ind w:left="403" w:hanging="259"/>
      </w:pPr>
      <w:r>
        <w:t>Learn emergency, incident, harassment, violence, ergonomic, travel, and lone-work procedures applicable to the role.</w:t>
      </w:r>
    </w:p>
    <w:p>
      <w:pPr>
        <w:pStyle w:val="ListBullet"/>
        <w:ind w:left="403" w:hanging="259"/>
      </w:pPr>
      <w:r>
        <w:t>Watch for burnout, deadline pressure, emotional labor, repetitive strain, visual fatigue, and pressure to conceal errors.</w:t>
      </w:r>
    </w:p>
    <w:p>
      <w:pPr>
        <w:pStyle w:val="ListBullet"/>
        <w:ind w:left="403" w:hanging="259"/>
      </w:pPr>
      <w:r>
        <w:t>Use qualified review for legal, financial, medical, security, accessibility, or technical claims outside your competence.</w:t>
      </w:r>
    </w:p>
    <w:p>
      <w:pPr>
        <w:pStyle w:val="ListBullet"/>
        <w:ind w:left="403" w:hanging="259"/>
      </w:pPr>
      <w:r>
        <w:t>Document material decisions, approvals, corrections, and unresolved risks.</w:t>
      </w:r>
    </w:p>
    <w:p>
      <w:pPr>
        <w:pStyle w:val="Heading1"/>
        <w:keepNext/>
      </w:pPr>
      <w:r>
        <w:t>6. Pay, Benefits, and Labor-Market Research</w:t>
      </w:r>
    </w:p>
    <w:p>
      <w:pPr>
        <w:pStyle w:val="Heading2"/>
        <w:keepNext/>
      </w:pPr>
      <w:r>
        <w:t>National starting point</w:t>
      </w:r>
    </w:p>
    <w:p>
      <w:pPr/>
      <w:r>
        <w:t>Market research analyst employment is projected to grow 7 percent from 2024 to 2034. Coordinator and assistant titles vary, so use current local postings and distinguish them from marketing-manager roles.</w:t>
      </w:r>
    </w:p>
    <w:p>
      <w:pPr>
        <w:pStyle w:val="Heading2"/>
        <w:keepNext/>
      </w:pPr>
      <w:r>
        <w:t>Local research</w:t>
      </w:r>
    </w:p>
    <w:p>
      <w:pPr>
        <w:pStyle w:val="ListBullet"/>
        <w:ind w:left="403" w:hanging="259"/>
      </w:pPr>
      <w:r>
        <w:t>Review at least 25 current postings in the intended location or remote-work region.</w:t>
      </w:r>
    </w:p>
    <w:p>
      <w:pPr>
        <w:pStyle w:val="ListBullet"/>
        <w:ind w:left="403" w:hanging="259"/>
      </w:pPr>
      <w:r>
        <w:t>Separate entry, experienced, supervisory, freelance, contract, commission, and manager pay.</w:t>
      </w:r>
    </w:p>
    <w:p>
      <w:pPr>
        <w:pStyle w:val="ListBullet"/>
        <w:ind w:left="403" w:hanging="259"/>
      </w:pPr>
      <w:r>
        <w:t>Estimate health insurance, retirement, leave, education assistance, equipment, software, travel, parking, taxes, and unpaid administrative time.</w:t>
      </w:r>
    </w:p>
    <w:p>
      <w:pPr>
        <w:pStyle w:val="ListBullet"/>
        <w:ind w:left="403" w:hanging="259"/>
      </w:pPr>
      <w:r>
        <w:t>Confirm whether the role is employee, contractor, temporary, part-time, or commission-based.</w:t>
      </w:r>
    </w:p>
    <w:p>
      <w:pPr>
        <w:pStyle w:val="ListBullet"/>
        <w:ind w:left="403" w:hanging="259"/>
      </w:pPr>
      <w:r>
        <w:t>Never present a national median as a guaranteed starting wage.</w:t>
      </w:r>
    </w:p>
    <w:p>
      <w:pPr>
        <w:pStyle w:val="Heading1"/>
        <w:keepNext/>
      </w:pPr>
      <w:r>
        <w:t>7. Education, Schools, and Credentials</w:t>
      </w:r>
    </w:p>
    <w:p>
      <w:pPr>
        <w:pStyle w:val="Heading2"/>
        <w:keepNext/>
      </w:pPr>
      <w:r>
        <w:t>Education pathway</w:t>
      </w:r>
    </w:p>
    <w:p>
      <w:pPr/>
      <w:r>
        <w:t>A degree is common in many organizations, but portfolios, employer training, certificates, and relevant coordination experience may provide entry routes. Verify whether a certificate is recognized before paying.</w:t>
      </w:r>
    </w:p>
    <w:p>
      <w:pPr>
        <w:pStyle w:val="Heading2"/>
        <w:keepNext/>
      </w:pPr>
      <w:r>
        <w:t>Program verification</w:t>
      </w:r>
    </w:p>
    <w:p>
      <w:pPr>
        <w:pStyle w:val="ListBullet"/>
        <w:ind w:left="403" w:hanging="259"/>
      </w:pPr>
      <w:r>
        <w:t>Verify institutional accreditation and whether employers recognize the exact program.</w:t>
      </w:r>
    </w:p>
    <w:p>
      <w:pPr>
        <w:pStyle w:val="ListBullet"/>
        <w:ind w:left="403" w:hanging="259"/>
      </w:pPr>
      <w:r>
        <w:t>Confirm credit transfer, portfolio ownership, software or equipment costs, internship terms, and refund rules.</w:t>
      </w:r>
    </w:p>
    <w:p>
      <w:pPr>
        <w:pStyle w:val="ListBullet"/>
        <w:ind w:left="403" w:hanging="259"/>
      </w:pPr>
      <w:r>
        <w:t>Compare completion, withdrawal, debt, placement methodology, and graduate outcomes.</w:t>
      </w:r>
    </w:p>
    <w:p>
      <w:pPr>
        <w:pStyle w:val="ListBullet"/>
        <w:ind w:left="403" w:hanging="259"/>
      </w:pPr>
      <w:r>
        <w:t>Prefer public colleges, libraries, employer-paid learning, recognized apprenticeships, and free-first resources when they meet the goal.</w:t>
      </w:r>
    </w:p>
    <w:p>
      <w:pPr>
        <w:pStyle w:val="ListBullet"/>
        <w:ind w:left="403" w:hanging="259"/>
      </w:pPr>
      <w:r>
        <w:t>Pay only when education produces a verified next step or demonstrable, portable skill.</w:t>
      </w:r>
    </w:p>
    <w:p>
      <w:pPr>
        <w:pStyle w:val="Heading1"/>
        <w:keepNext/>
      </w:pPr>
      <w:r>
        <w:t>8. Employer-Supported Learning</w:t>
      </w:r>
    </w:p>
    <w:p>
      <w:pPr>
        <w:pStyle w:val="Heading2"/>
        <w:keepNext/>
      </w:pPr>
      <w:r>
        <w:t>Tuition and repayment</w:t>
      </w:r>
    </w:p>
    <w:p>
      <w:pPr>
        <w:pStyle w:val="ListBullet"/>
        <w:ind w:left="403" w:hanging="259"/>
      </w:pPr>
      <w:r>
        <w:t>Employers may cover tuition, certificates, software, conferences, examinations, equipment, or paid training time.</w:t>
      </w:r>
    </w:p>
    <w:p>
      <w:pPr>
        <w:pStyle w:val="ListBullet"/>
        <w:ind w:left="403" w:hanging="259"/>
      </w:pPr>
      <w:r>
        <w:t>Obtain prior approval and the full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Layoff, position elimination, restructuring, closure, disability, military service, retirement, and employer-directed transfer should be addressed explicitly.</w:t>
      </w:r>
    </w:p>
    <w:p>
      <w:pPr>
        <w:pStyle w:val="ListBullet"/>
        <w:ind w:left="403" w:hanging="259"/>
      </w:pPr>
      <w:r>
        <w:t>Local law controls whether repayment or wage deductions are enforceable.</w:t>
      </w:r>
    </w:p>
    <w:p>
      <w:pPr>
        <w:pStyle w:val="Heading2"/>
        <w:keepNext/>
      </w:pPr>
      <w:r>
        <w:t>Internships and career ladders</w:t>
      </w:r>
    </w:p>
    <w:p>
      <w:pPr>
        <w:pStyle w:val="ListBullet"/>
        <w:ind w:left="403" w:hanging="259"/>
      </w:pPr>
      <w:r>
        <w:t>Distinguish paid employment, internship, externship, practicum, cooperative education, apprenticeship, mentorship, and job shadowing.</w:t>
      </w:r>
    </w:p>
    <w:p>
      <w:pPr>
        <w:pStyle w:val="ListBullet"/>
        <w:ind w:left="403" w:hanging="259"/>
      </w:pPr>
      <w:r>
        <w:t>Verify pay, supervision, academic credit, ownership of work, confidentiality, accessibility, insurance, and hiring implications.</w:t>
      </w:r>
    </w:p>
    <w:p>
      <w:pPr>
        <w:pStyle w:val="ListBullet"/>
        <w:ind w:left="403" w:hanging="259"/>
      </w:pPr>
      <w:r>
        <w:t>Cross-training and rotational programs should have written objectives and should not quietly add higher-level duties without training or compensation.</w:t>
      </w:r>
    </w:p>
    <w:p>
      <w:pPr>
        <w:pStyle w:val="ListBullet"/>
        <w:ind w:left="403" w:hanging="259"/>
      </w:pPr>
      <w:r>
        <w:t>Education support does not automatically guarantee promotion or placement.</w:t>
      </w:r>
    </w:p>
    <w:p>
      <w:pPr>
        <w:pStyle w:val="Heading1"/>
        <w:keepNext/>
      </w:pPr>
      <w:r>
        <w:t>9. Privacy, Cybersecurity, Worker Rights, and Ethical AI</w:t>
      </w:r>
    </w:p>
    <w:p>
      <w:pPr>
        <w:pStyle w:val="Heading2"/>
        <w:keepNext/>
      </w:pPr>
      <w:r>
        <w:t>Employment protections</w:t>
      </w:r>
    </w:p>
    <w:p>
      <w:pPr>
        <w:pStyle w:val="ListBullet"/>
        <w:ind w:left="403" w:hanging="259"/>
      </w:pPr>
      <w:r>
        <w:t>Verify pay for required training, overtime, travel between sites, and after-hours communication.</w:t>
      </w:r>
    </w:p>
    <w:p>
      <w:pPr>
        <w:pStyle w:val="ListBullet"/>
        <w:ind w:left="403" w:hanging="259"/>
      </w:pPr>
      <w:r>
        <w:t>Understand employee, contractor, temporary, freelance, and commission classifications.</w:t>
      </w:r>
    </w:p>
    <w:p>
      <w:pPr>
        <w:pStyle w:val="ListBullet"/>
        <w:ind w:left="403" w:hanging="259"/>
      </w:pPr>
      <w:r>
        <w:t>Know complaint channels for discrimination, inaccessible systems, retaliation, wage problems, harassment, unsafe work, or deceptive training.</w:t>
      </w:r>
    </w:p>
    <w:p>
      <w:pPr>
        <w:pStyle w:val="ListBullet"/>
        <w:ind w:left="403" w:hanging="259"/>
      </w:pPr>
      <w:r>
        <w:t>Keep agreements, approvals, time records, invoices, evaluations, and accommodation decisions.</w:t>
      </w:r>
    </w:p>
    <w:p>
      <w:pPr>
        <w:pStyle w:val="Heading2"/>
        <w:keepNext/>
      </w:pPr>
      <w:r>
        <w:t>Responsible technology</w:t>
      </w:r>
    </w:p>
    <w:p>
      <w:pPr>
        <w:pStyle w:val="ListBullet"/>
        <w:ind w:left="403" w:hanging="259"/>
      </w:pPr>
      <w:r>
        <w:t>Use only authorized data, systems, content, and accounts.</w:t>
      </w:r>
    </w:p>
    <w:p>
      <w:pPr>
        <w:pStyle w:val="ListBullet"/>
        <w:ind w:left="403" w:hanging="259"/>
      </w:pPr>
      <w:r>
        <w:t>Do not place confidential customer, employee, client, campaign, product, contract, or personal information into public AI tools.</w:t>
      </w:r>
    </w:p>
    <w:p>
      <w:pPr>
        <w:pStyle w:val="ListBullet"/>
        <w:ind w:left="403" w:hanging="259"/>
      </w:pPr>
      <w:r>
        <w:t>Verify AI output, automated analytics, generated images, translations, summaries, and recommendations.</w:t>
      </w:r>
    </w:p>
    <w:p>
      <w:pPr>
        <w:pStyle w:val="ListBullet"/>
        <w:ind w:left="403" w:hanging="259"/>
      </w:pPr>
      <w:r>
        <w:t>Do not fabricate qualifications, metrics, reviews, audience reactions, references, or work samples.</w:t>
      </w:r>
    </w:p>
    <w:p>
      <w:pPr>
        <w:pStyle w:val="ListBullet"/>
        <w:ind w:left="403" w:hanging="259"/>
      </w:pPr>
      <w:r>
        <w:t>Protect passwords, multifactor authentication, payment information, identity data, and access tokens.</w:t>
      </w:r>
    </w:p>
    <w:p>
      <w:pPr>
        <w:pStyle w:val="Heading1"/>
        <w:keepNext/>
      </w:pPr>
      <w:r>
        <w:t>10. Portfolio, Résumé, and Interviews</w:t>
      </w:r>
    </w:p>
    <w:p>
      <w:pPr>
        <w:pStyle w:val="Heading2"/>
        <w:keepNext/>
      </w:pPr>
      <w:r>
        <w:t>Evidence of ability</w:t>
      </w:r>
    </w:p>
    <w:p>
      <w:pPr>
        <w:pStyle w:val="ListBullet"/>
        <w:ind w:left="403" w:hanging="259"/>
      </w:pPr>
      <w:r>
        <w:t>Build fictional, public, volunteer-with-permission, or fully sanitized work samples.</w:t>
      </w:r>
    </w:p>
    <w:p>
      <w:pPr>
        <w:pStyle w:val="ListBullet"/>
        <w:ind w:left="403" w:hanging="259"/>
      </w:pPr>
      <w:r>
        <w:t>Show the brief, constraints, process, evidence, approvals, accessibility checks, and final result.</w:t>
      </w:r>
    </w:p>
    <w:p>
      <w:pPr>
        <w:pStyle w:val="ListBullet"/>
        <w:ind w:left="403" w:hanging="259"/>
      </w:pPr>
      <w:r>
        <w:t>Explain what you would escalate and what remained outside your authority.</w:t>
      </w:r>
    </w:p>
    <w:p>
      <w:pPr>
        <w:pStyle w:val="ListBullet"/>
        <w:ind w:left="403" w:hanging="259"/>
      </w:pPr>
      <w:r>
        <w:t>Preserve source files, version history, permissions, and a plain-language description.</w:t>
      </w:r>
    </w:p>
    <w:p>
      <w:pPr>
        <w:pStyle w:val="Heading2"/>
        <w:keepNext/>
      </w:pPr>
      <w:r>
        <w:t>Application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Found and corrected a material discrepancy before release.</w:t>
            </w:r>
          </w:p>
        </w:tc>
      </w:tr>
      <w:tr>
        <w:trPr/>
        <w:tc>
          <w:tcPr>
            <w:tcW w:type="dxa" w:w="5083"/>
            <w:vAlign w:val="top"/>
          </w:tcPr>
          <w:p>
            <w:pPr>
              <w:spacing w:after="20" w:before="0" w:line="240" w:lineRule="auto"/>
            </w:pPr>
            <w:r>
              <w:rPr>
                <w:sz w:val="17"/>
              </w:rPr>
              <w:t>Coordination</w:t>
            </w:r>
          </w:p>
        </w:tc>
        <w:tc>
          <w:tcPr>
            <w:tcW w:type="dxa" w:w="5083"/>
            <w:vAlign w:val="top"/>
          </w:tcPr>
          <w:p>
            <w:pPr>
              <w:spacing w:after="20" w:before="0" w:line="240" w:lineRule="auto"/>
            </w:pPr>
            <w:r>
              <w:rPr>
                <w:sz w:val="17"/>
              </w:rPr>
              <w:t>Tracked owners, deadlines, approvals, and dependencies.</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Identified and corrected a barrier for disabled users.</w:t>
            </w:r>
          </w:p>
        </w:tc>
      </w:tr>
      <w:tr>
        <w:trPr/>
        <w:tc>
          <w:tcPr>
            <w:tcW w:type="dxa" w:w="5083"/>
            <w:vAlign w:val="top"/>
          </w:tcPr>
          <w:p>
            <w:pPr>
              <w:spacing w:after="20" w:before="0" w:line="240" w:lineRule="auto"/>
            </w:pPr>
            <w:r>
              <w:rPr>
                <w:sz w:val="17"/>
              </w:rPr>
              <w:t>Ethics</w:t>
            </w:r>
          </w:p>
        </w:tc>
        <w:tc>
          <w:tcPr>
            <w:tcW w:type="dxa" w:w="5083"/>
            <w:vAlign w:val="top"/>
          </w:tcPr>
          <w:p>
            <w:pPr>
              <w:spacing w:after="20" w:before="0" w:line="240" w:lineRule="auto"/>
            </w:pPr>
            <w:r>
              <w:rPr>
                <w:sz w:val="17"/>
              </w:rPr>
              <w:t>Refused or escalated a misleading, unauthorized, or unsafe request.</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Used feedback and evidence to improve a deliverable.</w:t>
            </w:r>
          </w:p>
        </w:tc>
      </w:tr>
    </w:tbl>
    <w:p>
      <w:pPr>
        <w:pStyle w:val="ListBullet"/>
        <w:ind w:left="403" w:hanging="259"/>
      </w:pPr>
      <w:r>
        <w:t>Describe a project with changing priorities.</w:t>
      </w:r>
    </w:p>
    <w:p>
      <w:pPr>
        <w:pStyle w:val="ListBullet"/>
        <w:ind w:left="403" w:hanging="259"/>
      </w:pPr>
      <w:r>
        <w:t>How do you verify facts and approvals?</w:t>
      </w:r>
    </w:p>
    <w:p>
      <w:pPr>
        <w:pStyle w:val="ListBullet"/>
        <w:ind w:left="403" w:hanging="259"/>
      </w:pPr>
      <w:r>
        <w:t>How do you protect confidential information?</w:t>
      </w:r>
    </w:p>
    <w:p>
      <w:pPr>
        <w:pStyle w:val="ListBullet"/>
        <w:ind w:left="403" w:hanging="259"/>
      </w:pPr>
      <w:r>
        <w:t>What would you do if asked to manipulate a metric or mislead an audience?</w:t>
      </w:r>
    </w:p>
    <w:p>
      <w:pPr>
        <w:pStyle w:val="ListBullet"/>
        <w:ind w:left="403" w:hanging="259"/>
      </w:pPr>
      <w:r>
        <w:t>How do you make work accessible and usable?</w:t>
      </w:r>
    </w:p>
    <w:p>
      <w:pPr>
        <w:pStyle w:val="Heading1"/>
        <w:keepNext/>
      </w:pPr>
      <w:r>
        <w:t>11. Advancement, Portability, and Exit Planning</w:t>
      </w:r>
    </w:p>
    <w:p>
      <w:pPr>
        <w:pStyle w:val="Heading2"/>
        <w:keepNext/>
      </w:pPr>
      <w:r>
        <w:t>Career development</w:t>
      </w:r>
    </w:p>
    <w:p>
      <w:pPr>
        <w:pStyle w:val="ListBullet"/>
        <w:ind w:left="403" w:hanging="259"/>
      </w:pPr>
      <w:r>
        <w:t>Map assistant, coordinator, specialist, senior, lead, manager, consulting, teaching, and adjacent roles.</w:t>
      </w:r>
    </w:p>
    <w:p>
      <w:pPr>
        <w:pStyle w:val="ListBullet"/>
        <w:ind w:left="403" w:hanging="259"/>
      </w:pPr>
      <w:r>
        <w:t>Identify the skills, evidence, education, and compensation change expected at each step.</w:t>
      </w:r>
    </w:p>
    <w:p>
      <w:pPr>
        <w:pStyle w:val="ListBullet"/>
        <w:ind w:left="403" w:hanging="259"/>
      </w:pPr>
      <w:r>
        <w:t>Build portable capabilities in communication, analytics, accessibility, privacy, project coordination, and domain knowledge.</w:t>
      </w:r>
    </w:p>
    <w:p>
      <w:pPr>
        <w:pStyle w:val="ListBullet"/>
        <w:ind w:left="403" w:hanging="259"/>
      </w:pPr>
      <w:r>
        <w:t>Verify whether vendor certificates are valued beyond one platform.</w:t>
      </w:r>
    </w:p>
    <w:p>
      <w:pPr>
        <w:pStyle w:val="Heading2"/>
        <w:keepNext/>
      </w:pPr>
      <w:r>
        <w:t>Exit options</w:t>
      </w:r>
    </w:p>
    <w:p>
      <w:pPr>
        <w:pStyle w:val="ListBullet"/>
        <w:ind w:left="403" w:hanging="259"/>
      </w:pPr>
      <w:r>
        <w:t>Keep portfolios, rights documentation, credentials, reviews, agreements, and training records.</w:t>
      </w:r>
    </w:p>
    <w:p>
      <w:pPr>
        <w:pStyle w:val="ListBullet"/>
        <w:ind w:left="403" w:hanging="259"/>
      </w:pPr>
      <w:r>
        <w:t>Identify adjacent roles that use the same skills with different sales, travel, screen, production, or customer demands.</w:t>
      </w:r>
    </w:p>
    <w:p>
      <w:pPr>
        <w:pStyle w:val="ListBullet"/>
        <w:ind w:left="403" w:hanging="259"/>
      </w:pPr>
      <w:r>
        <w:t>Understand client ownership, confidentiality, non-solicitation, intellectual-property, and repayment obligations.</w:t>
      </w:r>
    </w:p>
    <w:p>
      <w:pPr>
        <w:pStyle w:val="ListBullet"/>
        <w:ind w:left="403" w:hanging="259"/>
      </w:pPr>
      <w:r>
        <w:t>Do not remain in unsafe or exploitative work solely because of an unclear training-cost threat; seek qualified advice.</w:t>
      </w:r>
    </w:p>
    <w:p>
      <w:pPr>
        <w:pStyle w:val="Heading1"/>
        <w:keepNext/>
      </w:pPr>
      <w:r>
        <w:t>12. Before You Enroll or Sign</w:t>
      </w:r>
    </w:p>
    <w:p>
      <w:pPr>
        <w:pStyle w:val="Heading2"/>
        <w:keepNext/>
      </w:pPr>
      <w:r>
        <w:t>Verification checklist</w:t>
      </w:r>
    </w:p>
    <w:p>
      <w:pPr>
        <w:pStyle w:val="ListBullet"/>
        <w:ind w:left="403" w:hanging="259"/>
      </w:pPr>
      <w:r>
        <w:t>I understand the real work, working conditions, and likely entry point.</w:t>
      </w:r>
    </w:p>
    <w:p>
      <w:pPr>
        <w:pStyle w:val="ListBullet"/>
        <w:ind w:left="403" w:hanging="259"/>
      </w:pPr>
      <w:r>
        <w:t>I verified the school, credential, employer, internship, or contract.</w:t>
      </w:r>
    </w:p>
    <w:p>
      <w:pPr>
        <w:pStyle w:val="ListBullet"/>
        <w:ind w:left="403" w:hanging="259"/>
      </w:pPr>
      <w:r>
        <w:t>I calculated complete cost, including equipment, software, travel, childcare, and lost wages.</w:t>
      </w:r>
    </w:p>
    <w:p>
      <w:pPr>
        <w:pStyle w:val="ListBullet"/>
        <w:ind w:left="403" w:hanging="259"/>
      </w:pPr>
      <w:r>
        <w:t>I understand portfolio ownership, confidentiality, accessibility, and data obligations.</w:t>
      </w:r>
    </w:p>
    <w:p>
      <w:pPr>
        <w:pStyle w:val="ListBullet"/>
        <w:ind w:left="403" w:hanging="259"/>
      </w:pPr>
      <w:r>
        <w:t>I obtained employer payment, service, repayment, and layoff terms in writing.</w:t>
      </w:r>
    </w:p>
    <w:p>
      <w:pPr>
        <w:pStyle w:val="ListBullet"/>
        <w:ind w:left="403" w:hanging="259"/>
      </w:pPr>
      <w:r>
        <w:t>I compared conservative pay with debt and unpaid preparation time.</w:t>
      </w:r>
    </w:p>
    <w:p>
      <w:pPr>
        <w:pStyle w:val="ListBullet"/>
        <w:ind w:left="403" w:hanging="259"/>
      </w:pPr>
      <w:r>
        <w:t>I have an exit and transfer plan.</w:t>
      </w:r>
    </w:p>
    <w:p>
      <w:pPr>
        <w:pStyle w:val="Heading1"/>
        <w:keepNext/>
      </w:pPr>
      <w:r>
        <w:t>13. Twelve-Week Action Plan</w:t>
      </w:r>
    </w:p>
    <w:p>
      <w:pPr>
        <w:pStyle w:val="Heading2"/>
        <w:keepNext/>
      </w:pPr>
      <w:r>
        <w:t>Sequential plan</w:t>
      </w:r>
    </w:p>
    <w:p>
      <w:pPr>
        <w:pStyle w:val="ListNumber"/>
        <w:numPr>
          <w:ilvl w:val="0"/>
          <w:numId w:val="10"/>
        </w:numPr>
      </w:pPr>
      <w:r>
        <w:t>Weeks 1–2: Define strengths, constraints, access needs, schedule, and nonnegotiable conditions.</w:t>
      </w:r>
    </w:p>
    <w:p>
      <w:pPr>
        <w:pStyle w:val="ListNumber"/>
        <w:numPr>
          <w:ilvl w:val="0"/>
          <w:numId w:val="10"/>
        </w:numPr>
      </w:pPr>
      <w:r>
        <w:t>Weeks 3–4: Study duties, tools, work settings, ethics, risks, and local requirements.</w:t>
      </w:r>
    </w:p>
    <w:p>
      <w:pPr>
        <w:pStyle w:val="ListNumber"/>
        <w:numPr>
          <w:ilvl w:val="0"/>
          <w:numId w:val="10"/>
        </w:numPr>
      </w:pPr>
      <w:r>
        <w:t>Weeks 5–6: Analyze local postings, pay, benefits, portfolios, and employer expectations.</w:t>
      </w:r>
    </w:p>
    <w:p>
      <w:pPr>
        <w:pStyle w:val="ListNumber"/>
        <w:numPr>
          <w:ilvl w:val="0"/>
          <w:numId w:val="10"/>
        </w:numPr>
      </w:pPr>
      <w:r>
        <w:t>Weeks 7–8: Compare free learning, schools, employer programs, internships, and credentials.</w:t>
      </w:r>
    </w:p>
    <w:p>
      <w:pPr>
        <w:pStyle w:val="ListNumber"/>
        <w:numPr>
          <w:ilvl w:val="0"/>
          <w:numId w:val="10"/>
        </w:numPr>
      </w:pPr>
      <w:r>
        <w:t>Weeks 9–10: Verify cost, repayment, accessibility, privacy, legal, and ownership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would enjoy repeatedly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travel, and caregiving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work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fees, software,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Portfolio, credential, and work-product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sources</w:t>
      </w:r>
    </w:p>
    <w:p>
      <w:pPr>
        <w:pStyle w:val="ListBullet"/>
      </w:pPr>
      <w:hyperlink r:id="rId11">
        <w:r>
          <w:rPr>
            <w:color w:val="0563C1"/>
            <w:u w:val="single"/>
          </w:rPr>
          <w:t>https://www.bls.gov/ooh/business-and-financial/market-research-analysts.htm</w:t>
        </w:r>
      </w:hyperlink>
    </w:p>
    <w:p>
      <w:pPr>
        <w:pStyle w:val="ListBullet"/>
      </w:pPr>
      <w:hyperlink r:id="rId12">
        <w:r>
          <w:rPr>
            <w:color w:val="0563C1"/>
            <w:u w:val="single"/>
          </w:rPr>
          <w:t>https://www.ftc.gov/business-guidance</w:t>
        </w:r>
      </w:hyperlink>
    </w:p>
    <w:p>
      <w:pPr>
        <w:pStyle w:val="ListBullet"/>
        <w:ind w:left="403" w:hanging="259"/>
      </w:pPr>
      <w:r>
        <w:t>Applicable labor, consumer-protection, accessibility, privacy, education, tax, licensing, and professional authorities.</w:t>
      </w:r>
    </w:p>
    <w:p>
      <w:pPr>
        <w:pStyle w:val="ListBullet"/>
        <w:ind w:left="403" w:hanging="259"/>
      </w:pPr>
      <w:r>
        <w:t>Current employers, public colleges, unions, professional associations, and recognized training providers.</w:t>
      </w:r>
    </w:p>
    <w:p>
      <w:pPr>
        <w:pStyle w:val="ListBullet"/>
        <w:ind w:left="403" w:hanging="259"/>
      </w:pPr>
      <w:r>
        <w:t>IRS education-credit and employer educational-assistance guidance for the applicable tax year.</w:t>
      </w:r>
    </w:p>
    <w:p>
      <w:pPr>
        <w:pStyle w:val="Heading2"/>
        <w:keepNext/>
      </w:pPr>
      <w:r>
        <w:t>Release policy</w:t>
      </w:r>
    </w:p>
    <w:p>
      <w:pPr>
        <w:pStyle w:val="ListBullet"/>
        <w:ind w:left="403" w:hanging="259"/>
      </w:pPr>
      <w:r>
        <w:t>Status: Release candidate pending owner review.</w:t>
      </w:r>
    </w:p>
    <w:p>
      <w:pPr>
        <w:pStyle w:val="ListBullet"/>
        <w:ind w:left="403" w:hanging="259"/>
      </w:pPr>
      <w:r>
        <w:t>Version: v1.0 after approval.</w:t>
      </w:r>
    </w:p>
    <w:p>
      <w:pPr>
        <w:pStyle w:val="ListBullet"/>
        <w:ind w:left="403" w:hanging="259"/>
      </w:pPr>
      <w:r>
        <w:t>Factual review date: July 2026.</w:t>
      </w:r>
    </w:p>
    <w:p>
      <w:pPr>
        <w:pStyle w:val="ListBullet"/>
        <w:ind w:left="403" w:hanging="259"/>
      </w:pPr>
      <w:r>
        <w:t>Next review: July 2027 or sooner after a material change.</w:t>
      </w:r>
    </w:p>
    <w:p>
      <w:pPr>
        <w:pStyle w:val="ListBullet"/>
        <w:ind w:left="403" w:hanging="259"/>
      </w:pPr>
      <w:r>
        <w:t>Corrections should identify the guide,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first.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Lifelong Opportunity Guides | Marketing Coordinator and Digital Marketing Assistant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business-and-financial/market-research-analysts.htm" TargetMode="External"/><Relationship Id="rId12" Type="http://schemas.openxmlformats.org/officeDocument/2006/relationships/hyperlink" Target="https://www.ftc.gov/business-guid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Marketing Coordinator and Digital Marketing Assistant Guide English v1.0</dc:title>
  <dc:subject>Career guide for Marketing Coordinator and Digital Marketing Assistant</dc:subject>
  <dc:creator>Alberto (Al) Leiva</dc:creator>
  <cp:keywords>career guide, education, accessibility, employer tuition assistance, ethical AI, worker rights</cp:keywords>
  <dc:description>generated by python-docx</dc:description>
  <cp:lastModifiedBy/>
  <cp:revision>1</cp:revision>
  <dcterms:created xsi:type="dcterms:W3CDTF">2013-12-23T23:15:00Z</dcterms:created>
  <dcterms:modified xsi:type="dcterms:W3CDTF">2013-12-23T23:15:00Z</dcterms:modified>
  <cp:category/>
</cp:coreProperties>
</file>