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GRAPHIC DESIGNER AND PRODUCTION ARTIST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Graphic Designer and Production Artist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Graphic Designer and Production Artists create and prepare visual materials that communicate clearly, meet technical specifications, and respect accessibility, copyright, privacy, and brand requirements.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Graphic Designer and Production Artist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Graphic Designer and Production Artists create and prepare visual materials that communicate clearly, meet technical specifications, and respect accessibility, copyright, privacy, and brand requirements.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design studios and advertising agencies</w:t>
            </w:r>
          </w:p>
        </w:tc>
      </w:tr>
      <w:tr>
        <w:trPr/>
        <w:tc>
          <w:tcPr>
            <w:tcW w:type="dxa" w:w="10166"/>
            <w:vAlign w:val="top"/>
          </w:tcPr>
          <w:p>
            <w:pPr>
              <w:spacing w:after="20" w:before="0" w:line="240" w:lineRule="auto"/>
            </w:pPr>
            <w:r>
              <w:rPr>
                <w:sz w:val="17"/>
              </w:rPr>
              <w:t>publishers, printers, packaging, and production companies</w:t>
            </w:r>
          </w:p>
        </w:tc>
      </w:tr>
      <w:tr>
        <w:trPr/>
        <w:tc>
          <w:tcPr>
            <w:tcW w:type="dxa" w:w="10166"/>
            <w:vAlign w:val="top"/>
          </w:tcPr>
          <w:p>
            <w:pPr>
              <w:spacing w:after="20" w:before="0" w:line="240" w:lineRule="auto"/>
            </w:pPr>
            <w:r>
              <w:rPr>
                <w:sz w:val="17"/>
              </w:rPr>
              <w:t>corporate, nonprofit, education, and government teams</w:t>
            </w:r>
          </w:p>
        </w:tc>
      </w:tr>
      <w:tr>
        <w:trPr/>
        <w:tc>
          <w:tcPr>
            <w:tcW w:type="dxa" w:w="10166"/>
            <w:vAlign w:val="top"/>
          </w:tcPr>
          <w:p>
            <w:pPr>
              <w:spacing w:after="20" w:before="0" w:line="240" w:lineRule="auto"/>
            </w:pPr>
            <w:r>
              <w:rPr>
                <w:sz w:val="17"/>
              </w:rPr>
              <w:t>freelance and contract work</w:t>
            </w:r>
          </w:p>
        </w:tc>
      </w:tr>
    </w:tbl>
    <w:p>
      <w:pPr>
        <w:pStyle w:val="Heading2"/>
        <w:keepNext/>
      </w:pPr>
      <w:r>
        <w:t>Daily and high-consequence work</w:t>
      </w:r>
    </w:p>
    <w:p>
      <w:pPr>
        <w:pStyle w:val="ListBullet"/>
        <w:ind w:left="403" w:hanging="259"/>
      </w:pPr>
      <w:r>
        <w:t>Interpret briefs, audiences, constraints, and required deliverables.</w:t>
      </w:r>
    </w:p>
    <w:p>
      <w:pPr>
        <w:pStyle w:val="ListBullet"/>
        <w:ind w:left="403" w:hanging="259"/>
      </w:pPr>
      <w:r>
        <w:t>Develop layouts, typography, imagery, and production files.</w:t>
      </w:r>
    </w:p>
    <w:p>
      <w:pPr>
        <w:pStyle w:val="ListBullet"/>
        <w:ind w:left="403" w:hanging="259"/>
      </w:pPr>
      <w:r>
        <w:t>Prepare files for print, web, social, presentations, and accessible documents.</w:t>
      </w:r>
    </w:p>
    <w:p>
      <w:pPr>
        <w:pStyle w:val="ListBullet"/>
        <w:ind w:left="403" w:hanging="259"/>
      </w:pPr>
      <w:r>
        <w:t>Check dimensions, color, resolution, fonts, links, bleeds, and output settings.</w:t>
      </w:r>
    </w:p>
    <w:p>
      <w:pPr>
        <w:pStyle w:val="ListBullet"/>
        <w:ind w:left="403" w:hanging="259"/>
      </w:pPr>
      <w:r>
        <w:t>Manage revisions, approvals, versions, rights, and archives.</w:t>
      </w:r>
    </w:p>
    <w:p>
      <w:pPr>
        <w:pStyle w:val="ListBullet"/>
        <w:ind w:left="403" w:hanging="259"/>
      </w:pPr>
      <w:r>
        <w:t>Coordinate with writers, marketers, printers, developers, and clients.</w:t>
      </w:r>
    </w:p>
    <w:p>
      <w:pPr>
        <w:pStyle w:val="Heading1"/>
        <w:keepNext/>
      </w:pPr>
      <w:r>
        <w:t>3. Duties, Tools, and Definitions</w:t>
      </w:r>
    </w:p>
    <w:p>
      <w:pPr>
        <w:pStyle w:val="Heading2"/>
        <w:keepNext/>
      </w:pPr>
      <w:r>
        <w:t>Common duties</w:t>
      </w:r>
    </w:p>
    <w:p>
      <w:pPr>
        <w:pStyle w:val="ListBullet"/>
        <w:ind w:left="403" w:hanging="259"/>
      </w:pPr>
      <w:r>
        <w:t>Interpret briefs, audiences, constraints, and required deliverables.</w:t>
      </w:r>
    </w:p>
    <w:p>
      <w:pPr>
        <w:pStyle w:val="ListBullet"/>
        <w:ind w:left="403" w:hanging="259"/>
      </w:pPr>
      <w:r>
        <w:t>Develop layouts, typography, imagery, and production files.</w:t>
      </w:r>
    </w:p>
    <w:p>
      <w:pPr>
        <w:pStyle w:val="ListBullet"/>
        <w:ind w:left="403" w:hanging="259"/>
      </w:pPr>
      <w:r>
        <w:t>Prepare files for print, web, social, presentations, and accessible documents.</w:t>
      </w:r>
    </w:p>
    <w:p>
      <w:pPr>
        <w:pStyle w:val="ListBullet"/>
        <w:ind w:left="403" w:hanging="259"/>
      </w:pPr>
      <w:r>
        <w:t>Check dimensions, color, resolution, fonts, links, bleeds, and output settings.</w:t>
      </w:r>
    </w:p>
    <w:p>
      <w:pPr>
        <w:pStyle w:val="ListBullet"/>
        <w:ind w:left="403" w:hanging="259"/>
      </w:pPr>
      <w:r>
        <w:t>Manage revisions, approvals, versions, rights, and archives.</w:t>
      </w:r>
    </w:p>
    <w:p>
      <w:pPr>
        <w:pStyle w:val="ListBullet"/>
        <w:ind w:left="403" w:hanging="259"/>
      </w:pPr>
      <w:r>
        <w:t>Coordinate with writers, marketers, printers, developers, and clients.</w:t>
      </w:r>
    </w:p>
    <w:p>
      <w:pPr>
        <w:pStyle w:val="Heading2"/>
        <w:keepNext/>
      </w:pPr>
      <w:r>
        <w:t>Tools and records</w:t>
      </w:r>
    </w:p>
    <w:p>
      <w:pPr>
        <w:pStyle w:val="ListBullet"/>
        <w:ind w:left="403" w:hanging="259"/>
      </w:pPr>
      <w:r>
        <w:t>Vector, image-editing, layout, and presentation software.</w:t>
      </w:r>
    </w:p>
    <w:p>
      <w:pPr>
        <w:pStyle w:val="ListBullet"/>
        <w:ind w:left="403" w:hanging="259"/>
      </w:pPr>
      <w:r>
        <w:t>Color, preflight, proofing, font, and asset-management tools.</w:t>
      </w:r>
    </w:p>
    <w:p>
      <w:pPr>
        <w:pStyle w:val="ListBullet"/>
        <w:ind w:left="403" w:hanging="259"/>
      </w:pPr>
      <w:r>
        <w:t>Design briefs, brand systems, licenses, and production specifications.</w:t>
      </w:r>
    </w:p>
    <w:p>
      <w:pPr>
        <w:pStyle w:val="ListBullet"/>
        <w:ind w:left="403" w:hanging="259"/>
      </w:pPr>
      <w:r>
        <w:t>Accessible-document and contrast-checking tools.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use unlicensed fonts, images, templates, logos, or client work.</w:t>
      </w:r>
    </w:p>
    <w:p>
      <w:pPr>
        <w:pStyle w:val="ListBullet"/>
        <w:ind w:left="403" w:hanging="259"/>
      </w:pPr>
      <w:r>
        <w:t>Do not create deceptive edits or discriminatory, inaccessible, or unsafe communication.</w:t>
      </w:r>
    </w:p>
    <w:p>
      <w:pPr>
        <w:pStyle w:val="ListBullet"/>
        <w:ind w:left="403" w:hanging="259"/>
      </w:pPr>
      <w:r>
        <w:t>Document AI use, permissions, model releases, and asset provenance when relevant.</w:t>
      </w:r>
    </w:p>
    <w:p>
      <w:pPr>
        <w:pStyle w:val="ListBullet"/>
        <w:ind w:left="403" w:hanging="259"/>
      </w:pPr>
      <w:r>
        <w:t>Protect confidential campaigns, personal data, and unreleased products.</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classifies graphic designers as a slower-than-average growth occupation for 2024 to 2034. Portfolio quality, production accuracy, industry specialization, and local demand matter greatly.</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A bachelor’s degree is common, but some production and junior roles accept strong portfolios, certificates, associate degrees, or demonstrated experience. Avoid expensive programs that do not produce transferable skills and rights-cleared work.</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https://www.bls.gov/ooh/arts-and-design/graphic-designers.htm</w:t>
        </w:r>
      </w:hyperlink>
    </w:p>
    <w:p>
      <w:pPr>
        <w:pStyle w:val="ListBullet"/>
      </w:pPr>
      <w:hyperlink r:id="rId12">
        <w:r>
          <w:rPr>
            <w:color w:val="0563C1"/>
            <w:u w:val="single"/>
          </w:rPr>
          <w:t>https://www.copyright.gov/</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Graphic Designer and Production Artist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arts-and-design/graphic-designers.htm" TargetMode="External"/><Relationship Id="rId12" Type="http://schemas.openxmlformats.org/officeDocument/2006/relationships/hyperlink" Target="https://www.copyrigh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Graphic Designer and Production Artist Guide English v1.0</dc:title>
  <dc:subject>Career guide for Graphic Designer and Production Artist</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