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6"/>
        </w:rPr>
        <w:t>LIFELONG OPPORTUNITY</w:t>
      </w:r>
    </w:p>
    <w:p>
      <w:pPr>
        <w:pStyle w:val="Title"/>
        <w:jc w:val="center"/>
      </w:pPr>
      <w:r>
        <w:t>DATA ENTRY AND RECORDS SPECIALIST</w:t>
      </w:r>
    </w:p>
    <w:p>
      <w:pPr>
        <w:jc w:val="center"/>
      </w:pPr>
      <w:r>
        <w:rPr>
          <w:b/>
          <w:sz w:val="28"/>
        </w:rPr>
        <w:t>A Free Guide to Career Fit, Affordable Education, Accessibility,</w:t>
        <w:br/>
        <w:t>Ethical Employment, and Lifelong Reinvention</w:t>
      </w:r>
    </w:p>
    <w:p>
      <w:pPr>
        <w:jc w:val="center"/>
      </w:pPr>
      <w:r>
        <w:t>For people of all ages, abilities, backgrounds, and income levels</w:t>
      </w:r>
    </w:p>
    <w:p>
      <w:pPr>
        <w:jc w:val="center"/>
      </w:pPr>
      <w:r>
        <w:t>Alberto (Al) Leiva</w:t>
      </w:r>
    </w:p>
    <w:p>
      <w:pPr>
        <w:jc w:val="center"/>
      </w:pPr>
      <w:r>
        <w:t>Created and directed by Alberto (Al) Leiva</w:t>
      </w:r>
    </w:p>
    <w:p>
      <w:pPr>
        <w:jc w:val="center"/>
      </w:pPr>
      <w:r>
        <w:t>Research, organization, editing, and document preparation assisted by ChatGPT, OpenAI</w:t>
      </w:r>
    </w:p>
    <w:p>
      <w:pPr>
        <w:jc w:val="center"/>
      </w:pPr>
      <w:r>
        <w:t>English Edition • Version 1.0 • July 2026</w:t>
      </w:r>
    </w:p>
    <w:p>
      <w:pPr>
        <w:pStyle w:val="SmallNote"/>
        <w:jc w:val="center"/>
      </w:pPr>
      <w:r>
        <w:rPr>
          <w:b/>
        </w:rPr>
        <w:t xml:space="preserve">The promise of this guide: </w:t>
      </w:r>
      <w:r>
        <w:t>This guide does not promise that Data Entry and Records Specialist work is right for everyone, that training will be free, or that a credential will lead to employment. It helps readers understand the work, verify requirements, compare funding, protect themselves, and take one honest next step.</w:t>
      </w:r>
    </w:p>
    <w:p>
      <w:pPr>
        <w:spacing w:before="0" w:after="0" w:line="240" w:lineRule="auto"/>
      </w:pPr>
      <w:r/>
    </w:p>
    <w:p>
      <w:pPr>
        <w:pStyle w:val="Heading1"/>
        <w:keepNext/>
      </w:pPr>
      <w:r>
        <w:t>Why I Created This Guide</w:t>
      </w:r>
    </w:p>
    <w:p>
      <w:pPr/>
      <w:r>
        <w:t>I created the Lifelong Opportunity Guides to help people find realistic paths into education and meaningful work without being excluded by age, disability, income, location, or a nontraditional life history. I live with dysgraphia and am on the autism spectrum. I began this project at age 70. These experiences strengthened my commitment to plain language, accessibility, patience, and ethical guidance.</w:t>
      </w:r>
    </w:p>
    <w:p>
      <w:pPr/>
      <w:r>
        <w:t>Data Entry and Records Specialists enter, validate, classify, retrieve, protect, retain, and dispose of records according to authorized procedures and legal requirements.</w:t>
      </w:r>
    </w:p>
    <w:p>
      <w:pPr>
        <w:pStyle w:val="Heading1"/>
        <w:keepNext/>
      </w:pPr>
      <w:r>
        <w:t>Acknowledgment of AI Assistance</w:t>
      </w:r>
    </w:p>
    <w:p>
      <w:pPr/>
      <w:r>
        <w:t>I conceived, directed, and take responsibility for this guide. I used ChatGPT by OpenAI as a collaborative tool to help research public resources, organize ideas, improve spelling and grammar, strengthen clarity, and prepare the document. AI assistance does not replace official sources, qualified professionals, human judgment, or the reader’s responsibility to verify important information.</w:t>
      </w:r>
    </w:p>
    <w:p>
      <w:pPr>
        <w:pStyle w:val="Heading1"/>
        <w:keepNext/>
      </w:pPr>
      <w:r>
        <w:t>Ethical and Practical Limits</w:t>
      </w:r>
    </w:p>
    <w:p>
      <w:pPr>
        <w:pStyle w:val="ListBullet"/>
        <w:ind w:left="403" w:hanging="259"/>
      </w:pPr>
      <w:r>
        <w:t>No career assessment can guarantee that you will enjoy Data Entry and Records Specialist work.</w:t>
      </w:r>
    </w:p>
    <w:p>
      <w:pPr>
        <w:pStyle w:val="ListBullet"/>
        <w:ind w:left="403" w:hanging="259"/>
      </w:pPr>
      <w:r>
        <w:t>No school, credential, government program, recruiter, or employer can guarantee employment, funding, promotion, or a particular salary.</w:t>
      </w:r>
    </w:p>
    <w:p>
      <w:pPr>
        <w:pStyle w:val="ListBullet"/>
        <w:ind w:left="403" w:hanging="259"/>
      </w:pPr>
      <w:r>
        <w:t>Job titles, education, technology, privacy, labor, accessibility, and hiring expectations vary by employer and jurisdiction.</w:t>
      </w:r>
    </w:p>
    <w:p>
      <w:pPr>
        <w:pStyle w:val="ListBullet"/>
        <w:ind w:left="403" w:hanging="259"/>
      </w:pPr>
      <w:r>
        <w:t>This guide is educational and not individualized legal, tax, immigration, financial, medical, or licensed vocational advice.</w:t>
      </w:r>
    </w:p>
    <w:p>
      <w:pPr>
        <w:pStyle w:val="ListBullet"/>
        <w:ind w:left="403" w:hanging="259"/>
      </w:pPr>
      <w:r>
        <w:t>Never pay a large nonrefundable fee or borrow money because a school or recruiter pressures you to act immediately.</w:t>
      </w:r>
    </w:p>
    <w:p>
      <w:pPr>
        <w:spacing w:before="0" w:after="0" w:line="240" w:lineRule="auto"/>
      </w:pPr>
      <w:r/>
    </w:p>
    <w:p>
      <w:pPr>
        <w:spacing w:before="180" w:after="80"/>
      </w:pPr>
      <w:r>
        <w:rPr>
          <w:rFonts w:ascii="Aptos Display" w:hAnsi="Aptos Display"/>
          <w:b/>
          <w:color w:val="1F4E79"/>
          <w:sz w:val="30"/>
        </w:rPr>
        <w:t>Table of Contents</w:t>
      </w:r>
    </w:p>
    <w:p>
      <w:pPr>
        <w:keepNext w:val="0"/>
        <w:keepLines w:val="0"/>
        <w:tabs>
          <w:tab w:pos="9288" w:val="right" w:leader="dot"/>
        </w:tabs>
        <w:spacing w:after="0" w:line="240" w:lineRule="auto" w:before="0"/>
        <w:ind w:left="0"/>
      </w:pPr>
      <w:r>
        <w:rPr>
          <w:b/>
          <w:sz w:val="18"/>
        </w:rPr>
        <w:t>Why I Created This Guide</w:t>
      </w:r>
      <w:r>
        <w:rPr>
          <w:sz w:val="18"/>
        </w:rPr>
        <w:tab/>
        <w:t>2</w:t>
      </w:r>
    </w:p>
    <w:p>
      <w:pPr>
        <w:keepNext w:val="0"/>
        <w:keepLines w:val="0"/>
        <w:tabs>
          <w:tab w:pos="9288" w:val="right" w:leader="dot"/>
        </w:tabs>
        <w:spacing w:after="0" w:line="240" w:lineRule="auto" w:before="0"/>
        <w:ind w:left="0"/>
      </w:pPr>
      <w:r>
        <w:rPr>
          <w:b/>
          <w:sz w:val="18"/>
        </w:rPr>
        <w:t>Acknowledgment of AI Assistance</w:t>
      </w:r>
      <w:r>
        <w:rPr>
          <w:sz w:val="18"/>
        </w:rPr>
        <w:tab/>
        <w:t>2</w:t>
      </w:r>
    </w:p>
    <w:p>
      <w:pPr>
        <w:keepNext w:val="0"/>
        <w:keepLines w:val="0"/>
        <w:tabs>
          <w:tab w:pos="9288" w:val="right" w:leader="dot"/>
        </w:tabs>
        <w:spacing w:after="0" w:line="240" w:lineRule="auto" w:before="0"/>
        <w:ind w:left="0"/>
      </w:pPr>
      <w:r>
        <w:rPr>
          <w:b/>
          <w:sz w:val="18"/>
        </w:rPr>
        <w:t>Ethical and Practical Limits</w:t>
      </w:r>
      <w:r>
        <w:rPr>
          <w:sz w:val="18"/>
        </w:rPr>
        <w:tab/>
        <w:t>2</w:t>
      </w:r>
    </w:p>
    <w:p>
      <w:pPr>
        <w:keepNext w:val="0"/>
        <w:keepLines w:val="0"/>
        <w:tabs>
          <w:tab w:pos="9288" w:val="right" w:leader="dot"/>
        </w:tabs>
        <w:spacing w:after="0" w:line="240" w:lineRule="auto" w:before="0"/>
        <w:ind w:left="0"/>
      </w:pPr>
      <w:r>
        <w:rPr>
          <w:b/>
          <w:sz w:val="18"/>
        </w:rPr>
        <w:t>1. How to Use This Guide</w:t>
        <w:tab/>
        <w:t>2</w:t>
      </w:r>
      <w:r>
        <w:rPr>
          <w:sz w:val="18"/>
        </w:rPr>
      </w:r>
    </w:p>
    <w:p>
      <w:pPr>
        <w:keepNext w:val="0"/>
        <w:keepLines w:val="0"/>
        <w:tabs>
          <w:tab w:pos="9288" w:val="right" w:leader="dot"/>
        </w:tabs>
        <w:spacing w:after="0" w:line="240" w:lineRule="auto" w:before="0"/>
        <w:ind w:left="403"/>
      </w:pPr>
      <w:r>
        <w:rPr>
          <w:b w:val="0"/>
          <w:sz w:val="18"/>
        </w:rPr>
        <w:t>A careful decision process</w:t>
        <w:tab/>
        <w:t>2</w:t>
      </w:r>
      <w:r>
        <w:rPr>
          <w:sz w:val="18"/>
        </w:rPr>
      </w:r>
    </w:p>
    <w:p>
      <w:pPr>
        <w:keepNext w:val="0"/>
        <w:keepLines w:val="0"/>
        <w:tabs>
          <w:tab w:pos="9288" w:val="right" w:leader="dot"/>
        </w:tabs>
        <w:spacing w:after="0" w:line="240" w:lineRule="auto" w:before="0"/>
        <w:ind w:left="0"/>
      </w:pPr>
      <w:r>
        <w:rPr>
          <w:b/>
          <w:sz w:val="18"/>
        </w:rPr>
        <w:t>2. What the Work Involves</w:t>
        <w:tab/>
        <w:t>2</w:t>
      </w:r>
      <w:r>
        <w:rPr>
          <w:sz w:val="18"/>
        </w:rPr>
      </w:r>
    </w:p>
    <w:p>
      <w:pPr>
        <w:keepNext w:val="0"/>
        <w:keepLines w:val="0"/>
        <w:tabs>
          <w:tab w:pos="9288" w:val="right" w:leader="dot"/>
        </w:tabs>
        <w:spacing w:after="0" w:line="240" w:lineRule="auto" w:before="0"/>
        <w:ind w:left="403"/>
      </w:pPr>
      <w:r>
        <w:rPr>
          <w:b w:val="0"/>
          <w:sz w:val="18"/>
        </w:rPr>
        <w:t>Purpose and settings</w:t>
        <w:tab/>
        <w:t>2</w:t>
      </w:r>
      <w:r>
        <w:rPr>
          <w:sz w:val="18"/>
        </w:rPr>
      </w:r>
    </w:p>
    <w:p>
      <w:pPr>
        <w:keepNext w:val="0"/>
        <w:keepLines w:val="0"/>
        <w:tabs>
          <w:tab w:pos="9288" w:val="right" w:leader="dot"/>
        </w:tabs>
        <w:spacing w:after="0" w:line="240" w:lineRule="auto" w:before="0"/>
        <w:ind w:left="403"/>
      </w:pPr>
      <w:r>
        <w:rPr>
          <w:b w:val="0"/>
          <w:sz w:val="18"/>
        </w:rPr>
        <w:t>Daily and high-consequence work</w:t>
        <w:tab/>
        <w:t>2</w:t>
      </w:r>
      <w:r>
        <w:rPr>
          <w:sz w:val="18"/>
        </w:rPr>
      </w:r>
    </w:p>
    <w:p>
      <w:pPr>
        <w:keepNext w:val="0"/>
        <w:keepLines w:val="0"/>
        <w:tabs>
          <w:tab w:pos="9288" w:val="right" w:leader="dot"/>
        </w:tabs>
        <w:spacing w:after="0" w:line="240" w:lineRule="auto" w:before="0"/>
        <w:ind w:left="0"/>
      </w:pPr>
      <w:r>
        <w:rPr>
          <w:b/>
          <w:sz w:val="18"/>
        </w:rPr>
        <w:t>3. Duties, Tools, and Definitions</w:t>
        <w:tab/>
        <w:t>2</w:t>
      </w:r>
      <w:r>
        <w:rPr>
          <w:sz w:val="18"/>
        </w:rPr>
      </w:r>
    </w:p>
    <w:p>
      <w:pPr>
        <w:keepNext w:val="0"/>
        <w:keepLines w:val="0"/>
        <w:tabs>
          <w:tab w:pos="9288" w:val="right" w:leader="dot"/>
        </w:tabs>
        <w:spacing w:after="0" w:line="240" w:lineRule="auto" w:before="0"/>
        <w:ind w:left="403"/>
      </w:pPr>
      <w:r>
        <w:rPr>
          <w:b w:val="0"/>
          <w:sz w:val="18"/>
        </w:rPr>
        <w:t>Common duties</w:t>
        <w:tab/>
        <w:t>2</w:t>
      </w:r>
      <w:r>
        <w:rPr>
          <w:sz w:val="18"/>
        </w:rPr>
      </w:r>
    </w:p>
    <w:p>
      <w:pPr>
        <w:keepNext w:val="0"/>
        <w:keepLines w:val="0"/>
        <w:tabs>
          <w:tab w:pos="9288" w:val="right" w:leader="dot"/>
        </w:tabs>
        <w:spacing w:after="0" w:line="240" w:lineRule="auto" w:before="0"/>
        <w:ind w:left="403"/>
      </w:pPr>
      <w:r>
        <w:rPr>
          <w:b w:val="0"/>
          <w:sz w:val="18"/>
        </w:rPr>
        <w:t>Tools and records</w:t>
        <w:tab/>
        <w:t>2</w:t>
      </w:r>
      <w:r>
        <w:rPr>
          <w:sz w:val="18"/>
        </w:rPr>
      </w:r>
    </w:p>
    <w:p>
      <w:pPr>
        <w:keepNext w:val="0"/>
        <w:keepLines w:val="0"/>
        <w:tabs>
          <w:tab w:pos="9288" w:val="right" w:leader="dot"/>
        </w:tabs>
        <w:spacing w:after="0" w:line="240" w:lineRule="auto" w:before="0"/>
        <w:ind w:left="403"/>
      </w:pPr>
      <w:r>
        <w:rPr>
          <w:b w:val="0"/>
          <w:sz w:val="18"/>
        </w:rPr>
        <w:t>Plain-language definitions</w:t>
        <w:tab/>
        <w:t>2</w:t>
      </w:r>
      <w:r>
        <w:rPr>
          <w:sz w:val="18"/>
        </w:rPr>
      </w:r>
    </w:p>
    <w:p>
      <w:pPr>
        <w:keepNext w:val="0"/>
        <w:keepLines w:val="0"/>
        <w:tabs>
          <w:tab w:pos="9288" w:val="right" w:leader="dot"/>
        </w:tabs>
        <w:spacing w:after="0" w:line="240" w:lineRule="auto" w:before="0"/>
        <w:ind w:left="0"/>
      </w:pPr>
      <w:r>
        <w:rPr>
          <w:b/>
          <w:sz w:val="18"/>
        </w:rPr>
        <w:t>4. Fit, Accessibility, and Working Conditions</w:t>
        <w:tab/>
        <w:t>2</w:t>
      </w:r>
      <w:r>
        <w:rPr>
          <w:sz w:val="18"/>
        </w:rPr>
      </w:r>
    </w:p>
    <w:p>
      <w:pPr>
        <w:keepNext w:val="0"/>
        <w:keepLines w:val="0"/>
        <w:tabs>
          <w:tab w:pos="9288" w:val="right" w:leader="dot"/>
        </w:tabs>
        <w:spacing w:after="0" w:line="240" w:lineRule="auto" w:before="0"/>
        <w:ind w:left="403"/>
      </w:pPr>
      <w:r>
        <w:rPr>
          <w:b w:val="0"/>
          <w:sz w:val="18"/>
        </w:rPr>
        <w:t>Career fit</w:t>
        <w:tab/>
        <w:t>2</w:t>
      </w:r>
      <w:r>
        <w:rPr>
          <w:sz w:val="18"/>
        </w:rPr>
      </w:r>
    </w:p>
    <w:p>
      <w:pPr>
        <w:keepNext w:val="0"/>
        <w:keepLines w:val="0"/>
        <w:tabs>
          <w:tab w:pos="9288" w:val="right" w:leader="dot"/>
        </w:tabs>
        <w:spacing w:after="0" w:line="240" w:lineRule="auto" w:before="0"/>
        <w:ind w:left="403"/>
      </w:pPr>
      <w:r>
        <w:rPr>
          <w:b w:val="0"/>
          <w:sz w:val="18"/>
        </w:rPr>
        <w:t>Accommodations and inclusion</w:t>
        <w:tab/>
        <w:t>2</w:t>
      </w:r>
      <w:r>
        <w:rPr>
          <w:sz w:val="18"/>
        </w:rPr>
      </w:r>
    </w:p>
    <w:p>
      <w:pPr>
        <w:keepNext w:val="0"/>
        <w:keepLines w:val="0"/>
        <w:tabs>
          <w:tab w:pos="9288" w:val="right" w:leader="dot"/>
        </w:tabs>
        <w:spacing w:after="0" w:line="240" w:lineRule="auto" w:before="0"/>
        <w:ind w:left="0"/>
      </w:pPr>
      <w:r>
        <w:rPr>
          <w:b/>
          <w:sz w:val="18"/>
        </w:rPr>
        <w:t>5. Ethics, Safety, Boundaries, and Escalation</w:t>
        <w:tab/>
        <w:t>2</w:t>
      </w:r>
      <w:r>
        <w:rPr>
          <w:sz w:val="18"/>
        </w:rPr>
      </w:r>
    </w:p>
    <w:p>
      <w:pPr>
        <w:keepNext w:val="0"/>
        <w:keepLines w:val="0"/>
        <w:tabs>
          <w:tab w:pos="9288" w:val="right" w:leader="dot"/>
        </w:tabs>
        <w:spacing w:after="0" w:line="240" w:lineRule="auto" w:before="0"/>
        <w:ind w:left="403"/>
      </w:pPr>
      <w:r>
        <w:rPr>
          <w:b w:val="0"/>
          <w:sz w:val="18"/>
        </w:rPr>
        <w:t>Authority and stop-work rules</w:t>
        <w:tab/>
        <w:t>2</w:t>
      </w:r>
      <w:r>
        <w:rPr>
          <w:sz w:val="18"/>
        </w:rPr>
      </w:r>
    </w:p>
    <w:p>
      <w:pPr>
        <w:keepNext w:val="0"/>
        <w:keepLines w:val="0"/>
        <w:tabs>
          <w:tab w:pos="9288" w:val="right" w:leader="dot"/>
        </w:tabs>
        <w:spacing w:after="0" w:line="240" w:lineRule="auto" w:before="0"/>
        <w:ind w:left="403"/>
      </w:pPr>
      <w:r>
        <w:rPr>
          <w:b w:val="0"/>
          <w:sz w:val="18"/>
        </w:rPr>
        <w:t>Health and psychological safety</w:t>
        <w:tab/>
        <w:t>2</w:t>
      </w:r>
      <w:r>
        <w:rPr>
          <w:sz w:val="18"/>
        </w:rPr>
      </w:r>
    </w:p>
    <w:p>
      <w:pPr>
        <w:keepNext w:val="0"/>
        <w:keepLines w:val="0"/>
        <w:tabs>
          <w:tab w:pos="9288" w:val="right" w:leader="dot"/>
        </w:tabs>
        <w:spacing w:after="0" w:line="240" w:lineRule="auto" w:before="0"/>
        <w:ind w:left="0"/>
      </w:pPr>
      <w:r>
        <w:rPr>
          <w:b/>
          <w:sz w:val="18"/>
        </w:rPr>
        <w:t>6. Pay, Benefits, and Labor-Market Research</w:t>
        <w:tab/>
        <w:t>2</w:t>
      </w:r>
      <w:r>
        <w:rPr>
          <w:sz w:val="18"/>
        </w:rPr>
      </w:r>
    </w:p>
    <w:p>
      <w:pPr>
        <w:keepNext w:val="0"/>
        <w:keepLines w:val="0"/>
        <w:tabs>
          <w:tab w:pos="9288" w:val="right" w:leader="dot"/>
        </w:tabs>
        <w:spacing w:after="0" w:line="240" w:lineRule="auto" w:before="0"/>
        <w:ind w:left="403"/>
      </w:pPr>
      <w:r>
        <w:rPr>
          <w:b w:val="0"/>
          <w:sz w:val="18"/>
        </w:rPr>
        <w:t>National starting point</w:t>
        <w:tab/>
        <w:t>2</w:t>
      </w:r>
      <w:r>
        <w:rPr>
          <w:sz w:val="18"/>
        </w:rPr>
      </w:r>
    </w:p>
    <w:p>
      <w:pPr>
        <w:keepNext w:val="0"/>
        <w:keepLines w:val="0"/>
        <w:tabs>
          <w:tab w:pos="9288" w:val="right" w:leader="dot"/>
        </w:tabs>
        <w:spacing w:after="0" w:line="240" w:lineRule="auto" w:before="0"/>
        <w:ind w:left="403"/>
      </w:pPr>
      <w:r>
        <w:rPr>
          <w:b w:val="0"/>
          <w:sz w:val="18"/>
        </w:rPr>
        <w:t>Local research</w:t>
        <w:tab/>
        <w:t>2</w:t>
      </w:r>
      <w:r>
        <w:rPr>
          <w:sz w:val="18"/>
        </w:rPr>
      </w:r>
    </w:p>
    <w:p>
      <w:pPr>
        <w:keepNext w:val="0"/>
        <w:keepLines w:val="0"/>
        <w:tabs>
          <w:tab w:pos="9288" w:val="right" w:leader="dot"/>
        </w:tabs>
        <w:spacing w:after="0" w:line="240" w:lineRule="auto" w:before="0"/>
        <w:ind w:left="0"/>
      </w:pPr>
      <w:r>
        <w:rPr>
          <w:b/>
          <w:sz w:val="18"/>
        </w:rPr>
        <w:t>7. Education, Schools, and Credentials</w:t>
        <w:tab/>
        <w:t>2</w:t>
      </w:r>
      <w:r>
        <w:rPr>
          <w:sz w:val="18"/>
        </w:rPr>
      </w:r>
    </w:p>
    <w:p>
      <w:pPr>
        <w:keepNext w:val="0"/>
        <w:keepLines w:val="0"/>
        <w:tabs>
          <w:tab w:pos="9288" w:val="right" w:leader="dot"/>
        </w:tabs>
        <w:spacing w:after="0" w:line="240" w:lineRule="auto" w:before="0"/>
        <w:ind w:left="403"/>
      </w:pPr>
      <w:r>
        <w:rPr>
          <w:b w:val="0"/>
          <w:sz w:val="18"/>
        </w:rPr>
        <w:t>Education pathway</w:t>
        <w:tab/>
        <w:t>2</w:t>
      </w:r>
      <w:r>
        <w:rPr>
          <w:sz w:val="18"/>
        </w:rPr>
      </w:r>
      <w:r>
        <w:rPr>
          <w:sz w:val="18"/>
        </w:rPr>
      </w:r>
    </w:p>
    <w:p>
      <w:pPr>
        <w:keepNext w:val="0"/>
        <w:keepLines w:val="0"/>
        <w:tabs>
          <w:tab w:pos="9288" w:val="right" w:leader="dot"/>
        </w:tabs>
        <w:spacing w:after="0" w:line="240" w:lineRule="auto" w:before="0"/>
        <w:ind w:left="403"/>
      </w:pPr>
      <w:r>
        <w:rPr>
          <w:b w:val="0"/>
          <w:sz w:val="18"/>
        </w:rPr>
        <w:t>Program verification</w:t>
        <w:tab/>
        <w:t>2</w:t>
      </w:r>
      <w:r>
        <w:rPr>
          <w:sz w:val="18"/>
        </w:rPr>
      </w:r>
    </w:p>
    <w:p>
      <w:pPr>
        <w:keepNext w:val="0"/>
        <w:keepLines w:val="0"/>
        <w:tabs>
          <w:tab w:pos="9288" w:val="right" w:leader="dot"/>
        </w:tabs>
        <w:spacing w:after="0" w:line="240" w:lineRule="auto" w:before="0"/>
        <w:ind w:left="0"/>
      </w:pPr>
      <w:r>
        <w:rPr>
          <w:b/>
          <w:sz w:val="18"/>
        </w:rPr>
        <w:t>8. Employer-Supported Learning</w:t>
        <w:tab/>
        <w:t>2</w:t>
      </w:r>
      <w:r>
        <w:rPr>
          <w:sz w:val="18"/>
        </w:rPr>
      </w:r>
    </w:p>
    <w:p>
      <w:pPr>
        <w:keepNext w:val="0"/>
        <w:keepLines w:val="0"/>
        <w:tabs>
          <w:tab w:pos="9288" w:val="right" w:leader="dot"/>
        </w:tabs>
        <w:spacing w:after="0" w:line="240" w:lineRule="auto" w:before="0"/>
        <w:ind w:left="403"/>
      </w:pPr>
      <w:r>
        <w:rPr>
          <w:b w:val="0"/>
          <w:sz w:val="18"/>
        </w:rPr>
        <w:t>Tuition and repayment</w:t>
        <w:tab/>
        <w:t>2</w:t>
      </w:r>
      <w:r>
        <w:rPr>
          <w:sz w:val="18"/>
        </w:rPr>
      </w:r>
    </w:p>
    <w:p>
      <w:pPr>
        <w:keepNext w:val="0"/>
        <w:keepLines w:val="0"/>
        <w:tabs>
          <w:tab w:pos="9288" w:val="right" w:leader="dot"/>
        </w:tabs>
        <w:spacing w:after="0" w:line="240" w:lineRule="auto" w:before="0"/>
        <w:ind w:left="403"/>
      </w:pPr>
      <w:r>
        <w:rPr>
          <w:b w:val="0"/>
          <w:sz w:val="18"/>
        </w:rPr>
        <w:t>Internships and career ladders</w:t>
        <w:tab/>
        <w:t>2</w:t>
      </w:r>
      <w:r>
        <w:rPr>
          <w:sz w:val="18"/>
        </w:rPr>
      </w:r>
    </w:p>
    <w:p>
      <w:pPr>
        <w:keepNext w:val="0"/>
        <w:keepLines w:val="0"/>
        <w:tabs>
          <w:tab w:pos="9288" w:val="right" w:leader="dot"/>
        </w:tabs>
        <w:spacing w:after="0" w:line="240" w:lineRule="auto" w:before="0"/>
        <w:ind w:left="0"/>
      </w:pPr>
      <w:r>
        <w:rPr>
          <w:b/>
          <w:sz w:val="18"/>
        </w:rPr>
        <w:t>9. Privacy, Cybersecurity, Worker Rights, and Ethical AI</w:t>
        <w:tab/>
        <w:t>2</w:t>
      </w:r>
      <w:r>
        <w:rPr>
          <w:sz w:val="18"/>
        </w:rPr>
      </w:r>
    </w:p>
    <w:p>
      <w:pPr>
        <w:keepNext w:val="0"/>
        <w:keepLines w:val="0"/>
        <w:tabs>
          <w:tab w:pos="9288" w:val="right" w:leader="dot"/>
        </w:tabs>
        <w:spacing w:after="0" w:line="240" w:lineRule="auto" w:before="0"/>
        <w:ind w:left="403"/>
      </w:pPr>
      <w:r>
        <w:rPr>
          <w:b w:val="0"/>
          <w:sz w:val="18"/>
        </w:rPr>
        <w:t>Employment protections</w:t>
        <w:tab/>
        <w:t>2</w:t>
      </w:r>
      <w:r>
        <w:rPr>
          <w:sz w:val="18"/>
        </w:rPr>
      </w:r>
    </w:p>
    <w:p>
      <w:pPr>
        <w:keepNext w:val="0"/>
        <w:keepLines w:val="0"/>
        <w:tabs>
          <w:tab w:pos="9288" w:val="right" w:leader="dot"/>
        </w:tabs>
        <w:spacing w:after="0" w:line="240" w:lineRule="auto" w:before="0"/>
        <w:ind w:left="403"/>
      </w:pPr>
      <w:r>
        <w:rPr>
          <w:b w:val="0"/>
          <w:sz w:val="18"/>
        </w:rPr>
        <w:t>Responsible technology</w:t>
        <w:tab/>
        <w:t>2</w:t>
      </w:r>
      <w:r>
        <w:rPr>
          <w:sz w:val="18"/>
        </w:rPr>
      </w:r>
    </w:p>
    <w:p>
      <w:pPr>
        <w:keepNext w:val="0"/>
        <w:keepLines w:val="0"/>
        <w:tabs>
          <w:tab w:pos="9288" w:val="right" w:leader="dot"/>
        </w:tabs>
        <w:spacing w:after="0" w:line="240" w:lineRule="auto" w:before="0"/>
        <w:ind w:left="0"/>
      </w:pPr>
      <w:r>
        <w:rPr>
          <w:b/>
          <w:sz w:val="18"/>
        </w:rPr>
        <w:t>10. Portfolio, Résumé, and Interviews</w:t>
        <w:tab/>
        <w:t>2</w:t>
      </w:r>
      <w:r>
        <w:rPr>
          <w:sz w:val="18"/>
        </w:rPr>
      </w:r>
    </w:p>
    <w:p>
      <w:pPr>
        <w:keepNext w:val="0"/>
        <w:keepLines w:val="0"/>
        <w:tabs>
          <w:tab w:pos="9288" w:val="right" w:leader="dot"/>
        </w:tabs>
        <w:spacing w:after="0" w:line="240" w:lineRule="auto" w:before="0"/>
        <w:ind w:left="403"/>
      </w:pPr>
      <w:r>
        <w:rPr>
          <w:b w:val="0"/>
          <w:sz w:val="18"/>
        </w:rPr>
        <w:t>Evidence of ability</w:t>
        <w:tab/>
        <w:t>2</w:t>
      </w:r>
      <w:r>
        <w:rPr>
          <w:sz w:val="18"/>
        </w:rPr>
      </w:r>
    </w:p>
    <w:p>
      <w:pPr>
        <w:keepNext w:val="0"/>
        <w:keepLines w:val="0"/>
        <w:tabs>
          <w:tab w:pos="9288" w:val="right" w:leader="dot"/>
        </w:tabs>
        <w:spacing w:after="0" w:line="240" w:lineRule="auto" w:before="0"/>
        <w:ind w:left="403"/>
      </w:pPr>
      <w:r>
        <w:rPr>
          <w:b w:val="0"/>
          <w:sz w:val="18"/>
        </w:rPr>
        <w:t>Application preparation</w:t>
        <w:tab/>
        <w:t>2</w:t>
      </w:r>
      <w:r>
        <w:rPr>
          <w:sz w:val="18"/>
        </w:rPr>
      </w:r>
    </w:p>
    <w:p>
      <w:pPr>
        <w:keepNext w:val="0"/>
        <w:keepLines w:val="0"/>
        <w:tabs>
          <w:tab w:pos="9288" w:val="right" w:leader="dot"/>
        </w:tabs>
        <w:spacing w:after="0" w:line="240" w:lineRule="auto" w:before="0"/>
        <w:ind w:left="0"/>
      </w:pPr>
      <w:r>
        <w:rPr>
          <w:b/>
          <w:sz w:val="18"/>
        </w:rPr>
        <w:t>11. Advancement, Portability, and Exit Planning</w:t>
        <w:tab/>
        <w:t>2</w:t>
      </w:r>
      <w:r>
        <w:rPr>
          <w:sz w:val="18"/>
        </w:rPr>
      </w:r>
    </w:p>
    <w:p>
      <w:pPr>
        <w:keepNext w:val="0"/>
        <w:keepLines w:val="0"/>
        <w:tabs>
          <w:tab w:pos="9288" w:val="right" w:leader="dot"/>
        </w:tabs>
        <w:spacing w:after="0" w:line="240" w:lineRule="auto" w:before="0"/>
        <w:ind w:left="403"/>
      </w:pPr>
      <w:r>
        <w:rPr>
          <w:b w:val="0"/>
          <w:sz w:val="18"/>
        </w:rPr>
        <w:t>Career development</w:t>
        <w:tab/>
        <w:t>2</w:t>
      </w:r>
      <w:r>
        <w:rPr>
          <w:sz w:val="18"/>
        </w:rPr>
      </w:r>
    </w:p>
    <w:p>
      <w:pPr>
        <w:keepNext w:val="0"/>
        <w:keepLines w:val="0"/>
        <w:tabs>
          <w:tab w:pos="9288" w:val="right" w:leader="dot"/>
        </w:tabs>
        <w:spacing w:after="0" w:line="240" w:lineRule="auto" w:before="0"/>
        <w:ind w:left="403"/>
      </w:pPr>
      <w:r>
        <w:rPr>
          <w:b w:val="0"/>
          <w:sz w:val="18"/>
        </w:rPr>
        <w:t>Exit options</w:t>
        <w:tab/>
        <w:t>2</w:t>
      </w:r>
      <w:r>
        <w:rPr>
          <w:sz w:val="18"/>
        </w:rPr>
      </w:r>
    </w:p>
    <w:p>
      <w:pPr>
        <w:keepNext w:val="0"/>
        <w:keepLines w:val="0"/>
        <w:tabs>
          <w:tab w:pos="9288" w:val="right" w:leader="dot"/>
        </w:tabs>
        <w:spacing w:after="0" w:line="240" w:lineRule="auto" w:before="0"/>
        <w:ind w:left="0"/>
      </w:pPr>
      <w:r>
        <w:rPr>
          <w:b/>
          <w:sz w:val="18"/>
        </w:rPr>
        <w:t>12. Before You Enroll or Sign</w:t>
        <w:tab/>
        <w:t>2</w:t>
      </w:r>
      <w:r>
        <w:rPr>
          <w:sz w:val="18"/>
        </w:rPr>
      </w:r>
    </w:p>
    <w:p>
      <w:pPr>
        <w:keepNext w:val="0"/>
        <w:keepLines w:val="0"/>
        <w:tabs>
          <w:tab w:pos="9288" w:val="right" w:leader="dot"/>
        </w:tabs>
        <w:spacing w:after="0" w:line="240" w:lineRule="auto" w:before="0"/>
        <w:ind w:left="403"/>
      </w:pPr>
      <w:r>
        <w:rPr>
          <w:b w:val="0"/>
          <w:sz w:val="18"/>
        </w:rPr>
        <w:t>Verification checklist</w:t>
        <w:tab/>
        <w:t>2</w:t>
      </w:r>
      <w:r>
        <w:rPr>
          <w:sz w:val="18"/>
        </w:rPr>
      </w:r>
    </w:p>
    <w:p>
      <w:pPr>
        <w:keepNext w:val="0"/>
        <w:keepLines w:val="0"/>
        <w:tabs>
          <w:tab w:pos="9288" w:val="right" w:leader="dot"/>
        </w:tabs>
        <w:spacing w:after="0" w:line="240" w:lineRule="auto" w:before="0"/>
        <w:ind w:left="0"/>
      </w:pPr>
      <w:r>
        <w:rPr>
          <w:b/>
          <w:sz w:val="18"/>
        </w:rPr>
        <w:t>13. Twelve-Week Action Plan</w:t>
        <w:tab/>
        <w:t>2</w:t>
      </w:r>
      <w:r>
        <w:rPr>
          <w:sz w:val="18"/>
        </w:rPr>
      </w:r>
    </w:p>
    <w:p>
      <w:pPr>
        <w:keepNext w:val="0"/>
        <w:keepLines w:val="0"/>
        <w:tabs>
          <w:tab w:pos="9288" w:val="right" w:leader="dot"/>
        </w:tabs>
        <w:spacing w:after="0" w:line="240" w:lineRule="auto" w:before="0"/>
        <w:ind w:left="403"/>
      </w:pPr>
      <w:r>
        <w:rPr>
          <w:b w:val="0"/>
          <w:sz w:val="18"/>
        </w:rPr>
        <w:t>Sequential plan</w:t>
        <w:tab/>
        <w:t>2</w:t>
      </w:r>
      <w:r>
        <w:rPr>
          <w:sz w:val="18"/>
        </w:rPr>
      </w:r>
    </w:p>
    <w:p>
      <w:pPr>
        <w:keepNext w:val="0"/>
        <w:keepLines w:val="0"/>
        <w:tabs>
          <w:tab w:pos="9288" w:val="right" w:leader="dot"/>
        </w:tabs>
        <w:spacing w:after="0" w:line="240" w:lineRule="auto" w:before="0"/>
        <w:ind w:left="0"/>
      </w:pPr>
      <w:r>
        <w:rPr>
          <w:b/>
          <w:sz w:val="18"/>
        </w:rPr>
        <w:t>14. Worksheets</w:t>
        <w:tab/>
        <w:t>2</w:t>
      </w:r>
      <w:r>
        <w:rPr>
          <w:sz w:val="18"/>
        </w:rPr>
      </w:r>
    </w:p>
    <w:p>
      <w:pPr>
        <w:keepNext w:val="0"/>
        <w:keepLines w:val="0"/>
        <w:tabs>
          <w:tab w:pos="9288" w:val="right" w:leader="dot"/>
        </w:tabs>
        <w:spacing w:after="0" w:line="240" w:lineRule="auto" w:before="0"/>
        <w:ind w:left="403"/>
      </w:pPr>
      <w:r>
        <w:rPr>
          <w:b w:val="0"/>
          <w:sz w:val="18"/>
        </w:rPr>
        <w:t>Career fit</w:t>
        <w:tab/>
        <w:t>2</w:t>
      </w:r>
      <w:r>
        <w:rPr>
          <w:sz w:val="18"/>
        </w:rPr>
      </w:r>
    </w:p>
    <w:p>
      <w:pPr>
        <w:keepNext w:val="0"/>
        <w:keepLines w:val="0"/>
        <w:tabs>
          <w:tab w:pos="9288" w:val="right" w:leader="dot"/>
        </w:tabs>
        <w:spacing w:after="0" w:line="240" w:lineRule="auto" w:before="0"/>
        <w:ind w:left="403"/>
      </w:pPr>
      <w:r>
        <w:rPr>
          <w:b w:val="0"/>
          <w:sz w:val="18"/>
        </w:rPr>
        <w:t>Cost and employer agreement</w:t>
        <w:tab/>
        <w:t>2</w:t>
      </w:r>
      <w:r>
        <w:rPr>
          <w:sz w:val="18"/>
        </w:rPr>
      </w:r>
    </w:p>
    <w:p>
      <w:pPr>
        <w:keepNext w:val="0"/>
        <w:keepLines w:val="0"/>
        <w:tabs>
          <w:tab w:pos="9288" w:val="right" w:leader="dot"/>
        </w:tabs>
        <w:spacing w:after="0" w:line="240" w:lineRule="auto" w:before="0"/>
        <w:ind w:left="0"/>
      </w:pPr>
      <w:r>
        <w:rPr>
          <w:b/>
          <w:sz w:val="18"/>
        </w:rPr>
        <w:t>15. Sources, Versioning, and Maintenance</w:t>
        <w:tab/>
        <w:t>2</w:t>
      </w:r>
      <w:r>
        <w:rPr>
          <w:sz w:val="18"/>
        </w:rPr>
      </w:r>
    </w:p>
    <w:p>
      <w:pPr>
        <w:keepNext w:val="0"/>
        <w:keepLines w:val="0"/>
        <w:tabs>
          <w:tab w:pos="9288" w:val="right" w:leader="dot"/>
        </w:tabs>
        <w:spacing w:after="0" w:line="240" w:lineRule="auto" w:before="0"/>
        <w:ind w:left="403"/>
      </w:pPr>
      <w:r>
        <w:rPr>
          <w:b w:val="0"/>
          <w:sz w:val="18"/>
        </w:rPr>
        <w:t>Official sources</w:t>
        <w:tab/>
        <w:t>2</w:t>
      </w:r>
      <w:r>
        <w:rPr>
          <w:sz w:val="18"/>
        </w:rPr>
      </w:r>
    </w:p>
    <w:p>
      <w:pPr>
        <w:keepNext w:val="0"/>
        <w:keepLines w:val="0"/>
        <w:tabs>
          <w:tab w:pos="9288" w:val="right" w:leader="dot"/>
        </w:tabs>
        <w:spacing w:after="0" w:line="240" w:lineRule="auto" w:before="0"/>
        <w:ind w:left="403"/>
      </w:pPr>
      <w:r>
        <w:rPr>
          <w:b w:val="0"/>
          <w:sz w:val="18"/>
        </w:rPr>
        <w:t>Release policy</w:t>
        <w:tab/>
        <w:t>2</w:t>
      </w:r>
      <w:r>
        <w:rPr>
          <w:sz w:val="18"/>
        </w:rPr>
      </w:r>
      <w:r>
        <w:rPr>
          <w:sz w:val="18"/>
        </w:rPr>
      </w:r>
    </w:p>
    <w:p>
      <w:pPr>
        <w:pStyle w:val="Heading1"/>
        <w:keepNext/>
      </w:pPr>
      <w:r>
        <w:t>1. How to Use This Guide</w:t>
      </w:r>
    </w:p>
    <w:p>
      <w:pPr>
        <w:pStyle w:val="Heading2"/>
        <w:keepNext/>
      </w:pPr>
      <w:r>
        <w:t>A careful decision process</w:t>
      </w:r>
    </w:p>
    <w:p>
      <w:pPr>
        <w:pStyle w:val="ListBullet"/>
        <w:ind w:left="403" w:hanging="259"/>
      </w:pPr>
      <w:r>
        <w:t>Begin with the actual work, not a school advertisement.</w:t>
      </w:r>
    </w:p>
    <w:p>
      <w:pPr>
        <w:pStyle w:val="ListBullet"/>
        <w:ind w:left="403" w:hanging="259"/>
      </w:pPr>
      <w:r>
        <w:t>Verify local requirements and employer expectations before paying.</w:t>
      </w:r>
    </w:p>
    <w:p>
      <w:pPr>
        <w:pStyle w:val="ListBullet"/>
        <w:ind w:left="403" w:hanging="259"/>
      </w:pPr>
      <w:r>
        <w:t>Test interest with ethical, fictional, public, or supervised activities.</w:t>
      </w:r>
    </w:p>
    <w:p>
      <w:pPr>
        <w:pStyle w:val="ListBullet"/>
        <w:ind w:left="403" w:hanging="259"/>
      </w:pPr>
      <w:r>
        <w:t>Keep written copies of costs, promises, accessibility decisions, and repayment terms.</w:t>
      </w:r>
    </w:p>
    <w:p>
      <w:pPr>
        <w:pStyle w:val="ListBullet"/>
        <w:ind w:left="403" w:hanging="259"/>
      </w:pPr>
      <w:r>
        <w:t>Pause when a major safety, debt, privacy, accessibility, or family concern is unresolved.</w:t>
      </w:r>
    </w:p>
    <w:p>
      <w:pPr>
        <w:pStyle w:val="Heading1"/>
        <w:keepNext/>
      </w:pPr>
      <w:r>
        <w:t>2. What the Work Involves</w:t>
      </w:r>
    </w:p>
    <w:p>
      <w:pPr>
        <w:pStyle w:val="Heading2"/>
        <w:keepNext/>
      </w:pPr>
      <w:r>
        <w:t>Purpose and settings</w:t>
      </w:r>
    </w:p>
    <w:p>
      <w:pPr/>
      <w:r>
        <w:t>Data Entry and Records Specialists enter, validate, classify, retrieve, protect, retain, and dispose of records according to authorized procedures and legal requirements.</w:t>
      </w:r>
    </w:p>
    <w:tbl>
      <w:tblPr>
        <w:tblStyle w:val="TableGrid"/>
        <w:tblW w:type="auto" w:w="0"/>
        <w:jc w:val="center"/>
        <w:tblLayout w:type="autofit"/>
        <w:tblLook w:firstColumn="1" w:firstRow="1" w:lastColumn="0" w:lastRow="0" w:noHBand="0" w:noVBand="1" w:val="04A0"/>
      </w:tblPr>
      <w:tblGrid>
        <w:gridCol w:w="10166"/>
      </w:tblGrid>
      <w:tr>
        <w:trPr>
          <w:tblHeader w:val="true"/>
        </w:trPr>
        <w:tc>
          <w:tcPr>
            <w:tcW w:type="dxa" w:w="10166"/>
            <w:shd w:fill="D9EAF7"/>
            <w:vAlign w:val="top"/>
          </w:tcPr>
          <w:p>
            <w:pPr>
              <w:spacing w:after="20" w:before="0" w:line="240" w:lineRule="auto"/>
            </w:pPr>
            <w:r>
              <w:rPr>
                <w:b/>
                <w:sz w:val="17"/>
              </w:rPr>
              <w:t>Common work settings</w:t>
            </w:r>
          </w:p>
        </w:tc>
      </w:tr>
      <w:tr>
        <w:trPr/>
        <w:tc>
          <w:tcPr>
            <w:tcW w:type="dxa" w:w="10166"/>
            <w:vAlign w:val="top"/>
          </w:tcPr>
          <w:p>
            <w:pPr>
              <w:spacing w:after="20" w:before="0" w:line="240" w:lineRule="auto"/>
            </w:pPr>
            <w:r>
              <w:rPr>
                <w:sz w:val="17"/>
              </w:rPr>
              <w:t>healthcare, government, legal, education, finance, logistics, and insurance organizations</w:t>
            </w:r>
          </w:p>
        </w:tc>
      </w:tr>
      <w:tr>
        <w:trPr/>
        <w:tc>
          <w:tcPr>
            <w:tcW w:type="dxa" w:w="10166"/>
            <w:vAlign w:val="top"/>
          </w:tcPr>
          <w:p>
            <w:pPr>
              <w:spacing w:after="20" w:before="0" w:line="240" w:lineRule="auto"/>
            </w:pPr>
            <w:r>
              <w:rPr>
                <w:sz w:val="17"/>
              </w:rPr>
              <w:t>shared-service and business-process operations</w:t>
            </w:r>
          </w:p>
        </w:tc>
      </w:tr>
      <w:tr>
        <w:trPr/>
        <w:tc>
          <w:tcPr>
            <w:tcW w:type="dxa" w:w="10166"/>
            <w:vAlign w:val="top"/>
          </w:tcPr>
          <w:p>
            <w:pPr>
              <w:spacing w:after="20" w:before="0" w:line="240" w:lineRule="auto"/>
            </w:pPr>
            <w:r>
              <w:rPr>
                <w:sz w:val="17"/>
              </w:rPr>
              <w:t>archives, records centers, and corporate offices</w:t>
            </w:r>
          </w:p>
        </w:tc>
      </w:tr>
      <w:tr>
        <w:trPr/>
        <w:tc>
          <w:tcPr>
            <w:tcW w:type="dxa" w:w="10166"/>
            <w:vAlign w:val="top"/>
          </w:tcPr>
          <w:p>
            <w:pPr>
              <w:spacing w:after="20" w:before="0" w:line="240" w:lineRule="auto"/>
            </w:pPr>
            <w:r>
              <w:rPr>
                <w:sz w:val="17"/>
              </w:rPr>
              <w:t>temporary and contract staffing environments</w:t>
            </w:r>
          </w:p>
        </w:tc>
      </w:tr>
    </w:tbl>
    <w:p>
      <w:pPr>
        <w:pStyle w:val="Heading2"/>
        <w:keepNext/>
      </w:pPr>
      <w:r>
        <w:t>Daily and high-consequence work</w:t>
      </w:r>
    </w:p>
    <w:p>
      <w:pPr>
        <w:pStyle w:val="ListBullet"/>
        <w:ind w:left="403" w:hanging="259"/>
      </w:pPr>
      <w:r>
        <w:t>Receive and verify source documents and authorized requests.</w:t>
      </w:r>
    </w:p>
    <w:p>
      <w:pPr>
        <w:pStyle w:val="ListBullet"/>
        <w:ind w:left="403" w:hanging="259"/>
      </w:pPr>
      <w:r>
        <w:t>Enter, scan, index, classify, and update information accurately.</w:t>
      </w:r>
    </w:p>
    <w:p>
      <w:pPr>
        <w:pStyle w:val="ListBullet"/>
        <w:ind w:left="403" w:hanging="259"/>
      </w:pPr>
      <w:r>
        <w:t>Identify duplicates, missing fields, inconsistencies, and possible fraud.</w:t>
      </w:r>
    </w:p>
    <w:p>
      <w:pPr>
        <w:pStyle w:val="ListBullet"/>
        <w:ind w:left="403" w:hanging="259"/>
      </w:pPr>
      <w:r>
        <w:t>Follow retention, legal-hold, access, correction, and disposal rules.</w:t>
      </w:r>
    </w:p>
    <w:p>
      <w:pPr>
        <w:pStyle w:val="ListBullet"/>
        <w:ind w:left="403" w:hanging="259"/>
      </w:pPr>
      <w:r>
        <w:t>Protect confidential and personal information.</w:t>
      </w:r>
    </w:p>
    <w:p>
      <w:pPr>
        <w:pStyle w:val="ListBullet"/>
        <w:ind w:left="403" w:hanging="259"/>
      </w:pPr>
      <w:r>
        <w:t>Document quality checks, exceptions, and escalation.</w:t>
      </w:r>
    </w:p>
    <w:p>
      <w:pPr>
        <w:pStyle w:val="Heading1"/>
        <w:keepNext/>
      </w:pPr>
      <w:r>
        <w:t>3. Duties, Tools, and Definitions</w:t>
      </w:r>
    </w:p>
    <w:p>
      <w:pPr>
        <w:pStyle w:val="Heading2"/>
        <w:keepNext/>
      </w:pPr>
      <w:r>
        <w:t>Common duties</w:t>
      </w:r>
    </w:p>
    <w:p>
      <w:pPr>
        <w:pStyle w:val="ListBullet"/>
        <w:ind w:left="403" w:hanging="259"/>
      </w:pPr>
      <w:r>
        <w:t>Receive and verify source documents and authorized requests.</w:t>
      </w:r>
    </w:p>
    <w:p>
      <w:pPr>
        <w:pStyle w:val="ListBullet"/>
        <w:ind w:left="403" w:hanging="259"/>
      </w:pPr>
      <w:r>
        <w:t>Enter, scan, index, classify, and update information accurately.</w:t>
      </w:r>
    </w:p>
    <w:p>
      <w:pPr>
        <w:pStyle w:val="ListBullet"/>
        <w:ind w:left="403" w:hanging="259"/>
      </w:pPr>
      <w:r>
        <w:t>Identify duplicates, missing fields, inconsistencies, and possible fraud.</w:t>
      </w:r>
    </w:p>
    <w:p>
      <w:pPr>
        <w:pStyle w:val="ListBullet"/>
        <w:ind w:left="403" w:hanging="259"/>
      </w:pPr>
      <w:r>
        <w:t>Follow retention, legal-hold, access, correction, and disposal rules.</w:t>
      </w:r>
    </w:p>
    <w:p>
      <w:pPr>
        <w:pStyle w:val="ListBullet"/>
        <w:ind w:left="403" w:hanging="259"/>
      </w:pPr>
      <w:r>
        <w:t>Protect confidential and personal information.</w:t>
      </w:r>
    </w:p>
    <w:p>
      <w:pPr>
        <w:pStyle w:val="ListBullet"/>
        <w:ind w:left="403" w:hanging="259"/>
      </w:pPr>
      <w:r>
        <w:t>Document quality checks, exceptions, and escalation.</w:t>
      </w:r>
    </w:p>
    <w:p>
      <w:pPr>
        <w:pStyle w:val="Heading2"/>
        <w:keepNext/>
      </w:pPr>
      <w:r>
        <w:t>Tools and records</w:t>
      </w:r>
    </w:p>
    <w:p>
      <w:pPr>
        <w:pStyle w:val="ListBullet"/>
        <w:ind w:left="403" w:hanging="259"/>
      </w:pPr>
      <w:r>
        <w:t>Data-entry, document-management, records, and workflow systems.</w:t>
      </w:r>
    </w:p>
    <w:p>
      <w:pPr>
        <w:pStyle w:val="ListBullet"/>
        <w:ind w:left="403" w:hanging="259"/>
      </w:pPr>
      <w:r>
        <w:t>Scanners, imaging, optical-character-recognition, and quality-control tools.</w:t>
      </w:r>
    </w:p>
    <w:p>
      <w:pPr>
        <w:pStyle w:val="ListBullet"/>
        <w:ind w:left="403" w:hanging="259"/>
      </w:pPr>
      <w:r>
        <w:t>Taxonomies, retention schedules, access controls, and audit logs.</w:t>
      </w:r>
    </w:p>
    <w:p>
      <w:pPr>
        <w:pStyle w:val="ListBullet"/>
        <w:ind w:left="403" w:hanging="259"/>
      </w:pPr>
      <w:r>
        <w:t>Spreadsheets, secure file transfer, and identity-verification tools.</w:t>
      </w:r>
    </w:p>
    <w:p>
      <w:pPr>
        <w:pStyle w:val="Heading2"/>
        <w:keepNext/>
      </w:pPr>
      <w:r>
        <w:t>Plain-language definitions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top"/>
          </w:tcPr>
          <w:p>
            <w:pPr>
              <w:spacing w:after="20" w:before="0" w:line="240" w:lineRule="auto"/>
            </w:pPr>
            <w:r>
              <w:rPr>
                <w:b/>
                <w:sz w:val="17"/>
              </w:rPr>
              <w:t>Term</w:t>
            </w:r>
          </w:p>
        </w:tc>
        <w:tc>
          <w:tcPr>
            <w:tcW w:type="dxa" w:w="5083"/>
            <w:shd w:fill="D9EAF7"/>
            <w:vAlign w:val="top"/>
          </w:tcPr>
          <w:p>
            <w:pPr>
              <w:spacing w:after="20" w:before="0" w:line="240" w:lineRule="auto"/>
            </w:pPr>
            <w:r>
              <w:rPr>
                <w:b/>
                <w:sz w:val="17"/>
              </w:rPr>
              <w:t>Meaning</w:t>
            </w:r>
          </w:p>
        </w:tc>
      </w:tr>
      <w:tr>
        <w:trPr/>
        <w:tc>
          <w:tcPr>
            <w:tcW w:type="dxa" w:w="5083"/>
            <w:vAlign w:val="top"/>
          </w:tcPr>
          <w:p>
            <w:pPr>
              <w:spacing w:after="20" w:before="0" w:line="240" w:lineRule="auto"/>
            </w:pPr>
            <w:r>
              <w:rPr>
                <w:sz w:val="17"/>
              </w:rPr>
              <w:t>Scope or authority</w:t>
            </w:r>
          </w:p>
        </w:tc>
        <w:tc>
          <w:tcPr>
            <w:tcW w:type="dxa" w:w="5083"/>
            <w:vAlign w:val="top"/>
          </w:tcPr>
          <w:p>
            <w:pPr>
              <w:spacing w:after="20" w:before="0" w:line="240" w:lineRule="auto"/>
            </w:pPr>
            <w:r>
              <w:rPr>
                <w:sz w:val="17"/>
              </w:rPr>
              <w:t>The decisions and tasks a worker is trained, assigned, and permitted to perform.</w:t>
            </w:r>
          </w:p>
        </w:tc>
      </w:tr>
      <w:tr>
        <w:trPr/>
        <w:tc>
          <w:tcPr>
            <w:tcW w:type="dxa" w:w="5083"/>
            <w:vAlign w:val="top"/>
          </w:tcPr>
          <w:p>
            <w:pPr>
              <w:spacing w:after="20" w:before="0" w:line="240" w:lineRule="auto"/>
            </w:pPr>
            <w:r>
              <w:rPr>
                <w:sz w:val="17"/>
              </w:rPr>
              <w:t>Approval</w:t>
            </w:r>
          </w:p>
        </w:tc>
        <w:tc>
          <w:tcPr>
            <w:tcW w:type="dxa" w:w="5083"/>
            <w:vAlign w:val="top"/>
          </w:tcPr>
          <w:p>
            <w:pPr>
              <w:spacing w:after="20" w:before="0" w:line="240" w:lineRule="auto"/>
            </w:pPr>
            <w:r>
              <w:rPr>
                <w:sz w:val="17"/>
              </w:rPr>
              <w:t>Documented authorization from the person or process with decision authority.</w:t>
            </w:r>
          </w:p>
        </w:tc>
      </w:tr>
      <w:tr>
        <w:trPr/>
        <w:tc>
          <w:tcPr>
            <w:tcW w:type="dxa" w:w="5083"/>
            <w:vAlign w:val="top"/>
          </w:tcPr>
          <w:p>
            <w:pPr>
              <w:spacing w:after="20" w:before="0" w:line="240" w:lineRule="auto"/>
            </w:pPr>
            <w:r>
              <w:rPr>
                <w:sz w:val="17"/>
              </w:rPr>
              <w:t>Escalation</w:t>
            </w:r>
          </w:p>
        </w:tc>
        <w:tc>
          <w:tcPr>
            <w:tcW w:type="dxa" w:w="5083"/>
            <w:vAlign w:val="top"/>
          </w:tcPr>
          <w:p>
            <w:pPr>
              <w:spacing w:after="20" w:before="0" w:line="240" w:lineRule="auto"/>
            </w:pPr>
            <w:r>
              <w:rPr>
                <w:sz w:val="17"/>
              </w:rPr>
              <w:t>Promptly bringing a risk, exception, or unresolved decision to someone able to act.</w:t>
            </w:r>
          </w:p>
        </w:tc>
      </w:tr>
      <w:tr>
        <w:trPr/>
        <w:tc>
          <w:tcPr>
            <w:tcW w:type="dxa" w:w="5083"/>
            <w:vAlign w:val="top"/>
          </w:tcPr>
          <w:p>
            <w:pPr>
              <w:spacing w:after="20" w:before="0" w:line="240" w:lineRule="auto"/>
            </w:pPr>
            <w:r>
              <w:rPr>
                <w:sz w:val="17"/>
              </w:rPr>
              <w:t>Accessibility</w:t>
            </w:r>
          </w:p>
        </w:tc>
        <w:tc>
          <w:tcPr>
            <w:tcW w:type="dxa" w:w="5083"/>
            <w:vAlign w:val="top"/>
          </w:tcPr>
          <w:p>
            <w:pPr>
              <w:spacing w:after="20" w:before="0" w:line="240" w:lineRule="auto"/>
            </w:pPr>
            <w:r>
              <w:rPr>
                <w:sz w:val="17"/>
              </w:rPr>
              <w:t>Design and accommodations that allow people with disabilities to participate effectively.</w:t>
            </w:r>
          </w:p>
        </w:tc>
      </w:tr>
      <w:tr>
        <w:trPr/>
        <w:tc>
          <w:tcPr>
            <w:tcW w:type="dxa" w:w="5083"/>
            <w:vAlign w:val="top"/>
          </w:tcPr>
          <w:p>
            <w:pPr>
              <w:spacing w:after="20" w:before="0" w:line="240" w:lineRule="auto"/>
            </w:pPr>
            <w:r>
              <w:rPr>
                <w:sz w:val="17"/>
              </w:rPr>
              <w:t>Data minimization</w:t>
            </w:r>
          </w:p>
        </w:tc>
        <w:tc>
          <w:tcPr>
            <w:tcW w:type="dxa" w:w="5083"/>
            <w:vAlign w:val="top"/>
          </w:tcPr>
          <w:p>
            <w:pPr>
              <w:spacing w:after="20" w:before="0" w:line="240" w:lineRule="auto"/>
            </w:pPr>
            <w:r>
              <w:rPr>
                <w:sz w:val="17"/>
              </w:rPr>
              <w:t>Collecting and using only the personal information needed for a legitimate purpose.</w:t>
            </w:r>
          </w:p>
        </w:tc>
      </w:tr>
      <w:tr>
        <w:trPr/>
        <w:tc>
          <w:tcPr>
            <w:tcW w:type="dxa" w:w="5083"/>
            <w:vAlign w:val="top"/>
          </w:tcPr>
          <w:p>
            <w:pPr>
              <w:spacing w:after="20" w:before="0" w:line="240" w:lineRule="auto"/>
            </w:pPr>
            <w:r>
              <w:rPr>
                <w:sz w:val="17"/>
              </w:rPr>
              <w:t>Credential portability</w:t>
            </w:r>
          </w:p>
        </w:tc>
        <w:tc>
          <w:tcPr>
            <w:tcW w:type="dxa" w:w="5083"/>
            <w:vAlign w:val="top"/>
          </w:tcPr>
          <w:p>
            <w:pPr>
              <w:spacing w:after="20" w:before="0" w:line="240" w:lineRule="auto"/>
            </w:pPr>
            <w:r>
              <w:rPr>
                <w:sz w:val="17"/>
              </w:rPr>
              <w:t>Whether education or credentials are recognized beyond one school, vendor, or employer.</w:t>
            </w:r>
          </w:p>
        </w:tc>
      </w:tr>
    </w:tbl>
    <w:p>
      <w:pPr>
        <w:pStyle w:val="Heading1"/>
        <w:keepNext/>
      </w:pPr>
      <w:r>
        <w:t>4. Fit, Accessibility, and Working Conditions</w:t>
      </w:r>
    </w:p>
    <w:p>
      <w:pPr>
        <w:pStyle w:val="Heading2"/>
        <w:keepNext/>
      </w:pPr>
      <w:r>
        <w:t>Career fit</w:t>
      </w:r>
    </w:p>
    <w:p>
      <w:pPr>
        <w:pStyle w:val="ListBullet"/>
        <w:ind w:left="403" w:hanging="259"/>
      </w:pPr>
      <w:r>
        <w:t>Do I enjoy the repeated tasks rather than only the title?</w:t>
      </w:r>
    </w:p>
    <w:p>
      <w:pPr>
        <w:pStyle w:val="ListBullet"/>
        <w:ind w:left="403" w:hanging="259"/>
      </w:pPr>
      <w:r>
        <w:t>Can I handle deadlines, revisions, customer or stakeholder expectations, and screen or standing time?</w:t>
      </w:r>
    </w:p>
    <w:p>
      <w:pPr>
        <w:pStyle w:val="ListBullet"/>
        <w:ind w:left="403" w:hanging="259"/>
      </w:pPr>
      <w:r>
        <w:t>Can I meet schedule, travel, transportation, and caregiving requirements?</w:t>
      </w:r>
    </w:p>
    <w:p>
      <w:pPr>
        <w:pStyle w:val="ListBullet"/>
        <w:ind w:left="403" w:hanging="259"/>
      </w:pPr>
      <w:r>
        <w:t>Can the essential tasks be performed safely with or without reasonable accommodation?</w:t>
      </w:r>
    </w:p>
    <w:p>
      <w:pPr>
        <w:pStyle w:val="ListBullet"/>
        <w:ind w:left="403" w:hanging="259"/>
      </w:pPr>
      <w:r>
        <w:t>Does conservative pay justify the training cost and unpaid preparation time?</w:t>
      </w:r>
    </w:p>
    <w:p>
      <w:pPr>
        <w:pStyle w:val="Heading2"/>
        <w:keepNext/>
      </w:pPr>
      <w:r>
        <w:t>Accommodations and inclusion</w:t>
      </w:r>
    </w:p>
    <w:p>
      <w:pPr>
        <w:pStyle w:val="ListBullet"/>
        <w:ind w:left="403" w:hanging="259"/>
      </w:pPr>
      <w:r>
        <w:t>Verify accessibility in classes, online systems, internships, employer training, travel, events, production environments, and examinations.</w:t>
      </w:r>
    </w:p>
    <w:p>
      <w:pPr>
        <w:pStyle w:val="ListBullet"/>
        <w:ind w:left="403" w:hanging="259"/>
      </w:pPr>
      <w:r>
        <w:t>Ask separately about captioning, interpreters, screen-reader support, keyboard access, flexible schedules, ergonomic equipment, quiet space, and accessible transportation.</w:t>
      </w:r>
    </w:p>
    <w:p>
      <w:pPr>
        <w:pStyle w:val="ListBullet"/>
        <w:ind w:left="403" w:hanging="259"/>
      </w:pPr>
      <w:r>
        <w:t>Language access, inclusive communication, and nondiscrimination apply throughout recruitment, training, work, and advancement.</w:t>
      </w:r>
    </w:p>
    <w:p>
      <w:pPr>
        <w:pStyle w:val="ListBullet"/>
        <w:ind w:left="403" w:hanging="259"/>
      </w:pPr>
      <w:r>
        <w:t>Admission to a course does not prove that the complete pathway is accessible.</w:t>
      </w:r>
    </w:p>
    <w:p>
      <w:pPr>
        <w:pStyle w:val="Heading1"/>
        <w:keepNext/>
      </w:pPr>
      <w:r>
        <w:t>5. Ethics, Safety, Boundaries, and Escalation</w:t>
      </w:r>
    </w:p>
    <w:p>
      <w:pPr>
        <w:pStyle w:val="Heading2"/>
        <w:keepNext/>
      </w:pPr>
      <w:r>
        <w:t>Authority and stop-work rules</w:t>
      </w:r>
    </w:p>
    <w:p>
      <w:pPr>
        <w:pStyle w:val="ListBullet"/>
        <w:ind w:left="403" w:hanging="259"/>
      </w:pPr>
      <w:r>
        <w:t>Do not alter, backdate, delete, or disclose records without authorization.</w:t>
      </w:r>
    </w:p>
    <w:p>
      <w:pPr>
        <w:pStyle w:val="ListBullet"/>
        <w:ind w:left="403" w:hanging="259"/>
      </w:pPr>
      <w:r>
        <w:t>Do not bypass identity, access, retention, legal-hold, or quality controls.</w:t>
      </w:r>
    </w:p>
    <w:p>
      <w:pPr>
        <w:pStyle w:val="ListBullet"/>
        <w:ind w:left="403" w:hanging="259"/>
      </w:pPr>
      <w:r>
        <w:t>Escalate suspected fraud, duplicate identity, unauthorized access, and material data errors.</w:t>
      </w:r>
    </w:p>
    <w:p>
      <w:pPr>
        <w:pStyle w:val="ListBullet"/>
        <w:ind w:left="403" w:hanging="259"/>
      </w:pPr>
      <w:r>
        <w:t>Verify AI or OCR output rather than assuming automated extraction is correct.</w:t>
      </w:r>
    </w:p>
    <w:p>
      <w:pPr>
        <w:pStyle w:val="Heading2"/>
        <w:keepNext/>
      </w:pPr>
      <w:r>
        <w:t>Health and psychological safety</w:t>
      </w:r>
    </w:p>
    <w:p>
      <w:pPr>
        <w:pStyle w:val="ListBullet"/>
        <w:ind w:left="403" w:hanging="259"/>
      </w:pPr>
      <w:r>
        <w:t>Learn emergency, incident, harassment, violence, ergonomic, travel, and lone-work procedures applicable to the role.</w:t>
      </w:r>
    </w:p>
    <w:p>
      <w:pPr>
        <w:pStyle w:val="ListBullet"/>
        <w:ind w:left="403" w:hanging="259"/>
      </w:pPr>
      <w:r>
        <w:t>Watch for burnout, deadline pressure, emotional labor, repetitive strain, visual fatigue, and pressure to conceal errors.</w:t>
      </w:r>
    </w:p>
    <w:p>
      <w:pPr>
        <w:pStyle w:val="ListBullet"/>
        <w:ind w:left="403" w:hanging="259"/>
      </w:pPr>
      <w:r>
        <w:t>Use qualified review for legal, financial, medical, security, accessibility, or technical claims outside your competence.</w:t>
      </w:r>
    </w:p>
    <w:p>
      <w:pPr>
        <w:pStyle w:val="ListBullet"/>
        <w:ind w:left="403" w:hanging="259"/>
      </w:pPr>
      <w:r>
        <w:t>Document material decisions, approvals, corrections, and unresolved risks.</w:t>
      </w:r>
    </w:p>
    <w:p>
      <w:pPr>
        <w:pStyle w:val="Heading1"/>
        <w:keepNext/>
      </w:pPr>
      <w:r>
        <w:t>6. Pay, Benefits, and Labor-Market Research</w:t>
      </w:r>
    </w:p>
    <w:p>
      <w:pPr>
        <w:pStyle w:val="Heading2"/>
        <w:keepNext/>
      </w:pPr>
      <w:r>
        <w:t>National starting point</w:t>
      </w:r>
    </w:p>
    <w:p>
      <w:pPr/>
      <w:r>
        <w:t>BLS projects data entry keyer employment to decline over 2024 to 2034 because of automation. Records responsibilities remain in many industries, but workers should build quality, privacy, systems, and domain skills beyond typing speed.</w:t>
      </w:r>
    </w:p>
    <w:p>
      <w:pPr>
        <w:pStyle w:val="Heading2"/>
        <w:keepNext/>
      </w:pPr>
      <w:r>
        <w:t>Local research</w:t>
      </w:r>
    </w:p>
    <w:p>
      <w:pPr>
        <w:pStyle w:val="ListBullet"/>
        <w:ind w:left="403" w:hanging="259"/>
      </w:pPr>
      <w:r>
        <w:t>Review at least 25 current postings in the intended location or remote-work region.</w:t>
      </w:r>
    </w:p>
    <w:p>
      <w:pPr>
        <w:pStyle w:val="ListBullet"/>
        <w:ind w:left="403" w:hanging="259"/>
      </w:pPr>
      <w:r>
        <w:t>Separate entry, experienced, supervisory, freelance, contract, commission, and manager pay.</w:t>
      </w:r>
    </w:p>
    <w:p>
      <w:pPr>
        <w:pStyle w:val="ListBullet"/>
        <w:ind w:left="403" w:hanging="259"/>
      </w:pPr>
      <w:r>
        <w:t>Estimate health insurance, retirement, leave, education assistance, equipment, software, travel, parking, taxes, and unpaid administrative time.</w:t>
      </w:r>
    </w:p>
    <w:p>
      <w:pPr>
        <w:pStyle w:val="ListBullet"/>
        <w:ind w:left="403" w:hanging="259"/>
      </w:pPr>
      <w:r>
        <w:t>Confirm whether the role is employee, contractor, temporary, part-time, or commission-based.</w:t>
      </w:r>
    </w:p>
    <w:p>
      <w:pPr>
        <w:pStyle w:val="ListBullet"/>
        <w:ind w:left="403" w:hanging="259"/>
      </w:pPr>
      <w:r>
        <w:t>Never present a national median as a guaranteed starting wage.</w:t>
      </w:r>
    </w:p>
    <w:p>
      <w:pPr>
        <w:pStyle w:val="Heading1"/>
        <w:keepNext/>
      </w:pPr>
      <w:r>
        <w:t>7. Education, Schools, and Credentials</w:t>
      </w:r>
    </w:p>
    <w:p>
      <w:pPr>
        <w:pStyle w:val="Heading2"/>
        <w:keepNext/>
      </w:pPr>
      <w:r>
        <w:t>Education pathway</w:t>
      </w:r>
    </w:p>
    <w:p>
      <w:pPr/>
      <w:r>
        <w:t>Many entry roles require a high school diploma and on-the-job training. Certificates can help only when they teach recognized records, privacy, industry, or system competencies and are valued by local employers.</w:t>
      </w:r>
    </w:p>
    <w:p>
      <w:pPr>
        <w:pStyle w:val="Heading2"/>
        <w:keepNext/>
      </w:pPr>
      <w:r>
        <w:t>Program verification</w:t>
      </w:r>
    </w:p>
    <w:p>
      <w:pPr>
        <w:pStyle w:val="ListBullet"/>
        <w:ind w:left="403" w:hanging="259"/>
      </w:pPr>
      <w:r>
        <w:t>Verify institutional accreditation and whether employers recognize the exact program.</w:t>
      </w:r>
    </w:p>
    <w:p>
      <w:pPr>
        <w:pStyle w:val="ListBullet"/>
        <w:ind w:left="403" w:hanging="259"/>
      </w:pPr>
      <w:r>
        <w:t>Confirm credit transfer, portfolio ownership, software or equipment costs, internship terms, and refund rules.</w:t>
      </w:r>
    </w:p>
    <w:p>
      <w:pPr>
        <w:pStyle w:val="ListBullet"/>
        <w:ind w:left="403" w:hanging="259"/>
      </w:pPr>
      <w:r>
        <w:t>Compare completion, withdrawal, debt, placement methodology, and graduate outcomes.</w:t>
      </w:r>
    </w:p>
    <w:p>
      <w:pPr>
        <w:pStyle w:val="ListBullet"/>
        <w:ind w:left="403" w:hanging="259"/>
      </w:pPr>
      <w:r>
        <w:t>Prefer public colleges, libraries, employer-paid learning, recognized apprenticeships, and free-first resources when they meet the goal.</w:t>
      </w:r>
    </w:p>
    <w:p>
      <w:pPr>
        <w:pStyle w:val="ListBullet"/>
        <w:ind w:left="403" w:hanging="259"/>
      </w:pPr>
      <w:r>
        <w:t>Pay only when education produces a verified next step or demonstrable, portable skill.</w:t>
      </w:r>
    </w:p>
    <w:p>
      <w:pPr>
        <w:pStyle w:val="Heading1"/>
        <w:keepNext/>
      </w:pPr>
      <w:r>
        <w:t>8. Employer-Supported Learning</w:t>
      </w:r>
    </w:p>
    <w:p>
      <w:pPr>
        <w:pStyle w:val="Heading2"/>
        <w:keepNext/>
      </w:pPr>
      <w:r>
        <w:t>Tuition and repayment</w:t>
      </w:r>
    </w:p>
    <w:p>
      <w:pPr>
        <w:pStyle w:val="ListBullet"/>
        <w:ind w:left="403" w:hanging="259"/>
      </w:pPr>
      <w:r>
        <w:t>Employers may cover tuition, certificates, software, conferences, examinations, equipment, or paid training time.</w:t>
      </w:r>
    </w:p>
    <w:p>
      <w:pPr>
        <w:pStyle w:val="ListBullet"/>
        <w:ind w:left="403" w:hanging="259"/>
      </w:pPr>
      <w:r>
        <w:t>Obtain prior approval and the full agreement in writing.</w:t>
      </w:r>
    </w:p>
    <w:p>
      <w:pPr>
        <w:pStyle w:val="ListBullet"/>
        <w:ind w:left="403" w:hanging="259"/>
      </w:pPr>
      <w:r>
        <w:t>A service commitment may require continued employment, sometimes for up to two years.</w:t>
      </w:r>
    </w:p>
    <w:p>
      <w:pPr>
        <w:pStyle w:val="ListBullet"/>
        <w:ind w:left="403" w:hanging="259"/>
      </w:pPr>
      <w:r>
        <w:t>Voluntary departure may trigger full or prorated repayment.</w:t>
      </w:r>
    </w:p>
    <w:p>
      <w:pPr>
        <w:pStyle w:val="ListBullet"/>
        <w:ind w:left="403" w:hanging="259"/>
      </w:pPr>
      <w:r>
        <w:t>Layoff, position elimination, restructuring, closure, disability, military service, retirement, and employer-directed transfer should be addressed explicitly.</w:t>
      </w:r>
    </w:p>
    <w:p>
      <w:pPr>
        <w:pStyle w:val="ListBullet"/>
        <w:ind w:left="403" w:hanging="259"/>
      </w:pPr>
      <w:r>
        <w:t>Local law controls whether repayment or wage deductions are enforceable.</w:t>
      </w:r>
    </w:p>
    <w:p>
      <w:pPr>
        <w:pStyle w:val="Heading2"/>
        <w:keepNext/>
      </w:pPr>
      <w:r>
        <w:t>Internships and career ladders</w:t>
      </w:r>
    </w:p>
    <w:p>
      <w:pPr>
        <w:pStyle w:val="ListBullet"/>
        <w:ind w:left="403" w:hanging="259"/>
      </w:pPr>
      <w:r>
        <w:t>Distinguish paid employment, internship, externship, practicum, cooperative education, apprenticeship, mentorship, and job shadowing.</w:t>
      </w:r>
    </w:p>
    <w:p>
      <w:pPr>
        <w:pStyle w:val="ListBullet"/>
        <w:ind w:left="403" w:hanging="259"/>
      </w:pPr>
      <w:r>
        <w:t>Verify pay, supervision, academic credit, ownership of work, confidentiality, accessibility, insurance, and hiring implications.</w:t>
      </w:r>
    </w:p>
    <w:p>
      <w:pPr>
        <w:pStyle w:val="ListBullet"/>
        <w:ind w:left="403" w:hanging="259"/>
      </w:pPr>
      <w:r>
        <w:t>Cross-training and rotational programs should have written objectives and should not quietly add higher-level duties without training or compensation.</w:t>
      </w:r>
    </w:p>
    <w:p>
      <w:pPr>
        <w:pStyle w:val="ListBullet"/>
        <w:ind w:left="403" w:hanging="259"/>
      </w:pPr>
      <w:r>
        <w:t>Education support does not automatically guarantee promotion or placement.</w:t>
      </w:r>
    </w:p>
    <w:p>
      <w:pPr>
        <w:pStyle w:val="Heading1"/>
        <w:keepNext/>
      </w:pPr>
      <w:r>
        <w:t>9. Privacy, Cybersecurity, Worker Rights, and Ethical AI</w:t>
      </w:r>
    </w:p>
    <w:p>
      <w:pPr>
        <w:pStyle w:val="Heading2"/>
        <w:keepNext/>
      </w:pPr>
      <w:r>
        <w:t>Employment protections</w:t>
      </w:r>
    </w:p>
    <w:p>
      <w:pPr>
        <w:pStyle w:val="ListBullet"/>
        <w:ind w:left="403" w:hanging="259"/>
      </w:pPr>
      <w:r>
        <w:t>Verify pay for required training, overtime, travel between sites, and after-hours communication.</w:t>
      </w:r>
    </w:p>
    <w:p>
      <w:pPr>
        <w:pStyle w:val="ListBullet"/>
        <w:ind w:left="403" w:hanging="259"/>
      </w:pPr>
      <w:r>
        <w:t>Understand employee, contractor, temporary, freelance, and commission classifications.</w:t>
      </w:r>
    </w:p>
    <w:p>
      <w:pPr>
        <w:pStyle w:val="ListBullet"/>
        <w:ind w:left="403" w:hanging="259"/>
      </w:pPr>
      <w:r>
        <w:t>Know complaint channels for discrimination, inaccessible systems, retaliation, wage problems, harassment, unsafe work, or deceptive training.</w:t>
      </w:r>
    </w:p>
    <w:p>
      <w:pPr>
        <w:pStyle w:val="ListBullet"/>
        <w:ind w:left="403" w:hanging="259"/>
      </w:pPr>
      <w:r>
        <w:t>Keep agreements, approvals, time records, invoices, evaluations, and accommodation decisions.</w:t>
      </w:r>
    </w:p>
    <w:p>
      <w:pPr>
        <w:pStyle w:val="Heading2"/>
        <w:keepNext/>
      </w:pPr>
      <w:r>
        <w:t>Responsible technology</w:t>
      </w:r>
    </w:p>
    <w:p>
      <w:pPr>
        <w:pStyle w:val="ListBullet"/>
        <w:ind w:left="403" w:hanging="259"/>
      </w:pPr>
      <w:r>
        <w:t>Use only authorized data, systems, content, and accounts.</w:t>
      </w:r>
    </w:p>
    <w:p>
      <w:pPr>
        <w:pStyle w:val="ListBullet"/>
        <w:ind w:left="403" w:hanging="259"/>
      </w:pPr>
      <w:r>
        <w:t>Do not place confidential customer, employee, client, campaign, product, contract, or personal information into public AI tools.</w:t>
      </w:r>
    </w:p>
    <w:p>
      <w:pPr>
        <w:pStyle w:val="ListBullet"/>
        <w:ind w:left="403" w:hanging="259"/>
      </w:pPr>
      <w:r>
        <w:t>Verify AI output, automated analytics, generated images, translations, summaries, and recommendations.</w:t>
      </w:r>
    </w:p>
    <w:p>
      <w:pPr>
        <w:pStyle w:val="ListBullet"/>
        <w:ind w:left="403" w:hanging="259"/>
      </w:pPr>
      <w:r>
        <w:t>Do not fabricate qualifications, metrics, reviews, audience reactions, references, or work samples.</w:t>
      </w:r>
    </w:p>
    <w:p>
      <w:pPr>
        <w:pStyle w:val="ListBullet"/>
        <w:ind w:left="403" w:hanging="259"/>
      </w:pPr>
      <w:r>
        <w:t>Protect passwords, multifactor authentication, payment information, identity data, and access tokens.</w:t>
      </w:r>
    </w:p>
    <w:p>
      <w:pPr>
        <w:pStyle w:val="Heading1"/>
        <w:keepNext/>
      </w:pPr>
      <w:r>
        <w:t>10. Portfolio, Résumé, and Interviews</w:t>
      </w:r>
    </w:p>
    <w:p>
      <w:pPr>
        <w:pStyle w:val="Heading2"/>
        <w:keepNext/>
      </w:pPr>
      <w:r>
        <w:t>Evidence of ability</w:t>
      </w:r>
    </w:p>
    <w:p>
      <w:pPr>
        <w:pStyle w:val="ListBullet"/>
        <w:ind w:left="403" w:hanging="259"/>
      </w:pPr>
      <w:r>
        <w:t>Build fictional, public, volunteer-with-permission, or fully sanitized work samples.</w:t>
      </w:r>
    </w:p>
    <w:p>
      <w:pPr>
        <w:pStyle w:val="ListBullet"/>
        <w:ind w:left="403" w:hanging="259"/>
      </w:pPr>
      <w:r>
        <w:t>Show the brief, constraints, process, evidence, approvals, accessibility checks, and final result.</w:t>
      </w:r>
    </w:p>
    <w:p>
      <w:pPr>
        <w:pStyle w:val="ListBullet"/>
        <w:ind w:left="403" w:hanging="259"/>
      </w:pPr>
      <w:r>
        <w:t>Explain what you would escalate and what remained outside your authority.</w:t>
      </w:r>
    </w:p>
    <w:p>
      <w:pPr>
        <w:pStyle w:val="ListBullet"/>
        <w:ind w:left="403" w:hanging="259"/>
      </w:pPr>
      <w:r>
        <w:t>Preserve source files, version history, permissions, and a plain-language description.</w:t>
      </w:r>
    </w:p>
    <w:p>
      <w:pPr>
        <w:pStyle w:val="Heading2"/>
        <w:keepNext/>
      </w:pPr>
      <w:r>
        <w:t>Application preparation</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top"/>
          </w:tcPr>
          <w:p>
            <w:pPr>
              <w:spacing w:after="20" w:before="0" w:line="240" w:lineRule="auto"/>
            </w:pPr>
            <w:r>
              <w:rPr>
                <w:b/>
                <w:sz w:val="17"/>
              </w:rPr>
              <w:t>Evidence area</w:t>
            </w:r>
          </w:p>
        </w:tc>
        <w:tc>
          <w:tcPr>
            <w:tcW w:type="dxa" w:w="5083"/>
            <w:shd w:fill="D9EAF7"/>
            <w:vAlign w:val="top"/>
          </w:tcPr>
          <w:p>
            <w:pPr>
              <w:spacing w:after="20" w:before="0" w:line="240" w:lineRule="auto"/>
            </w:pPr>
            <w:r>
              <w:rPr>
                <w:b/>
                <w:sz w:val="17"/>
              </w:rPr>
              <w:t>Example</w:t>
            </w:r>
          </w:p>
        </w:tc>
      </w:tr>
      <w:tr>
        <w:trPr/>
        <w:tc>
          <w:tcPr>
            <w:tcW w:type="dxa" w:w="5083"/>
            <w:vAlign w:val="top"/>
          </w:tcPr>
          <w:p>
            <w:pPr>
              <w:spacing w:after="20" w:before="0" w:line="240" w:lineRule="auto"/>
            </w:pPr>
            <w:r>
              <w:rPr>
                <w:sz w:val="17"/>
              </w:rPr>
              <w:t>Accuracy</w:t>
            </w:r>
          </w:p>
        </w:tc>
        <w:tc>
          <w:tcPr>
            <w:tcW w:type="dxa" w:w="5083"/>
            <w:vAlign w:val="top"/>
          </w:tcPr>
          <w:p>
            <w:pPr>
              <w:spacing w:after="20" w:before="0" w:line="240" w:lineRule="auto"/>
            </w:pPr>
            <w:r>
              <w:rPr>
                <w:sz w:val="17"/>
              </w:rPr>
              <w:t>Found and corrected a material discrepancy before release.</w:t>
            </w:r>
          </w:p>
        </w:tc>
      </w:tr>
      <w:tr>
        <w:trPr/>
        <w:tc>
          <w:tcPr>
            <w:tcW w:type="dxa" w:w="5083"/>
            <w:vAlign w:val="top"/>
          </w:tcPr>
          <w:p>
            <w:pPr>
              <w:spacing w:after="20" w:before="0" w:line="240" w:lineRule="auto"/>
            </w:pPr>
            <w:r>
              <w:rPr>
                <w:sz w:val="17"/>
              </w:rPr>
              <w:t>Coordination</w:t>
            </w:r>
          </w:p>
        </w:tc>
        <w:tc>
          <w:tcPr>
            <w:tcW w:type="dxa" w:w="5083"/>
            <w:vAlign w:val="top"/>
          </w:tcPr>
          <w:p>
            <w:pPr>
              <w:spacing w:after="20" w:before="0" w:line="240" w:lineRule="auto"/>
            </w:pPr>
            <w:r>
              <w:rPr>
                <w:sz w:val="17"/>
              </w:rPr>
              <w:t>Tracked owners, deadlines, approvals, and dependencies.</w:t>
            </w:r>
          </w:p>
        </w:tc>
      </w:tr>
      <w:tr>
        <w:trPr/>
        <w:tc>
          <w:tcPr>
            <w:tcW w:type="dxa" w:w="5083"/>
            <w:vAlign w:val="top"/>
          </w:tcPr>
          <w:p>
            <w:pPr>
              <w:spacing w:after="20" w:before="0" w:line="240" w:lineRule="auto"/>
            </w:pPr>
            <w:r>
              <w:rPr>
                <w:sz w:val="17"/>
              </w:rPr>
              <w:t>Accessibility</w:t>
            </w:r>
          </w:p>
        </w:tc>
        <w:tc>
          <w:tcPr>
            <w:tcW w:type="dxa" w:w="5083"/>
            <w:vAlign w:val="top"/>
          </w:tcPr>
          <w:p>
            <w:pPr>
              <w:spacing w:after="20" w:before="0" w:line="240" w:lineRule="auto"/>
            </w:pPr>
            <w:r>
              <w:rPr>
                <w:sz w:val="17"/>
              </w:rPr>
              <w:t>Identified and corrected a barrier for disabled users.</w:t>
            </w:r>
          </w:p>
        </w:tc>
      </w:tr>
      <w:tr>
        <w:trPr/>
        <w:tc>
          <w:tcPr>
            <w:tcW w:type="dxa" w:w="5083"/>
            <w:vAlign w:val="top"/>
          </w:tcPr>
          <w:p>
            <w:pPr>
              <w:spacing w:after="20" w:before="0" w:line="240" w:lineRule="auto"/>
            </w:pPr>
            <w:r>
              <w:rPr>
                <w:sz w:val="17"/>
              </w:rPr>
              <w:t>Ethics</w:t>
            </w:r>
          </w:p>
        </w:tc>
        <w:tc>
          <w:tcPr>
            <w:tcW w:type="dxa" w:w="5083"/>
            <w:vAlign w:val="top"/>
          </w:tcPr>
          <w:p>
            <w:pPr>
              <w:spacing w:after="20" w:before="0" w:line="240" w:lineRule="auto"/>
            </w:pPr>
            <w:r>
              <w:rPr>
                <w:sz w:val="17"/>
              </w:rPr>
              <w:t>Refused or escalated a misleading, unauthorized, or unsafe request.</w:t>
            </w:r>
          </w:p>
        </w:tc>
      </w:tr>
      <w:tr>
        <w:trPr/>
        <w:tc>
          <w:tcPr>
            <w:tcW w:type="dxa" w:w="5083"/>
            <w:vAlign w:val="top"/>
          </w:tcPr>
          <w:p>
            <w:pPr>
              <w:spacing w:after="20" w:before="0" w:line="240" w:lineRule="auto"/>
            </w:pPr>
            <w:r>
              <w:rPr>
                <w:sz w:val="17"/>
              </w:rPr>
              <w:t>Learning</w:t>
            </w:r>
          </w:p>
        </w:tc>
        <w:tc>
          <w:tcPr>
            <w:tcW w:type="dxa" w:w="5083"/>
            <w:vAlign w:val="top"/>
          </w:tcPr>
          <w:p>
            <w:pPr>
              <w:spacing w:after="20" w:before="0" w:line="240" w:lineRule="auto"/>
            </w:pPr>
            <w:r>
              <w:rPr>
                <w:sz w:val="17"/>
              </w:rPr>
              <w:t>Used feedback and evidence to improve a deliverable.</w:t>
            </w:r>
          </w:p>
        </w:tc>
      </w:tr>
    </w:tbl>
    <w:p>
      <w:pPr>
        <w:pStyle w:val="ListBullet"/>
        <w:ind w:left="403" w:hanging="259"/>
      </w:pPr>
      <w:r>
        <w:t>Describe a project with changing priorities.</w:t>
      </w:r>
    </w:p>
    <w:p>
      <w:pPr>
        <w:pStyle w:val="ListBullet"/>
        <w:ind w:left="403" w:hanging="259"/>
      </w:pPr>
      <w:r>
        <w:t>How do you verify facts and approvals?</w:t>
      </w:r>
    </w:p>
    <w:p>
      <w:pPr>
        <w:pStyle w:val="ListBullet"/>
        <w:ind w:left="403" w:hanging="259"/>
      </w:pPr>
      <w:r>
        <w:t>How do you protect confidential information?</w:t>
      </w:r>
    </w:p>
    <w:p>
      <w:pPr>
        <w:pStyle w:val="ListBullet"/>
        <w:ind w:left="403" w:hanging="259"/>
      </w:pPr>
      <w:r>
        <w:t>What would you do if asked to manipulate a metric or mislead an audience?</w:t>
      </w:r>
    </w:p>
    <w:p>
      <w:pPr>
        <w:pStyle w:val="ListBullet"/>
        <w:ind w:left="403" w:hanging="259"/>
      </w:pPr>
      <w:r>
        <w:t>How do you make work accessible and usable?</w:t>
      </w:r>
    </w:p>
    <w:p>
      <w:pPr>
        <w:pStyle w:val="Heading1"/>
        <w:keepNext/>
      </w:pPr>
      <w:r>
        <w:t>11. Advancement, Portability, and Exit Planning</w:t>
      </w:r>
    </w:p>
    <w:p>
      <w:pPr>
        <w:pStyle w:val="Heading2"/>
        <w:keepNext/>
      </w:pPr>
      <w:r>
        <w:t>Career development</w:t>
      </w:r>
    </w:p>
    <w:p>
      <w:pPr>
        <w:pStyle w:val="ListBullet"/>
        <w:ind w:left="403" w:hanging="259"/>
      </w:pPr>
      <w:r>
        <w:t>Map assistant, coordinator, specialist, senior, lead, manager, consulting, teaching, and adjacent roles.</w:t>
      </w:r>
    </w:p>
    <w:p>
      <w:pPr>
        <w:pStyle w:val="ListBullet"/>
        <w:ind w:left="403" w:hanging="259"/>
      </w:pPr>
      <w:r>
        <w:t>Identify the skills, evidence, education, and compensation change expected at each step.</w:t>
      </w:r>
    </w:p>
    <w:p>
      <w:pPr>
        <w:pStyle w:val="ListBullet"/>
        <w:ind w:left="403" w:hanging="259"/>
      </w:pPr>
      <w:r>
        <w:t>Build portable capabilities in communication, analytics, accessibility, privacy, project coordination, and domain knowledge.</w:t>
      </w:r>
    </w:p>
    <w:p>
      <w:pPr>
        <w:pStyle w:val="ListBullet"/>
        <w:ind w:left="403" w:hanging="259"/>
      </w:pPr>
      <w:r>
        <w:t>Verify whether vendor certificates are valued beyond one platform.</w:t>
      </w:r>
    </w:p>
    <w:p>
      <w:pPr>
        <w:pStyle w:val="Heading2"/>
        <w:keepNext/>
      </w:pPr>
      <w:r>
        <w:t>Exit options</w:t>
      </w:r>
    </w:p>
    <w:p>
      <w:pPr>
        <w:pStyle w:val="ListBullet"/>
        <w:ind w:left="403" w:hanging="259"/>
      </w:pPr>
      <w:r>
        <w:t>Keep portfolios, rights documentation, credentials, reviews, agreements, and training records.</w:t>
      </w:r>
    </w:p>
    <w:p>
      <w:pPr>
        <w:pStyle w:val="ListBullet"/>
        <w:ind w:left="403" w:hanging="259"/>
      </w:pPr>
      <w:r>
        <w:t>Identify adjacent roles that use the same skills with different sales, travel, screen, production, or customer demands.</w:t>
      </w:r>
    </w:p>
    <w:p>
      <w:pPr>
        <w:pStyle w:val="ListBullet"/>
        <w:ind w:left="403" w:hanging="259"/>
      </w:pPr>
      <w:r>
        <w:t>Understand client ownership, confidentiality, non-solicitation, intellectual-property, and repayment obligations.</w:t>
      </w:r>
    </w:p>
    <w:p>
      <w:pPr>
        <w:pStyle w:val="ListBullet"/>
        <w:ind w:left="403" w:hanging="259"/>
      </w:pPr>
      <w:r>
        <w:t>Do not remain in unsafe or exploitative work solely because of an unclear training-cost threat; seek qualified advice.</w:t>
      </w:r>
    </w:p>
    <w:p>
      <w:pPr>
        <w:pStyle w:val="Heading1"/>
        <w:keepNext/>
      </w:pPr>
      <w:r>
        <w:t>12. Before You Enroll or Sign</w:t>
      </w:r>
    </w:p>
    <w:p>
      <w:pPr>
        <w:pStyle w:val="Heading2"/>
        <w:keepNext/>
      </w:pPr>
      <w:r>
        <w:t>Verification checklist</w:t>
      </w:r>
    </w:p>
    <w:p>
      <w:pPr>
        <w:pStyle w:val="ListBullet"/>
        <w:ind w:left="403" w:hanging="259"/>
      </w:pPr>
      <w:r>
        <w:t>I understand the real work, working conditions, and likely entry point.</w:t>
      </w:r>
    </w:p>
    <w:p>
      <w:pPr>
        <w:pStyle w:val="ListBullet"/>
        <w:ind w:left="403" w:hanging="259"/>
      </w:pPr>
      <w:r>
        <w:t>I verified the school, credential, employer, internship, or contract.</w:t>
      </w:r>
    </w:p>
    <w:p>
      <w:pPr>
        <w:pStyle w:val="ListBullet"/>
        <w:ind w:left="403" w:hanging="259"/>
      </w:pPr>
      <w:r>
        <w:t>I calculated complete cost, including equipment, software, travel, childcare, and lost wages.</w:t>
      </w:r>
    </w:p>
    <w:p>
      <w:pPr>
        <w:pStyle w:val="ListBullet"/>
        <w:ind w:left="403" w:hanging="259"/>
      </w:pPr>
      <w:r>
        <w:t>I understand portfolio ownership, confidentiality, accessibility, and data obligations.</w:t>
      </w:r>
    </w:p>
    <w:p>
      <w:pPr>
        <w:pStyle w:val="ListBullet"/>
        <w:ind w:left="403" w:hanging="259"/>
      </w:pPr>
      <w:r>
        <w:t>I obtained employer payment, service, repayment, and layoff terms in writing.</w:t>
      </w:r>
    </w:p>
    <w:p>
      <w:pPr>
        <w:pStyle w:val="ListBullet"/>
        <w:ind w:left="403" w:hanging="259"/>
      </w:pPr>
      <w:r>
        <w:t>I compared conservative pay with debt and unpaid preparation time.</w:t>
      </w:r>
    </w:p>
    <w:p>
      <w:pPr>
        <w:pStyle w:val="ListBullet"/>
        <w:ind w:left="403" w:hanging="259"/>
      </w:pPr>
      <w:r>
        <w:t>I have an exit and transfer plan.</w:t>
      </w:r>
    </w:p>
    <w:p>
      <w:pPr>
        <w:pStyle w:val="Heading1"/>
        <w:keepNext/>
      </w:pPr>
      <w:r>
        <w:t>13. Twelve-Week Action Plan</w:t>
      </w:r>
    </w:p>
    <w:p>
      <w:pPr>
        <w:pStyle w:val="Heading2"/>
        <w:keepNext/>
      </w:pPr>
      <w:r>
        <w:t>Sequential plan</w:t>
      </w:r>
    </w:p>
    <w:p>
      <w:pPr>
        <w:pStyle w:val="ListNumber"/>
        <w:numPr>
          <w:ilvl w:val="0"/>
          <w:numId w:val="10"/>
        </w:numPr>
      </w:pPr>
      <w:r>
        <w:t>Weeks 1–2: Define strengths, constraints, access needs, schedule, and nonnegotiable conditions.</w:t>
      </w:r>
    </w:p>
    <w:p>
      <w:pPr>
        <w:pStyle w:val="ListNumber"/>
        <w:numPr>
          <w:ilvl w:val="0"/>
          <w:numId w:val="10"/>
        </w:numPr>
      </w:pPr>
      <w:r>
        <w:t>Weeks 3–4: Study duties, tools, work settings, ethics, risks, and local requirements.</w:t>
      </w:r>
    </w:p>
    <w:p>
      <w:pPr>
        <w:pStyle w:val="ListNumber"/>
        <w:numPr>
          <w:ilvl w:val="0"/>
          <w:numId w:val="10"/>
        </w:numPr>
      </w:pPr>
      <w:r>
        <w:t>Weeks 5–6: Analyze local postings, pay, benefits, portfolios, and employer expectations.</w:t>
      </w:r>
    </w:p>
    <w:p>
      <w:pPr>
        <w:pStyle w:val="ListNumber"/>
        <w:numPr>
          <w:ilvl w:val="0"/>
          <w:numId w:val="10"/>
        </w:numPr>
      </w:pPr>
      <w:r>
        <w:t>Weeks 7–8: Compare free learning, schools, employer programs, internships, and credentials.</w:t>
      </w:r>
    </w:p>
    <w:p>
      <w:pPr>
        <w:pStyle w:val="ListNumber"/>
        <w:numPr>
          <w:ilvl w:val="0"/>
          <w:numId w:val="10"/>
        </w:numPr>
      </w:pPr>
      <w:r>
        <w:t>Weeks 9–10: Verify cost, repayment, accessibility, privacy, legal, and ownership issues.</w:t>
      </w:r>
    </w:p>
    <w:p>
      <w:pPr>
        <w:pStyle w:val="ListNumber"/>
        <w:numPr>
          <w:ilvl w:val="0"/>
          <w:numId w:val="10"/>
        </w:numPr>
      </w:pPr>
      <w:r>
        <w:t>Weeks 11–12: Complete an ethical work sample, prepare application evidence, and decide whether to proceed, pause, or change direction.</w:t>
      </w:r>
    </w:p>
    <w:p>
      <w:pPr>
        <w:pStyle w:val="Heading1"/>
        <w:keepNext/>
      </w:pPr>
      <w:r>
        <w:t>14. Worksheets</w:t>
      </w:r>
    </w:p>
    <w:p>
      <w:pPr>
        <w:pStyle w:val="Heading2"/>
        <w:keepNext/>
      </w:pPr>
      <w:r>
        <w:t>Career fit</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top"/>
          </w:tcPr>
          <w:p>
            <w:pPr>
              <w:spacing w:after="20" w:before="0" w:line="240" w:lineRule="auto"/>
            </w:pPr>
            <w:r>
              <w:rPr>
                <w:b/>
                <w:sz w:val="17"/>
              </w:rPr>
              <w:t>Prompt</w:t>
            </w:r>
          </w:p>
        </w:tc>
        <w:tc>
          <w:tcPr>
            <w:tcW w:type="dxa" w:w="5083"/>
            <w:shd w:fill="D9EAF7"/>
            <w:vAlign w:val="top"/>
          </w:tcPr>
          <w:p>
            <w:pPr>
              <w:spacing w:after="20" w:before="0" w:line="240" w:lineRule="auto"/>
            </w:pPr>
            <w:r>
              <w:rPr>
                <w:b/>
                <w:sz w:val="17"/>
              </w:rPr>
              <w:t>Your notes</w:t>
            </w:r>
          </w:p>
        </w:tc>
      </w:tr>
      <w:tr>
        <w:trPr/>
        <w:tc>
          <w:tcPr>
            <w:tcW w:type="dxa" w:w="5083"/>
            <w:vAlign w:val="top"/>
          </w:tcPr>
          <w:p>
            <w:pPr>
              <w:spacing w:after="20" w:before="0" w:line="240" w:lineRule="auto"/>
            </w:pPr>
            <w:r>
              <w:rPr>
                <w:sz w:val="17"/>
              </w:rPr>
              <w:t>Tasks I would enjoy repeatedly</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Conditions I should avoid or accommodate</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Schedule, travel, and caregiving limits</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Evidence this work fits me</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Major unresolved concern</w:t>
            </w:r>
          </w:p>
        </w:tc>
        <w:tc>
          <w:tcPr>
            <w:tcW w:type="dxa" w:w="5083"/>
            <w:vAlign w:val="top"/>
          </w:tcPr>
          <w:p>
            <w:pPr>
              <w:spacing w:after="20" w:before="0" w:line="240" w:lineRule="auto"/>
            </w:pPr>
            <w:r>
              <w:rPr>
                <w:sz w:val="17"/>
              </w:rPr>
            </w:r>
          </w:p>
        </w:tc>
      </w:tr>
    </w:tbl>
    <w:p>
      <w:pPr>
        <w:pStyle w:val="Heading2"/>
        <w:keepNext/>
      </w:pPr>
      <w:r>
        <w:t>Cost and employer agreement</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top"/>
          </w:tcPr>
          <w:p>
            <w:pPr>
              <w:spacing w:after="20" w:before="0" w:line="240" w:lineRule="auto"/>
            </w:pPr>
            <w:r>
              <w:rPr>
                <w:b/>
                <w:sz w:val="17"/>
              </w:rPr>
              <w:t>Item</w:t>
            </w:r>
          </w:p>
        </w:tc>
        <w:tc>
          <w:tcPr>
            <w:tcW w:type="dxa" w:w="5083"/>
            <w:shd w:fill="D9EAF7"/>
            <w:vAlign w:val="top"/>
          </w:tcPr>
          <w:p>
            <w:pPr>
              <w:spacing w:after="20" w:before="0" w:line="240" w:lineRule="auto"/>
            </w:pPr>
            <w:r>
              <w:rPr>
                <w:b/>
                <w:sz w:val="17"/>
              </w:rPr>
              <w:t>Amount or written term</w:t>
            </w:r>
          </w:p>
        </w:tc>
      </w:tr>
      <w:tr>
        <w:trPr/>
        <w:tc>
          <w:tcPr>
            <w:tcW w:type="dxa" w:w="5083"/>
            <w:vAlign w:val="top"/>
          </w:tcPr>
          <w:p>
            <w:pPr>
              <w:spacing w:after="20" w:before="0" w:line="240" w:lineRule="auto"/>
            </w:pPr>
            <w:r>
              <w:rPr>
                <w:sz w:val="17"/>
              </w:rPr>
              <w:t>Tuition, fees, software, and equipment</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Travel, childcare, and lost wages</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Employer amount covered</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Service period and start date</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Prorated repayment formula</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Layoff and position-elimination treatment</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Portfolio, credential, and work-product ownership</w:t>
            </w:r>
          </w:p>
        </w:tc>
        <w:tc>
          <w:tcPr>
            <w:tcW w:type="dxa" w:w="5083"/>
            <w:vAlign w:val="top"/>
          </w:tcPr>
          <w:p>
            <w:pPr>
              <w:spacing w:after="20" w:before="0" w:line="240" w:lineRule="auto"/>
            </w:pPr>
            <w:r>
              <w:rPr>
                <w:sz w:val="17"/>
              </w:rPr>
            </w:r>
          </w:p>
        </w:tc>
      </w:tr>
    </w:tbl>
    <w:p>
      <w:pPr>
        <w:pStyle w:val="Heading1"/>
        <w:keepNext/>
      </w:pPr>
      <w:r>
        <w:t>15. Sources, Versioning, and Maintenance</w:t>
      </w:r>
    </w:p>
    <w:p>
      <w:pPr>
        <w:pStyle w:val="Heading2"/>
        <w:keepNext/>
      </w:pPr>
      <w:r>
        <w:t>Official sources</w:t>
      </w:r>
    </w:p>
    <w:p>
      <w:pPr>
        <w:pStyle w:val="ListBullet"/>
      </w:pPr>
      <w:hyperlink r:id="rId11">
        <w:r>
          <w:rPr>
            <w:color w:val="0563C1"/>
            <w:u w:val="single"/>
          </w:rPr>
          <w:t>https://www.bls.gov/ooh/office-and-administrative-support/data-entry-keyers.htm</w:t>
        </w:r>
      </w:hyperlink>
    </w:p>
    <w:p>
      <w:pPr>
        <w:pStyle w:val="ListBullet"/>
      </w:pPr>
      <w:hyperlink r:id="rId12">
        <w:r>
          <w:rPr>
            <w:color w:val="0563C1"/>
            <w:u w:val="single"/>
          </w:rPr>
          <w:t>https://www.archives.gov/records-mgmt</w:t>
        </w:r>
      </w:hyperlink>
    </w:p>
    <w:p>
      <w:pPr>
        <w:pStyle w:val="ListBullet"/>
        <w:ind w:left="403" w:hanging="259"/>
      </w:pPr>
      <w:r>
        <w:t>Applicable labor, consumer-protection, accessibility, privacy, education, tax, licensing, and professional authorities.</w:t>
      </w:r>
    </w:p>
    <w:p>
      <w:pPr>
        <w:pStyle w:val="ListBullet"/>
        <w:ind w:left="403" w:hanging="259"/>
      </w:pPr>
      <w:r>
        <w:t>Current employers, public colleges, unions, professional associations, and recognized training providers.</w:t>
      </w:r>
    </w:p>
    <w:p>
      <w:pPr>
        <w:pStyle w:val="ListBullet"/>
        <w:ind w:left="403" w:hanging="259"/>
      </w:pPr>
      <w:r>
        <w:t>IRS education-credit and employer educational-assistance guidance for the applicable tax year.</w:t>
      </w:r>
    </w:p>
    <w:p>
      <w:pPr>
        <w:pStyle w:val="Heading2"/>
        <w:keepNext/>
      </w:pPr>
      <w:r>
        <w:t>Release policy</w:t>
      </w:r>
    </w:p>
    <w:p>
      <w:pPr>
        <w:pStyle w:val="ListBullet"/>
        <w:ind w:left="403" w:hanging="259"/>
      </w:pPr>
      <w:r>
        <w:t>Status: Release candidate pending owner review.</w:t>
      </w:r>
    </w:p>
    <w:p>
      <w:pPr>
        <w:pStyle w:val="ListBullet"/>
        <w:ind w:left="403" w:hanging="259"/>
      </w:pPr>
      <w:r>
        <w:t>Version: v1.0 after approval.</w:t>
      </w:r>
    </w:p>
    <w:p>
      <w:pPr>
        <w:pStyle w:val="ListBullet"/>
        <w:ind w:left="403" w:hanging="259"/>
      </w:pPr>
      <w:r>
        <w:t>Factual review date: July 2026.</w:t>
      </w:r>
    </w:p>
    <w:p>
      <w:pPr>
        <w:pStyle w:val="ListBullet"/>
        <w:ind w:left="403" w:hanging="259"/>
      </w:pPr>
      <w:r>
        <w:t>Next review: July 2027 or sooner after a material change.</w:t>
      </w:r>
    </w:p>
    <w:p>
      <w:pPr>
        <w:pStyle w:val="ListBullet"/>
        <w:ind w:left="403" w:hanging="259"/>
      </w:pPr>
      <w:r>
        <w:t>Corrections should identify the guide, section, source, and requested change.</w:t>
      </w:r>
    </w:p>
    <w:p>
      <w:pPr>
        <w:pStyle w:val="SmallNote"/>
      </w:pPr>
      <w:r>
        <w:rPr>
          <w:b/>
        </w:rPr>
        <w:t xml:space="preserve">Final governing principle: </w:t>
      </w:r>
      <w:r>
        <w:t>When speed and completeness conflict, completeness wins. Uncertainty is disclosed. The reader’s safety, dignity, and informed choice come first.</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Free educational resource • Alberto (Al) Leiva • CC BY-NC-SA 4.0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Lifelong Opportunity Guides | Data Entry and Records Specialist Guide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before="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ptos Display" w:hAnsi="Aptos Display"/>
      <w:b/>
      <w:bCs/>
      <w:color w:val="3F3F3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60" w:line="240" w:lineRule="auto" w:before="0"/>
      <w:contextualSpacing/>
    </w:pPr>
    <w:rPr>
      <w:rFonts w:asciiTheme="majorHAnsi" w:eastAsiaTheme="majorEastAsia" w:hAnsiTheme="majorHAnsi" w:cstheme="majorBidi" w:ascii="Aptos Display" w:hAnsi="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20" w:line="240" w:lineRule="auto"/>
      <w:contextualSpacing/>
    </w:pPr>
  </w:style>
  <w:style w:type="paragraph" w:styleId="ListBullet2">
    <w:name w:val="List Bullet 2"/>
    <w:basedOn w:val="Normal"/>
    <w:uiPriority w:val="99"/>
    <w:unhideWhenUsed/>
    <w:rsid w:val="00326F90"/>
    <w:pPr>
      <w:numPr>
        <w:numId w:val="2"/>
      </w:numPr>
      <w:spacing w:before="0" w:after="20" w:line="240" w:lineRule="auto"/>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20" w:line="240" w:lineRule="auto"/>
      <w:contextualSpacing/>
    </w:pPr>
  </w:style>
  <w:style w:type="paragraph" w:styleId="ListNumber2">
    <w:name w:val="List Number 2"/>
    <w:basedOn w:val="Normal"/>
    <w:uiPriority w:val="99"/>
    <w:unhideWhenUsed/>
    <w:rsid w:val="0029639D"/>
    <w:pPr>
      <w:numPr>
        <w:numId w:val="6"/>
      </w:numPr>
      <w:spacing w:before="0" w:after="20" w:line="240" w:lineRule="auto"/>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ind w:left="259" w:right="259"/>
    </w:pPr>
    <w:rPr>
      <w:rFonts w:ascii="Aptos" w:hAnsi="Aptos"/>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bls.gov/ooh/office-and-administrative-support/data-entry-keyers.htm" TargetMode="External"/><Relationship Id="rId12" Type="http://schemas.openxmlformats.org/officeDocument/2006/relationships/hyperlink" Target="https://www.archives.gov/records-mgm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Lifelong Opportunity Data Entry and Records Specialist Guide English v1.0</dc:title>
  <dc:subject>Career guide for Data Entry and Records Specialist</dc:subject>
  <dc:creator>Alberto (Al) Leiva</dc:creator>
  <cp:keywords>career guide, education, accessibility, employer tuition assistance, ethical AI, worker rights</cp:keywords>
  <dc:description>generated by python-docx</dc:description>
  <cp:lastModifiedBy/>
  <cp:revision>1</cp:revision>
  <dcterms:created xsi:type="dcterms:W3CDTF">2013-12-23T23:15:00Z</dcterms:created>
  <dcterms:modified xsi:type="dcterms:W3CDTF">2013-12-23T23:15:00Z</dcterms:modified>
  <cp:category/>
</cp:coreProperties>
</file>