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CÓMO PROTEGER ENTORNOS OT, ICS Y SCADA</w:t>
      </w:r>
    </w:p>
    <w:p>
      <w:pPr>
        <w:jc w:val="center"/>
      </w:pPr>
      <w:r>
        <w:rPr>
          <w:i/>
          <w:sz w:val="28"/>
        </w:rPr>
        <w:t>Guía práctica de ciberseguridad industrial, seguridad física, resiliencia, arquitectura, monitoreo, incidentes y gobierno</w:t>
      </w:r>
    </w:p>
    <w:p/>
    <w:p>
      <w:pPr>
        <w:jc w:val="center"/>
      </w:pPr>
      <w:r>
        <w:rPr>
          <w:b/>
          <w:sz w:val="26"/>
        </w:rPr>
        <w:t>Alberto (Al) Leiva</w:t>
      </w:r>
    </w:p>
    <w:p>
      <w:pPr>
        <w:jc w:val="center"/>
      </w:pPr>
      <w:r>
        <w:t>Versión 1.0 - Julio de 2026</w:t>
      </w:r>
    </w:p>
    <w:p>
      <w:pPr>
        <w:jc w:val="center"/>
      </w:pPr>
      <w:r>
        <w:rPr>
          <w:i/>
        </w:rPr>
        <w:t>CC BY-NC-SA 4.0</w:t>
      </w:r>
    </w:p>
    <w:p>
      <w:r>
        <w:br w:type="page"/>
      </w:r>
    </w:p>
    <w:p>
      <w:pPr>
        <w:pStyle w:val="Heading1"/>
      </w:pPr>
      <w:r>
        <w:t>Propósito y aviso de uso responsable</w:t>
      </w:r>
    </w:p>
    <w:p>
      <w:r>
        <w:t>Este manual ofrece orientación defensiva para organizaciones que poseen u operan tecnología operacional. Los cambios en OT pueden afectar procesos físicos, seguridad de trabajadores y comunidades, calidad del producto y condiciones ambientales. Toda prueba, análisis, cambio de configuración y acción de respuesta debe estar autorizada y coordinada con operaciones, ingeniería, seguridad física y propietarios de los equipos.</w:t>
      </w:r>
    </w:p>
    <w:p>
      <w:pPr>
        <w:pStyle w:val="Callout"/>
      </w:pPr>
      <w:r>
        <w:rPr>
          <w:b/>
        </w:rPr>
        <w:t xml:space="preserve">La seguridad física antes que la ciberseguridad. </w:t>
      </w:r>
      <w:r>
        <w:t>Si una acción cibernética puede desestabilizar un proceso, deténgase y obtenga aprobación operacional.</w:t>
      </w:r>
    </w:p>
    <w:p>
      <w:pPr>
        <w:pStyle w:val="Heading1"/>
      </w:pPr>
      <w:r>
        <w:t>Tabla de contenido</w:t>
      </w:r>
    </w:p>
    <w:p>
      <w:pPr>
        <w:pStyle w:val="ListBullet"/>
      </w:pPr>
      <w:r>
        <w:t>1. Comprender OT, ICS y SCADA</w:t>
      </w:r>
    </w:p>
    <w:p>
      <w:pPr>
        <w:pStyle w:val="ListBullet"/>
      </w:pPr>
      <w:r>
        <w:t>2. Por qué OT es diferente de TI</w:t>
      </w:r>
    </w:p>
    <w:p>
      <w:pPr>
        <w:pStyle w:val="ListBullet"/>
      </w:pPr>
      <w:r>
        <w:t>3. Gobierno y responsabilidad compartida</w:t>
      </w:r>
    </w:p>
    <w:p>
      <w:pPr>
        <w:pStyle w:val="ListBullet"/>
      </w:pPr>
      <w:r>
        <w:t>4. Inventario y contexto del sistema</w:t>
      </w:r>
    </w:p>
    <w:p>
      <w:pPr>
        <w:pStyle w:val="ListBullet"/>
      </w:pPr>
      <w:r>
        <w:t>5. Evaluación de riesgos e integración con seguridad física</w:t>
      </w:r>
    </w:p>
    <w:p>
      <w:pPr>
        <w:pStyle w:val="ListBullet"/>
      </w:pPr>
      <w:r>
        <w:t>6. Arquitectura segura, zonas y conductos</w:t>
      </w:r>
    </w:p>
    <w:p>
      <w:pPr>
        <w:pStyle w:val="ListBullet"/>
      </w:pPr>
      <w:r>
        <w:t>7. Identidad y control de acceso</w:t>
      </w:r>
    </w:p>
    <w:p>
      <w:pPr>
        <w:pStyle w:val="ListBullet"/>
      </w:pPr>
      <w:r>
        <w:t>8. Acceso remoto y soporte de terceros</w:t>
      </w:r>
    </w:p>
    <w:p>
      <w:pPr>
        <w:pStyle w:val="ListBullet"/>
      </w:pPr>
      <w:r>
        <w:t>9. Seguridad de red y protocolos industriales</w:t>
      </w:r>
    </w:p>
    <w:p>
      <w:pPr>
        <w:pStyle w:val="ListBullet"/>
      </w:pPr>
      <w:r>
        <w:t>10. Configuración segura y control de cambios</w:t>
      </w:r>
    </w:p>
    <w:p>
      <w:pPr>
        <w:pStyle w:val="ListBullet"/>
      </w:pPr>
      <w:r>
        <w:t>11. Vulnerabilidades y parches</w:t>
      </w:r>
    </w:p>
    <w:p>
      <w:pPr>
        <w:pStyle w:val="ListBullet"/>
      </w:pPr>
      <w:r>
        <w:t>12. Protección de endpoints, servidores y estaciones de ingeniería</w:t>
      </w:r>
    </w:p>
    <w:p>
      <w:pPr>
        <w:pStyle w:val="ListBullet"/>
      </w:pPr>
      <w:r>
        <w:t>13. Copias, recuperación y resiliencia</w:t>
      </w:r>
    </w:p>
    <w:p>
      <w:pPr>
        <w:pStyle w:val="ListBullet"/>
      </w:pPr>
      <w:r>
        <w:t>14. Monitoreo y detección</w:t>
      </w:r>
    </w:p>
    <w:p>
      <w:pPr>
        <w:pStyle w:val="ListBullet"/>
      </w:pPr>
      <w:r>
        <w:t>15. Defensa informada por amenazas con MITRE ATT&amp;CK para ICS</w:t>
      </w:r>
    </w:p>
    <w:p>
      <w:pPr>
        <w:pStyle w:val="ListBullet"/>
      </w:pPr>
      <w:r>
        <w:t>16. Respuesta a incidentes OT</w:t>
      </w:r>
    </w:p>
    <w:p>
      <w:pPr>
        <w:pStyle w:val="ListBullet"/>
      </w:pPr>
      <w:r>
        <w:t>17. Preparación frente a ransomware y eventos destructivos</w:t>
      </w:r>
    </w:p>
    <w:p>
      <w:pPr>
        <w:pStyle w:val="ListBullet"/>
      </w:pPr>
      <w:r>
        <w:t>18. Cadena de suministro y proveedores</w:t>
      </w:r>
    </w:p>
    <w:p>
      <w:pPr>
        <w:pStyle w:val="ListBullet"/>
      </w:pPr>
      <w:r>
        <w:t>19. Nube, IIoT, edge y redes inalámbricas</w:t>
      </w:r>
    </w:p>
    <w:p>
      <w:pPr>
        <w:pStyle w:val="ListBullet"/>
      </w:pPr>
      <w:r>
        <w:t>20. Seguridad física y controles ambientales</w:t>
      </w:r>
    </w:p>
    <w:p>
      <w:pPr>
        <w:pStyle w:val="ListBullet"/>
      </w:pPr>
      <w:r>
        <w:t>21. Cumplimiento, evidencia y métricas</w:t>
      </w:r>
    </w:p>
    <w:p>
      <w:pPr>
        <w:pStyle w:val="ListBullet"/>
      </w:pPr>
      <w:r>
        <w:t>22. Hoja de ruta de 30, 60 y 90 días</w:t>
      </w:r>
    </w:p>
    <w:p>
      <w:pPr>
        <w:pStyle w:val="ListBullet"/>
      </w:pPr>
      <w:r>
        <w:t>23. Listas y artefactos de ejemplo</w:t>
      </w:r>
    </w:p>
    <w:p>
      <w:pPr>
        <w:pStyle w:val="ListBullet"/>
      </w:pPr>
      <w:r>
        <w:t>24. Glosario y referencias oficiales</w:t>
      </w:r>
    </w:p>
    <w:p>
      <w:r>
        <w:br w:type="page"/>
      </w:r>
    </w:p>
    <w:p>
      <w:pPr>
        <w:pStyle w:val="Heading1"/>
      </w:pPr>
      <w:r>
        <w:t>1. Comprender OT, ICS y SCADA</w:t>
      </w:r>
    </w:p>
    <w:p>
      <w:pPr>
        <w:pStyle w:val="ListBullet"/>
      </w:pPr>
      <w:r>
        <w:t>La tecnología operacional incluye sistemas y dispositivos que supervisan o controlan procesos físicos.</w:t>
      </w:r>
    </w:p>
    <w:p>
      <w:pPr>
        <w:pStyle w:val="ListBullet"/>
      </w:pPr>
      <w:r>
        <w:t>Los sistemas de control industrial pueden incluir DCS, PLC, sistemas instrumentados de seguridad, RTU, HMI, historiadores, estaciones de ingeniería y dispositivos de campo.</w:t>
      </w:r>
    </w:p>
    <w:p>
      <w:pPr>
        <w:pStyle w:val="ListBullet"/>
      </w:pPr>
      <w:r>
        <w:t>SCADA suele apoyar supervisión y control geográficamente distribuidos, como electricidad, agua, oleoductos, transporte y medio ambiente.</w:t>
      </w:r>
    </w:p>
    <w:p>
      <w:pPr>
        <w:pStyle w:val="ListBullet"/>
      </w:pPr>
      <w:r>
        <w:t>Documente la consecuencia física de cada función digital crítica.</w:t>
      </w:r>
    </w:p>
    <w:p>
      <w:pPr>
        <w:pStyle w:val="Heading1"/>
      </w:pPr>
      <w:r>
        <w:t>2. Por qué OT es diferente de TI</w:t>
      </w:r>
    </w:p>
    <w:p>
      <w:pPr>
        <w:pStyle w:val="ListBullet"/>
      </w:pPr>
      <w:r>
        <w:t>La seguridad física, la estabilidad, la confiabilidad y la disponibilidad suelen tener prioridad sobre cambios rápidos.</w:t>
      </w:r>
    </w:p>
    <w:p>
      <w:pPr>
        <w:pStyle w:val="ListBullet"/>
      </w:pPr>
      <w:r>
        <w:t>Los dispositivos heredados pueden tener ciclos de vida largos, recursos limitados, protocolos propietarios y sistemas sin soporte.</w:t>
      </w:r>
    </w:p>
    <w:p>
      <w:pPr>
        <w:pStyle w:val="ListBullet"/>
      </w:pPr>
      <w:r>
        <w:t>El escaneo activo, las pruebas agresivas, la corrección automática o los reinicios no planificados pueden interrumpir producción o crear condiciones inseguras.</w:t>
      </w:r>
    </w:p>
    <w:p>
      <w:pPr>
        <w:pStyle w:val="ListBullet"/>
      </w:pPr>
      <w:r>
        <w:t>La recuperación puede requerir validación de ingeniería, inspección física, calibración y secuencias controladas.</w:t>
      </w:r>
    </w:p>
    <w:p>
      <w:pPr>
        <w:pStyle w:val="ListBullet"/>
      </w:pPr>
      <w:r>
        <w:t>Las decisiones deben incluir operaciones e ingeniería, no solamente TI.</w:t>
      </w:r>
    </w:p>
    <w:p>
      <w:pPr>
        <w:pStyle w:val="Heading1"/>
      </w:pPr>
      <w:r>
        <w:t>3. Gobierno y responsabilidad compartida</w:t>
      </w:r>
    </w:p>
    <w:p>
      <w:pPr>
        <w:pStyle w:val="ListBullet"/>
      </w:pPr>
      <w:r>
        <w:t>Defina propiedad ejecutiva del riesgo cibernético OT.</w:t>
      </w:r>
    </w:p>
    <w:p>
      <w:pPr>
        <w:pStyle w:val="ListBullet"/>
      </w:pPr>
      <w:r>
        <w:t>Cree un comité con operaciones, ingeniería, seguridad física, TI, ciberseguridad, asuntos legales, compras y continuidad.</w:t>
      </w:r>
    </w:p>
    <w:p>
      <w:pPr>
        <w:pStyle w:val="ListBullet"/>
      </w:pPr>
      <w:r>
        <w:t>Asigne propietarios de sistemas, activos, redes, seguridad y decisiones de incidentes.</w:t>
      </w:r>
    </w:p>
    <w:p>
      <w:pPr>
        <w:pStyle w:val="ListBullet"/>
      </w:pPr>
      <w:r>
        <w:t>Establezca estándares para arquitectura, acceso, soporte remoto, registros, copias, cambios e incidentes.</w:t>
      </w:r>
    </w:p>
    <w:p>
      <w:pPr>
        <w:pStyle w:val="ListBullet"/>
      </w:pPr>
      <w:r>
        <w:t>Documente autoridad de aceptación de riesgo y vencimiento de excepciones.</w:t>
      </w:r>
    </w:p>
    <w:p>
      <w:pPr>
        <w:pStyle w:val="Heading1"/>
      </w:pPr>
      <w:r>
        <w:t>4. Inventario y contexto del sistema</w:t>
      </w:r>
    </w:p>
    <w:p>
      <w:pPr>
        <w:pStyle w:val="ListBullet"/>
      </w:pPr>
      <w:r>
        <w:t>Inventarie hardware, software, firmware, sistemas operativos, controladores, redes, sistemas virtuales, radios, sensores, actuadores y sistemas de seguridad.</w:t>
      </w:r>
    </w:p>
    <w:p>
      <w:pPr>
        <w:pStyle w:val="ListBullet"/>
      </w:pPr>
      <w:r>
        <w:t>Registre fabricante, modelo, serie, firmware, ubicación, función, propietario, dirección, dependencias, criticidad, soporte y método de copia.</w:t>
      </w:r>
    </w:p>
    <w:p>
      <w:pPr>
        <w:pStyle w:val="ListBullet"/>
      </w:pPr>
      <w:r>
        <w:t>Use descubrimiento pasivo cuando sea posible y valide con documentación e inspección física.</w:t>
      </w:r>
    </w:p>
    <w:p>
      <w:pPr>
        <w:pStyle w:val="ListBullet"/>
      </w:pPr>
      <w:r>
        <w:t>Mantenga diagramas, flujos, dependencias y una línea base aprobada.</w:t>
      </w:r>
    </w:p>
    <w:p>
      <w:pPr>
        <w:pStyle w:val="ListBullet"/>
      </w:pPr>
      <w:r>
        <w:t>Identifique activos desconocidos, no administrados, sin soporte y temporales.</w:t>
      </w:r>
    </w:p>
    <w:p>
      <w:pPr>
        <w:pStyle w:val="Heading1"/>
      </w:pPr>
      <w:r>
        <w:t>5. Evaluación de riesgos e integración con seguridad física</w:t>
      </w:r>
    </w:p>
    <w:p>
      <w:pPr>
        <w:pStyle w:val="ListBullet"/>
      </w:pPr>
      <w:r>
        <w:t>Defina consecuencias operacionales, de seguridad, ambientales, calidad, financieras y de servicio público.</w:t>
      </w:r>
    </w:p>
    <w:p>
      <w:pPr>
        <w:pStyle w:val="ListBullet"/>
      </w:pPr>
      <w:r>
        <w:t>Modele pérdida de visibilidad, pérdida de control, manipulación, denegación, estado inseguro y pérdida de protección.</w:t>
      </w:r>
    </w:p>
    <w:p>
      <w:pPr>
        <w:pStyle w:val="ListBullet"/>
      </w:pPr>
      <w:r>
        <w:t>Evalúe amenazas, vulnerabilidades, salvaguardas, probabilidad, consecuencia y capacidad de recuperación.</w:t>
      </w:r>
    </w:p>
    <w:p>
      <w:pPr>
        <w:pStyle w:val="ListBullet"/>
      </w:pPr>
      <w:r>
        <w:t>Integre el riesgo cibernético con análisis de peligros, seguridad de procesos, impacto empresarial y riesgo corporativo.</w:t>
      </w:r>
    </w:p>
    <w:p>
      <w:pPr>
        <w:pStyle w:val="ListBullet"/>
      </w:pPr>
      <w:r>
        <w:t>Prefiera tratamientos que reduzcan exposición sin debilitar seguridad o confiabilidad.</w:t>
      </w:r>
    </w:p>
    <w:p>
      <w:pPr>
        <w:pStyle w:val="Heading1"/>
      </w:pPr>
      <w:r>
        <w:t>6. Arquitectura segura, zonas y conductos</w:t>
      </w:r>
    </w:p>
    <w:p>
      <w:pPr>
        <w:pStyle w:val="ListBullet"/>
      </w:pPr>
      <w:r>
        <w:t>Agrupe activos en zonas según función, criticidad, confianza y nivel de seguridad.</w:t>
      </w:r>
    </w:p>
    <w:p>
      <w:pPr>
        <w:pStyle w:val="ListBullet"/>
      </w:pPr>
      <w:r>
        <w:t>Use conductos con reglas explícitas entre zonas.</w:t>
      </w:r>
    </w:p>
    <w:p>
      <w:pPr>
        <w:pStyle w:val="ListBullet"/>
      </w:pPr>
      <w:r>
        <w:t>Separe TI empresarial, DMZ industrial, operaciones OT, control, seguridad y campo.</w:t>
      </w:r>
    </w:p>
    <w:p>
      <w:pPr>
        <w:pStyle w:val="ListBullet"/>
      </w:pPr>
      <w:r>
        <w:t>Minimice conexiones directas e impida acceso no controlado a Internet.</w:t>
      </w:r>
    </w:p>
    <w:p>
      <w:pPr>
        <w:pStyle w:val="ListBullet"/>
      </w:pPr>
      <w:r>
        <w:t>Use firewalls, diodos de datos, gateways, jump hosts y proxies cuando corresponda.</w:t>
      </w:r>
    </w:p>
    <w:p>
      <w:pPr>
        <w:pStyle w:val="ListBullet"/>
      </w:pPr>
      <w:r>
        <w:t>Documente cada flujo, propietario, protocolo, dirección, propósito y monitoreo.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330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onas_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3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Identidad y control de acceso</w:t>
      </w:r>
    </w:p>
    <w:p>
      <w:pPr>
        <w:pStyle w:val="ListBullet"/>
      </w:pPr>
      <w:r>
        <w:t>Use cuentas nominales y elimine administradores compartidos cuando sea técnicamente posible.</w:t>
      </w:r>
    </w:p>
    <w:p>
      <w:pPr>
        <w:pStyle w:val="ListBullet"/>
      </w:pPr>
      <w:r>
        <w:t>Separe operadores, ingenieros, mantenimiento, proveedores y seguridad.</w:t>
      </w:r>
    </w:p>
    <w:p>
      <w:pPr>
        <w:pStyle w:val="ListBullet"/>
      </w:pPr>
      <w:r>
        <w:t>Use MFA en acceso remoto, jump hosts, VPN y administración privilegiada.</w:t>
      </w:r>
    </w:p>
    <w:p>
      <w:pPr>
        <w:pStyle w:val="ListBullet"/>
      </w:pPr>
      <w:r>
        <w:t>Aplique privilegio mínimo y acceso temporal.</w:t>
      </w:r>
    </w:p>
    <w:p>
      <w:pPr>
        <w:pStyle w:val="ListBullet"/>
      </w:pPr>
      <w:r>
        <w:t>Proteja cuentas de servicio e identidades de máquina; rote credenciales mediante cambios aprobados.</w:t>
      </w:r>
    </w:p>
    <w:p>
      <w:pPr>
        <w:pStyle w:val="ListBullet"/>
      </w:pPr>
      <w:r>
        <w:t>Revise acceso después de cambios laborales, fin de contratos, incidentes y retiro.</w:t>
      </w:r>
    </w:p>
    <w:p>
      <w:pPr>
        <w:pStyle w:val="Heading1"/>
      </w:pPr>
      <w:r>
        <w:t>8. Acceso remoto y soporte de terceros</w:t>
      </w:r>
    </w:p>
    <w:p>
      <w:pPr>
        <w:pStyle w:val="ListBullet"/>
      </w:pPr>
      <w:r>
        <w:t>Prohíba acceso remoto directo no administrado a controladores y estaciones de ingeniería.</w:t>
      </w:r>
    </w:p>
    <w:p>
      <w:pPr>
        <w:pStyle w:val="ListBullet"/>
      </w:pPr>
      <w:r>
        <w:t>Exija VPN o acceso de confianza cero aprobado, MFA, jump host, registro de sesión y autorización temporal.</w:t>
      </w:r>
    </w:p>
    <w:p>
      <w:pPr>
        <w:pStyle w:val="ListBullet"/>
      </w:pPr>
      <w:r>
        <w:t>Habilite acceso durante ventanas aprobadas cuando sea posible.</w:t>
      </w:r>
    </w:p>
    <w:p>
      <w:pPr>
        <w:pStyle w:val="ListBullet"/>
      </w:pPr>
      <w:r>
        <w:t>Exija identidad, propósito, sistemas, comandos esperados y duración.</w:t>
      </w:r>
    </w:p>
    <w:p>
      <w:pPr>
        <w:pStyle w:val="ListBullet"/>
      </w:pPr>
      <w:r>
        <w:t>Monitoree sesiones y termine acceso inactivo.</w:t>
      </w:r>
    </w:p>
    <w:p>
      <w:pPr>
        <w:pStyle w:val="ListBullet"/>
      </w:pPr>
      <w:r>
        <w:t>Mantenga un método de emergencia para deshabilitar acceso remoto sin afectar operaciones seguras.</w:t>
      </w:r>
    </w:p>
    <w:p>
      <w:pPr>
        <w:pStyle w:val="Heading1"/>
      </w:pPr>
      <w:r>
        <w:t>9. Seguridad de red y protocolos industriales</w:t>
      </w:r>
    </w:p>
    <w:p>
      <w:pPr>
        <w:pStyle w:val="ListBullet"/>
      </w:pPr>
      <w:r>
        <w:t>Use reglas de denegación predeterminada entre zonas.</w:t>
      </w:r>
    </w:p>
    <w:p>
      <w:pPr>
        <w:pStyle w:val="ListBullet"/>
      </w:pPr>
      <w:r>
        <w:t>Permita únicamente origen, destino, protocolo, puerto y dirección necesarios.</w:t>
      </w:r>
    </w:p>
    <w:p>
      <w:pPr>
        <w:pStyle w:val="ListBullet"/>
      </w:pPr>
      <w:r>
        <w:t>Muchos protocolos industriales no fueron diseñados con autenticación o cifrado fuertes.</w:t>
      </w:r>
    </w:p>
    <w:p>
      <w:pPr>
        <w:pStyle w:val="ListBullet"/>
      </w:pPr>
      <w:r>
        <w:t>Use monitoreo consciente del protocolo y firewalls industriales cuando corresponda.</w:t>
      </w:r>
    </w:p>
    <w:p>
      <w:pPr>
        <w:pStyle w:val="ListBullet"/>
      </w:pPr>
      <w:r>
        <w:t>Proteja sincronización de tiempo, resolución de nombres, enrutamiento y administración.</w:t>
      </w:r>
    </w:p>
    <w:p>
      <w:pPr>
        <w:pStyle w:val="ListBullet"/>
      </w:pPr>
      <w:r>
        <w:t>Deshabilite puertos, servicios, interfaces inalámbricas y accesos ocultos sin uso.</w:t>
      </w:r>
    </w:p>
    <w:p>
      <w:pPr>
        <w:pStyle w:val="ListBullet"/>
      </w:pPr>
      <w:r>
        <w:t>Pruebe cambios en un entorno representativo.</w:t>
      </w:r>
    </w:p>
    <w:p>
      <w:pPr>
        <w:pStyle w:val="Heading1"/>
      </w:pPr>
      <w:r>
        <w:t>10. Configuración segura y control de cambios</w:t>
      </w:r>
    </w:p>
    <w:p>
      <w:pPr>
        <w:pStyle w:val="ListBullet"/>
      </w:pPr>
      <w:r>
        <w:t>Cree líneas base para controladores, HMI, servidores, estaciones, redes y sistemas de seguridad.</w:t>
      </w:r>
    </w:p>
    <w:p>
      <w:pPr>
        <w:pStyle w:val="ListBullet"/>
      </w:pPr>
      <w:r>
        <w:t>Deshabilite servicios innecesarios y cuentas predeterminadas.</w:t>
      </w:r>
    </w:p>
    <w:p>
      <w:pPr>
        <w:pStyle w:val="ListBullet"/>
      </w:pPr>
      <w:r>
        <w:t>Use listas permitidas de aplicaciones cuando sean compatibles y seguras.</w:t>
      </w:r>
    </w:p>
    <w:p>
      <w:pPr>
        <w:pStyle w:val="ListBullet"/>
      </w:pPr>
      <w:r>
        <w:t>Exija revisión, aprobación operacional, copias, reversión y validación.</w:t>
      </w:r>
    </w:p>
    <w:p>
      <w:pPr>
        <w:pStyle w:val="ListBullet"/>
      </w:pPr>
      <w:r>
        <w:t>Registre cambios de lógica, firmware, puntos de ajuste, cuentas y reglas de red.</w:t>
      </w:r>
    </w:p>
    <w:p>
      <w:pPr>
        <w:pStyle w:val="ListBullet"/>
      </w:pPr>
      <w:r>
        <w:t>Use verificación de integridad o control de versiones para configuraciones y lógica críticas.</w:t>
      </w:r>
    </w:p>
    <w:p>
      <w:pPr>
        <w:pStyle w:val="Heading1"/>
      </w:pPr>
      <w:r>
        <w:t>11. Vulnerabilidades y parches</w:t>
      </w:r>
    </w:p>
    <w:p>
      <w:pPr>
        <w:pStyle w:val="ListBullet"/>
      </w:pPr>
      <w:r>
        <w:t>Monitoree avisos de fabricantes, alertas CISA, soporte, vulnerabilidades explotadas y controles compensatorios.</w:t>
      </w:r>
    </w:p>
    <w:p>
      <w:pPr>
        <w:pStyle w:val="ListBullet"/>
      </w:pPr>
      <w:r>
        <w:t>No aplique parches solo por una puntuación alta; considere exposición, explotación, seguridad, proceso y recuperación.</w:t>
      </w:r>
    </w:p>
    <w:p>
      <w:pPr>
        <w:pStyle w:val="ListBullet"/>
      </w:pPr>
      <w:r>
        <w:t>Pruebe parches y firmware en un entorno representativo.</w:t>
      </w:r>
    </w:p>
    <w:p>
      <w:pPr>
        <w:pStyle w:val="ListBullet"/>
      </w:pPr>
      <w:r>
        <w:t>Programe mantenimiento con operaciones y prepare copias y reversión.</w:t>
      </w:r>
    </w:p>
    <w:p>
      <w:pPr>
        <w:pStyle w:val="ListBullet"/>
      </w:pPr>
      <w:r>
        <w:t>Use segmentación, listas permitidas, parches virtuales, monitoreo y restricciones cuando no sea seguro parchear.</w:t>
      </w:r>
    </w:p>
    <w:p>
      <w:pPr>
        <w:pStyle w:val="ListBullet"/>
      </w:pPr>
      <w:r>
        <w:t>Documente aceptación de riesgo y revísela.</w:t>
      </w:r>
    </w:p>
    <w:p>
      <w:pPr>
        <w:pStyle w:val="Heading1"/>
      </w:pPr>
      <w:r>
        <w:t>12. Protección de endpoints, servidores y estaciones de ingeniería</w:t>
      </w:r>
    </w:p>
    <w:p>
      <w:pPr>
        <w:pStyle w:val="ListBullet"/>
      </w:pPr>
      <w:r>
        <w:t>Use estaciones de ingeniería dedicadas.</w:t>
      </w:r>
    </w:p>
    <w:p>
      <w:pPr>
        <w:pStyle w:val="ListBullet"/>
      </w:pPr>
      <w:r>
        <w:t>Restrinja correo, navegación, software personal y tareas de oficina en endpoints OT.</w:t>
      </w:r>
    </w:p>
    <w:p>
      <w:pPr>
        <w:pStyle w:val="ListBullet"/>
      </w:pPr>
      <w:r>
        <w:t>Controle medios removibles y use estaciones de análisis.</w:t>
      </w:r>
    </w:p>
    <w:p>
      <w:pPr>
        <w:pStyle w:val="ListBullet"/>
      </w:pPr>
      <w:r>
        <w:t>Proteja administrador local y deshabilite cuentas innecesarias.</w:t>
      </w:r>
    </w:p>
    <w:p>
      <w:pPr>
        <w:pStyle w:val="ListBullet"/>
      </w:pPr>
      <w:r>
        <w:t>Implemente protección de endpoint solamente después de validar compatibilidad y desempeño.</w:t>
      </w:r>
    </w:p>
    <w:p>
      <w:pPr>
        <w:pStyle w:val="ListBullet"/>
      </w:pPr>
      <w:r>
        <w:t>Mantenga instaladores, licencias, controladores, configuraciones y medios de recuperación sin conexión.</w:t>
      </w:r>
    </w:p>
    <w:p>
      <w:pPr>
        <w:pStyle w:val="Heading1"/>
      </w:pPr>
      <w:r>
        <w:t>13. Copias, recuperación y resiliencia</w:t>
      </w:r>
    </w:p>
    <w:p>
      <w:pPr>
        <w:pStyle w:val="ListBullet"/>
      </w:pPr>
      <w:r>
        <w:t>Respalde lógica de controladores, proyectos HMI, historiadores, imágenes, redes, certificados, licencias, recetas y datos críticos.</w:t>
      </w:r>
    </w:p>
    <w:p>
      <w:pPr>
        <w:pStyle w:val="ListBullet"/>
      </w:pPr>
      <w:r>
        <w:t>Mantenga copias protegidas sin conexión o inmutables.</w:t>
      </w:r>
    </w:p>
    <w:p>
      <w:pPr>
        <w:pStyle w:val="ListBullet"/>
      </w:pPr>
      <w:r>
        <w:t>Pruebe restauración con ingeniería y operaciones.</w:t>
      </w:r>
    </w:p>
    <w:p>
      <w:pPr>
        <w:pStyle w:val="ListBullet"/>
      </w:pPr>
      <w:r>
        <w:t>Documente dependencias y secuencias seguras de reinicio.</w:t>
      </w:r>
    </w:p>
    <w:p>
      <w:pPr>
        <w:pStyle w:val="ListBullet"/>
      </w:pPr>
      <w:r>
        <w:t>Mantenga repuestos, firmware aprobado, medios y contactos.</w:t>
      </w:r>
    </w:p>
    <w:p>
      <w:pPr>
        <w:pStyle w:val="ListBullet"/>
      </w:pPr>
      <w:r>
        <w:t>Ejercite operación manual o degradada cuando sea posible.</w:t>
      </w:r>
    </w:p>
    <w:p>
      <w:pPr>
        <w:pStyle w:val="Heading1"/>
      </w:pPr>
      <w:r>
        <w:t>14. Monitoreo y detección</w:t>
      </w:r>
    </w:p>
    <w:p>
      <w:pPr>
        <w:pStyle w:val="ListBullet"/>
      </w:pPr>
      <w:r>
        <w:t>Recopile eventos de red, firewall, acceso remoto, identidad, endpoints, servidores, historiadores y controladores según capacidad.</w:t>
      </w:r>
    </w:p>
    <w:p>
      <w:pPr>
        <w:pStyle w:val="ListBullet"/>
      </w:pPr>
      <w:r>
        <w:t>Use monitoreo pasivo y análisis de protocolos industriales.</w:t>
      </w:r>
    </w:p>
    <w:p>
      <w:pPr>
        <w:pStyle w:val="ListBullet"/>
      </w:pPr>
      <w:r>
        <w:t>Establezca línea base de comunicaciones, ingeniería, descargas de lógica, firmware, nuevos dispositivos y sesiones.</w:t>
      </w:r>
    </w:p>
    <w:p>
      <w:pPr>
        <w:pStyle w:val="ListBullet"/>
      </w:pPr>
      <w:r>
        <w:t>Alerte sobre activos nuevos, protocolos inesperados, cambios de lógica, protecciones deshabilitadas, comandos inusuales y tráfico entre zonas.</w:t>
      </w:r>
    </w:p>
    <w:p>
      <w:pPr>
        <w:pStyle w:val="ListBullet"/>
      </w:pPr>
      <w:r>
        <w:t>Las detecciones deben revisarse con conocimiento de ciberseguridad y del proceso físico.</w:t>
      </w:r>
    </w:p>
    <w:p>
      <w:pPr>
        <w:pStyle w:val="Heading1"/>
      </w:pPr>
      <w:r>
        <w:t>15. Defensa informada por amenazas con MITRE ATT&amp;CK para ICS</w:t>
      </w:r>
    </w:p>
    <w:p>
      <w:pPr>
        <w:pStyle w:val="ListBullet"/>
      </w:pPr>
      <w:r>
        <w:t>Use ATT&amp;CK para ICS para comprender objetivos y técnicas observadas.</w:t>
      </w:r>
    </w:p>
    <w:p>
      <w:pPr>
        <w:pStyle w:val="ListBullet"/>
      </w:pPr>
      <w:r>
        <w:t>Mapee técnicas a telemetría, controles, detecciones, respuesta y recuperación.</w:t>
      </w:r>
    </w:p>
    <w:p>
      <w:pPr>
        <w:pStyle w:val="ListBullet"/>
      </w:pPr>
      <w:r>
        <w:t>Priorice escenarios relevantes para el sector, arquitectura y exposición.</w:t>
      </w:r>
    </w:p>
    <w:p>
      <w:pPr>
        <w:pStyle w:val="ListBullet"/>
      </w:pPr>
      <w:r>
        <w:t>No trate ATT&amp;CK como una lista de cumplimiento.</w:t>
      </w:r>
    </w:p>
    <w:p>
      <w:pPr>
        <w:pStyle w:val="ListBullet"/>
      </w:pPr>
      <w:r>
        <w:t>Use ejercicios de mesa y validación segura, no técnicas peligrosas en producción.</w:t>
      </w:r>
    </w:p>
    <w:p>
      <w:pPr>
        <w:pStyle w:val="Heading1"/>
      </w:pPr>
      <w:r>
        <w:t>16. Respuesta a incidentes OT</w:t>
      </w:r>
    </w:p>
    <w:p>
      <w:pPr>
        <w:pStyle w:val="ListBullet"/>
      </w:pPr>
      <w:r>
        <w:t>Cree un plan específico integrado con seguridad, operaciones, ingeniería, seguridad física, asuntos legales, comunicaciones y respuesta empresarial.</w:t>
      </w:r>
    </w:p>
    <w:p>
      <w:pPr>
        <w:pStyle w:val="ListBullet"/>
      </w:pPr>
      <w:r>
        <w:t>Defina quién puede aislar redes, detener procesos, deshabilitar acceso, cambiar lógica o iniciar apagado.</w:t>
      </w:r>
    </w:p>
    <w:p>
      <w:pPr>
        <w:pStyle w:val="ListBullet"/>
      </w:pPr>
      <w:r>
        <w:t>Conserve registros, configuraciones, estado de controladores, capturas y evidencia física.</w:t>
      </w:r>
    </w:p>
    <w:p>
      <w:pPr>
        <w:pStyle w:val="ListBullet"/>
      </w:pPr>
      <w:r>
        <w:t>Contenga con cuidado; desconectar puede eliminar visibilidad o crear un estado inseguro.</w:t>
      </w:r>
    </w:p>
    <w:p>
      <w:pPr>
        <w:pStyle w:val="ListBullet"/>
      </w:pPr>
      <w:r>
        <w:t>Use recuperación controlada y verifique integridad del proceso.</w:t>
      </w:r>
    </w:p>
    <w:p>
      <w:pPr>
        <w:pStyle w:val="ListBullet"/>
      </w:pPr>
      <w:r>
        <w:t>Realice lecciones aprendidas y actualice diagramas, controles, guías y capacitación.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7033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3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17. Preparación frente a ransomware y eventos destructivos</w:t>
      </w:r>
    </w:p>
    <w:p>
      <w:pPr>
        <w:pStyle w:val="ListBullet"/>
      </w:pPr>
      <w:r>
        <w:t>Segmente OT de TI y restrinja relaciones administrativas.</w:t>
      </w:r>
    </w:p>
    <w:p>
      <w:pPr>
        <w:pStyle w:val="ListBullet"/>
      </w:pPr>
      <w:r>
        <w:t>Proteja copias y cuentas de recuperación de la misma ruta de ataque.</w:t>
      </w:r>
    </w:p>
    <w:p>
      <w:pPr>
        <w:pStyle w:val="ListBullet"/>
      </w:pPr>
      <w:r>
        <w:t>Prepárese para pérdida de identidad, virtualización, archivos, acceso remoto, historiadores y estaciones.</w:t>
      </w:r>
    </w:p>
    <w:p>
      <w:pPr>
        <w:pStyle w:val="ListBullet"/>
      </w:pPr>
      <w:r>
        <w:t>Identifique operaciones mínimas viables y alternativas manuales.</w:t>
      </w:r>
    </w:p>
    <w:p>
      <w:pPr>
        <w:pStyle w:val="ListBullet"/>
      </w:pPr>
      <w:r>
        <w:t>Ejercite comunicaciones sin correo corporativo.</w:t>
      </w:r>
    </w:p>
    <w:p>
      <w:pPr>
        <w:pStyle w:val="ListBullet"/>
      </w:pPr>
      <w:r>
        <w:t>No reconecte sistemas restaurados sin verificarlos.</w:t>
      </w:r>
    </w:p>
    <w:p>
      <w:pPr>
        <w:pStyle w:val="Heading1"/>
      </w:pPr>
      <w:r>
        <w:t>18. Cadena de suministro y proveedores</w:t>
      </w:r>
    </w:p>
    <w:p>
      <w:pPr>
        <w:pStyle w:val="ListBullet"/>
      </w:pPr>
      <w:r>
        <w:t>Evalúe fabricantes, integradores, mantenimiento, software, servicios administrados, nube y soporte remoto.</w:t>
      </w:r>
    </w:p>
    <w:p>
      <w:pPr>
        <w:pStyle w:val="ListBullet"/>
      </w:pPr>
      <w:r>
        <w:t>Exija desarrollo seguro, divulgación, integridad de actualizaciones, soporte, notificación y acceso controlado.</w:t>
      </w:r>
    </w:p>
    <w:p>
      <w:pPr>
        <w:pStyle w:val="ListBullet"/>
      </w:pPr>
      <w:r>
        <w:t>Verifique fuentes de firmware, software y configuraciones.</w:t>
      </w:r>
    </w:p>
    <w:p>
      <w:pPr>
        <w:pStyle w:val="ListBullet"/>
      </w:pPr>
      <w:r>
        <w:t>Controle productos sin soporte y planes de reemplazo.</w:t>
      </w:r>
    </w:p>
    <w:p>
      <w:pPr>
        <w:pStyle w:val="ListBullet"/>
      </w:pPr>
      <w:r>
        <w:t>Evalúe subcontratistas y cuartas partes.</w:t>
      </w:r>
    </w:p>
    <w:p>
      <w:pPr>
        <w:pStyle w:val="Heading1"/>
      </w:pPr>
      <w:r>
        <w:t>19. Nube, IIoT, edge y redes inalámbricas</w:t>
      </w:r>
    </w:p>
    <w:p>
      <w:pPr>
        <w:pStyle w:val="ListBullet"/>
      </w:pPr>
      <w:r>
        <w:t>Inventarie sensores conectados, gateways, analítica, gemelos digitales, telemetría, módems y redes inalámbricas.</w:t>
      </w:r>
    </w:p>
    <w:p>
      <w:pPr>
        <w:pStyle w:val="ListBullet"/>
      </w:pPr>
      <w:r>
        <w:t>Separe administración de nube del control directo cuando sea posible.</w:t>
      </w:r>
    </w:p>
    <w:p>
      <w:pPr>
        <w:pStyle w:val="ListBullet"/>
      </w:pPr>
      <w:r>
        <w:t>Use identidad fuerte, certificados, cifrado y salidas controladas.</w:t>
      </w:r>
    </w:p>
    <w:p>
      <w:pPr>
        <w:pStyle w:val="ListBullet"/>
      </w:pPr>
      <w:r>
        <w:t>Valide comportamiento seguro cuando fallen nube o comunicaciones.</w:t>
      </w:r>
    </w:p>
    <w:p>
      <w:pPr>
        <w:pStyle w:val="ListBullet"/>
      </w:pPr>
      <w:r>
        <w:t>Proteja actualizaciones y plataformas edge.</w:t>
      </w:r>
    </w:p>
    <w:p>
      <w:pPr>
        <w:pStyle w:val="ListBullet"/>
      </w:pPr>
      <w:r>
        <w:t>Evalúe residencia de datos, privacidad, acceso del proveedor y dependencia externa.</w:t>
      </w:r>
    </w:p>
    <w:p>
      <w:pPr>
        <w:pStyle w:val="Heading1"/>
      </w:pPr>
      <w:r>
        <w:t>20. Seguridad física y controles ambientales</w:t>
      </w:r>
    </w:p>
    <w:p>
      <w:pPr>
        <w:pStyle w:val="ListBullet"/>
      </w:pPr>
      <w:r>
        <w:t>Controle acceso a salas, gabinetes, armarios de red, sitios de campo y equipos portátiles.</w:t>
      </w:r>
    </w:p>
    <w:p>
      <w:pPr>
        <w:pStyle w:val="ListBullet"/>
      </w:pPr>
      <w:r>
        <w:t>Monitoree manipulación, conexiones no autorizadas, gabinetes abiertos y reemplazo de dispositivos.</w:t>
      </w:r>
    </w:p>
    <w:p>
      <w:pPr>
        <w:pStyle w:val="ListBullet"/>
      </w:pPr>
      <w:r>
        <w:t>Proteja energía, refrigeración, incendios, agua, ambiente y generación de respaldo.</w:t>
      </w:r>
    </w:p>
    <w:p>
      <w:pPr>
        <w:pStyle w:val="ListBullet"/>
      </w:pPr>
      <w:r>
        <w:t>Coordine investigaciones físicas y cibernéticas.</w:t>
      </w:r>
    </w:p>
    <w:p>
      <w:pPr>
        <w:pStyle w:val="ListBullet"/>
      </w:pPr>
      <w:r>
        <w:t>Trate sitios remotos sin personal como ambientes de mayor exposición.</w:t>
      </w:r>
    </w:p>
    <w:p>
      <w:pPr>
        <w:pStyle w:val="Heading1"/>
      </w:pPr>
      <w:r>
        <w:t>21. Cumplimiento, evidencia y métricas</w:t>
      </w:r>
    </w:p>
    <w:p>
      <w:pPr>
        <w:pStyle w:val="ListBullet"/>
      </w:pPr>
      <w:r>
        <w:t>Mantenga evidencia de inventarios, diagramas, riesgos, aprobaciones, acceso, copias, restauración, cambios, vulnerabilidades, capacitación, ejercicios, incidentes y correcciones.</w:t>
      </w:r>
    </w:p>
    <w:p>
      <w:pPr>
        <w:pStyle w:val="ListBullet"/>
      </w:pPr>
      <w:r>
        <w:t>Mapee controles a NIST CSF 2.0, NIST SP 800-82 Rev. 3, ISA/IEC 62443, requisitos sectoriales y políticas.</w:t>
      </w:r>
    </w:p>
    <w:p>
      <w:pPr>
        <w:pStyle w:val="ListBullet"/>
      </w:pPr>
      <w:r>
        <w:t>Mida reducción de riesgo, no solamente actividades.</w:t>
      </w:r>
    </w:p>
    <w:p>
      <w:pPr>
        <w:pStyle w:val="ListBullet"/>
      </w:pPr>
      <w:r>
        <w:t>Métricas útiles incluyen activos no administrados, activos sin soporte, excepciones remotas, hallazgos vencidos, restauración, cobertura de detección y ejercicios.</w:t>
      </w:r>
    </w:p>
    <w:p>
      <w:pPr>
        <w:pStyle w:val="ListBullet"/>
      </w:pPr>
      <w:r>
        <w:t>Identifique claramente NIST SP 800-82 Rev. 4 como trabajo previo al borrador y no como guía final vigente.</w:t>
      </w:r>
    </w:p>
    <w:p>
      <w:pPr>
        <w:pStyle w:val="Heading1"/>
      </w:pPr>
      <w:r>
        <w:t>22. Hoja de ruta de 30, 60 y 90 días</w:t>
      </w:r>
    </w:p>
    <w:p>
      <w:pPr>
        <w:pStyle w:val="ListBullet"/>
      </w:pPr>
      <w:r>
        <w:t>Días 1 a 30: establecer propietarios, identificar procesos críticos, inventariar activos prioritarios, documentar acceso remoto, validar copias y revisar rutas TI-OT.</w:t>
      </w:r>
    </w:p>
    <w:p>
      <w:pPr>
        <w:pStyle w:val="ListBullet"/>
      </w:pPr>
      <w:r>
        <w:t>Días 31 a 60: crear zonas y conductos, reducir accesos, establecer línea base, definir vulnerabilidades y escribir guías de incidentes.</w:t>
      </w:r>
    </w:p>
    <w:p>
      <w:pPr>
        <w:pStyle w:val="ListBullet"/>
      </w:pPr>
      <w:r>
        <w:t>Días 61 a 90: probar restauración, ejercitar ransomware y pérdida de visibilidad, validar detecciones, formalizar proveedores y crear métricas ejecutivas.</w:t>
      </w:r>
    </w:p>
    <w:p>
      <w:pPr>
        <w:pStyle w:val="Heading1"/>
      </w:pPr>
      <w:r>
        <w:t>23. Listas y artefactos de ejemplo</w:t>
      </w:r>
    </w:p>
    <w:p>
      <w:pPr>
        <w:pStyle w:val="Heading2"/>
      </w:pPr>
      <w:r>
        <w:t>Lista de preparación para producción</w:t>
      </w:r>
    </w:p>
    <w:p>
      <w:r>
        <w:rPr>
          <w:b/>
        </w:rPr>
        <w:t xml:space="preserve">☐ </w:t>
      </w:r>
      <w:r>
        <w:t>Procesos críticos y consecuencias de seguridad documentados</w:t>
      </w:r>
    </w:p>
    <w:p>
      <w:r>
        <w:rPr>
          <w:b/>
        </w:rPr>
        <w:t xml:space="preserve">☐ </w:t>
      </w:r>
      <w:r>
        <w:t>Inventario y diagramas validados</w:t>
      </w:r>
    </w:p>
    <w:p>
      <w:r>
        <w:rPr>
          <w:b/>
        </w:rPr>
        <w:t xml:space="preserve">☐ </w:t>
      </w:r>
      <w:r>
        <w:t>Propietarios y autoridad de incidentes asignados</w:t>
      </w:r>
    </w:p>
    <w:p>
      <w:r>
        <w:rPr>
          <w:b/>
        </w:rPr>
        <w:t xml:space="preserve">☐ </w:t>
      </w:r>
      <w:r>
        <w:t>Zonas y conductos aprobados</w:t>
      </w:r>
    </w:p>
    <w:p>
      <w:r>
        <w:rPr>
          <w:b/>
        </w:rPr>
        <w:t xml:space="preserve">☐ </w:t>
      </w:r>
      <w:r>
        <w:t>Acceso remoto controlado y monitoreado</w:t>
      </w:r>
    </w:p>
    <w:p>
      <w:r>
        <w:rPr>
          <w:b/>
        </w:rPr>
        <w:t xml:space="preserve">☐ </w:t>
      </w:r>
      <w:r>
        <w:t>Cuentas nominales, MFA y acceso privilegiado revisados</w:t>
      </w:r>
    </w:p>
    <w:p>
      <w:r>
        <w:rPr>
          <w:b/>
        </w:rPr>
        <w:t xml:space="preserve">☐ </w:t>
      </w:r>
      <w:r>
        <w:t>Copias protegidas y restauración probada</w:t>
      </w:r>
    </w:p>
    <w:p>
      <w:r>
        <w:rPr>
          <w:b/>
        </w:rPr>
        <w:t xml:space="preserve">☐ </w:t>
      </w:r>
      <w:r>
        <w:t>Proceso de vulnerabilidades operativo</w:t>
      </w:r>
    </w:p>
    <w:p>
      <w:r>
        <w:rPr>
          <w:b/>
        </w:rPr>
        <w:t xml:space="preserve">☐ </w:t>
      </w:r>
      <w:r>
        <w:t>Líneas base y control de cambios establecidos</w:t>
      </w:r>
    </w:p>
    <w:p>
      <w:r>
        <w:rPr>
          <w:b/>
        </w:rPr>
        <w:t xml:space="preserve">☐ </w:t>
      </w:r>
      <w:r>
        <w:t>Monitoreo pasivo y detecciones prioritarias habilitados</w:t>
      </w:r>
    </w:p>
    <w:p>
      <w:r>
        <w:rPr>
          <w:b/>
        </w:rPr>
        <w:t xml:space="preserve">☐ </w:t>
      </w:r>
      <w:r>
        <w:t>Plan de incidentes y decisiones de contención documentados</w:t>
      </w:r>
    </w:p>
    <w:p>
      <w:r>
        <w:rPr>
          <w:b/>
        </w:rPr>
        <w:t xml:space="preserve">☐ </w:t>
      </w:r>
      <w:r>
        <w:t>Ejercicio de ransomware y pérdida de visibilidad completado</w:t>
      </w:r>
    </w:p>
    <w:p>
      <w:r>
        <w:rPr>
          <w:b/>
        </w:rPr>
        <w:t xml:space="preserve">☐ </w:t>
      </w:r>
      <w:r>
        <w:t>Riesgos de proveedores y productos sin soporte controlados</w:t>
      </w:r>
    </w:p>
    <w:p>
      <w:r>
        <w:rPr>
          <w:b/>
        </w:rPr>
        <w:t xml:space="preserve">☐ </w:t>
      </w:r>
      <w:r>
        <w:t>Procedimientos manuales o degradados revisados</w:t>
      </w:r>
    </w:p>
    <w:p>
      <w:r>
        <w:rPr>
          <w:b/>
        </w:rPr>
        <w:t xml:space="preserve">☐ </w:t>
      </w:r>
      <w:r>
        <w:t>Aceptación ejecutiva de riesgo registrada</w:t>
      </w:r>
    </w:p>
    <w:p>
      <w:pPr>
        <w:pStyle w:val="Heading2"/>
      </w:pPr>
      <w:r>
        <w:t>Campos de inventario 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4997"/>
            <w:vAlign w:val="top"/>
          </w:tcPr>
          <w:p>
            <w:r>
              <w:t>ID del activo</w:t>
            </w:r>
          </w:p>
        </w:tc>
        <w:tc>
          <w:tcPr>
            <w:tcW w:type="dxa" w:w="4997"/>
            <w:vAlign w:val="top"/>
          </w:tcPr>
          <w:p>
            <w:r>
              <w:t>OT-PLC-001</w:t>
            </w:r>
          </w:p>
        </w:tc>
      </w:tr>
      <w:tr>
        <w:tc>
          <w:tcPr>
            <w:tcW w:type="dxa" w:w="4997"/>
            <w:vAlign w:val="top"/>
          </w:tcPr>
          <w:p>
            <w:r>
              <w:t>Función</w:t>
            </w:r>
          </w:p>
        </w:tc>
        <w:tc>
          <w:tcPr>
            <w:tcW w:type="dxa" w:w="4997"/>
            <w:vAlign w:val="top"/>
          </w:tcPr>
          <w:p>
            <w:r>
              <w:t>Control de agua de alimentación de caldera</w:t>
            </w:r>
          </w:p>
        </w:tc>
      </w:tr>
      <w:tr>
        <w:tc>
          <w:tcPr>
            <w:tcW w:type="dxa" w:w="4997"/>
            <w:vAlign w:val="top"/>
          </w:tcPr>
          <w:p>
            <w:r>
              <w:t>Propietario</w:t>
            </w:r>
          </w:p>
        </w:tc>
        <w:tc>
          <w:tcPr>
            <w:tcW w:type="dxa" w:w="4997"/>
            <w:vAlign w:val="top"/>
          </w:tcPr>
          <w:p>
            <w:r>
              <w:t>Operaciones de planta</w:t>
            </w:r>
          </w:p>
        </w:tc>
      </w:tr>
      <w:tr>
        <w:tc>
          <w:tcPr>
            <w:tcW w:type="dxa" w:w="4997"/>
            <w:vAlign w:val="top"/>
          </w:tcPr>
          <w:p>
            <w:r>
              <w:t>Fabricante / modelo</w:t>
            </w:r>
          </w:p>
        </w:tc>
        <w:tc>
          <w:tcPr>
            <w:tcW w:type="dxa" w:w="4997"/>
            <w:vAlign w:val="top"/>
          </w:tcPr>
          <w:p>
            <w:r>
              <w:t>Modelo de controlador aprobado</w:t>
            </w:r>
          </w:p>
        </w:tc>
      </w:tr>
      <w:tr>
        <w:tc>
          <w:tcPr>
            <w:tcW w:type="dxa" w:w="4997"/>
            <w:vAlign w:val="top"/>
          </w:tcPr>
          <w:p>
            <w:r>
              <w:t>Firmware / SO</w:t>
            </w:r>
          </w:p>
        </w:tc>
        <w:tc>
          <w:tcPr>
            <w:tcW w:type="dxa" w:w="4997"/>
            <w:vAlign w:val="top"/>
          </w:tcPr>
          <w:p>
            <w:r>
              <w:t>Versión validada</w:t>
            </w:r>
          </w:p>
        </w:tc>
      </w:tr>
      <w:tr>
        <w:tc>
          <w:tcPr>
            <w:tcW w:type="dxa" w:w="4997"/>
            <w:vAlign w:val="top"/>
          </w:tcPr>
          <w:p>
            <w:r>
              <w:t>Ubicación</w:t>
            </w:r>
          </w:p>
        </w:tc>
        <w:tc>
          <w:tcPr>
            <w:tcW w:type="dxa" w:w="4997"/>
            <w:vAlign w:val="top"/>
          </w:tcPr>
          <w:p>
            <w:r>
              <w:t>Planta 2 - Gabinete B</w:t>
            </w:r>
          </w:p>
        </w:tc>
      </w:tr>
      <w:tr>
        <w:tc>
          <w:tcPr>
            <w:tcW w:type="dxa" w:w="4997"/>
            <w:vAlign w:val="top"/>
          </w:tcPr>
          <w:p>
            <w:r>
              <w:t>Zona</w:t>
            </w:r>
          </w:p>
        </w:tc>
        <w:tc>
          <w:tcPr>
            <w:tcW w:type="dxa" w:w="4997"/>
            <w:vAlign w:val="top"/>
          </w:tcPr>
          <w:p>
            <w:r>
              <w:t>Control básico del proceso</w:t>
            </w:r>
          </w:p>
        </w:tc>
      </w:tr>
      <w:tr>
        <w:tc>
          <w:tcPr>
            <w:tcW w:type="dxa" w:w="4997"/>
            <w:vAlign w:val="top"/>
          </w:tcPr>
          <w:p>
            <w:r>
              <w:t>Criticidad</w:t>
            </w:r>
          </w:p>
        </w:tc>
        <w:tc>
          <w:tcPr>
            <w:tcW w:type="dxa" w:w="4997"/>
            <w:vAlign w:val="top"/>
          </w:tcPr>
          <w:p>
            <w:r>
              <w:t>Crítica</w:t>
            </w:r>
          </w:p>
        </w:tc>
      </w:tr>
      <w:tr>
        <w:tc>
          <w:tcPr>
            <w:tcW w:type="dxa" w:w="4997"/>
            <w:vAlign w:val="top"/>
          </w:tcPr>
          <w:p>
            <w:r>
              <w:t>Impacto de seguridad</w:t>
            </w:r>
          </w:p>
        </w:tc>
        <w:tc>
          <w:tcPr>
            <w:tcW w:type="dxa" w:w="4997"/>
            <w:vAlign w:val="top"/>
          </w:tcPr>
          <w:p>
            <w:r>
              <w:t>Posible parada y daño a equipos</w:t>
            </w:r>
          </w:p>
        </w:tc>
      </w:tr>
      <w:tr>
        <w:tc>
          <w:tcPr>
            <w:tcW w:type="dxa" w:w="4997"/>
            <w:vAlign w:val="top"/>
          </w:tcPr>
          <w:p>
            <w:r>
              <w:t>Dependencias</w:t>
            </w:r>
          </w:p>
        </w:tc>
        <w:tc>
          <w:tcPr>
            <w:tcW w:type="dxa" w:w="4997"/>
            <w:vAlign w:val="top"/>
          </w:tcPr>
          <w:p>
            <w:r>
              <w:t>HMI, historiador y estación de ingeniería</w:t>
            </w:r>
          </w:p>
        </w:tc>
      </w:tr>
      <w:tr>
        <w:tc>
          <w:tcPr>
            <w:tcW w:type="dxa" w:w="4997"/>
            <w:vAlign w:val="top"/>
          </w:tcPr>
          <w:p>
            <w:r>
              <w:t>Acceso remoto</w:t>
            </w:r>
          </w:p>
        </w:tc>
        <w:tc>
          <w:tcPr>
            <w:tcW w:type="dxa" w:w="4997"/>
            <w:vAlign w:val="top"/>
          </w:tcPr>
          <w:p>
            <w:r>
              <w:t>Proveedor solo mediante jump host aprobado</w:t>
            </w:r>
          </w:p>
        </w:tc>
      </w:tr>
      <w:tr>
        <w:tc>
          <w:tcPr>
            <w:tcW w:type="dxa" w:w="4997"/>
            <w:vAlign w:val="top"/>
          </w:tcPr>
          <w:p>
            <w:r>
              <w:t>Copia</w:t>
            </w:r>
          </w:p>
        </w:tc>
        <w:tc>
          <w:tcPr>
            <w:tcW w:type="dxa" w:w="4997"/>
            <w:vAlign w:val="top"/>
          </w:tcPr>
          <w:p>
            <w:r>
              <w:t>Lógica verificada trimestralmente</w:t>
            </w:r>
          </w:p>
        </w:tc>
      </w:tr>
      <w:tr>
        <w:tc>
          <w:tcPr>
            <w:tcW w:type="dxa" w:w="4997"/>
            <w:vAlign w:val="top"/>
          </w:tcPr>
          <w:p>
            <w:r>
              <w:t>Soporte</w:t>
            </w:r>
          </w:p>
        </w:tc>
        <w:tc>
          <w:tcPr>
            <w:tcW w:type="dxa" w:w="4997"/>
            <w:vAlign w:val="top"/>
          </w:tcPr>
          <w:p>
            <w:r>
              <w:t>Soportado hasta 2028</w:t>
            </w:r>
          </w:p>
        </w:tc>
      </w:tr>
      <w:tr>
        <w:tc>
          <w:tcPr>
            <w:tcW w:type="dxa" w:w="4997"/>
            <w:vAlign w:val="top"/>
          </w:tcPr>
          <w:p>
            <w:r>
              <w:t>Última revisión</w:t>
            </w:r>
          </w:p>
        </w:tc>
        <w:tc>
          <w:tcPr>
            <w:tcW w:type="dxa" w:w="4997"/>
            <w:vAlign w:val="top"/>
          </w:tcPr>
          <w:p>
            <w:r>
              <w:t>2026-07-18</w:t>
            </w:r>
          </w:p>
        </w:tc>
      </w:tr>
    </w:tbl>
    <w:p/>
    <w:p>
      <w:pPr>
        <w:pStyle w:val="Heading2"/>
      </w:pPr>
      <w:r>
        <w:t>Ejemplo de riesgo OT</w:t>
      </w:r>
    </w:p>
    <w:p>
      <w:r>
        <w:t>Riesgo: Una cuenta compartida de proveedor con acceso remoto permanente podría ser comprometida y usada para modificar lógica de controladores. Impacto: Pérdida de control, condiciones inseguras, interrupción y daño a equipos. Tratamiento: Sustituir la cuenta por identidades nominales, MFA, aprobación temporal, sesiones monitoreadas, alertas de cambios y revisión trimestral.</w:t>
      </w:r>
    </w:p>
    <w:p>
      <w:pPr>
        <w:pStyle w:val="Heading1"/>
      </w:pPr>
      <w:r>
        <w:t>24. Glosario y referencias oficiales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Término</w:t>
            </w:r>
          </w:p>
        </w:tc>
        <w:tc>
          <w:tcPr>
            <w:tcW w:type="dxa" w:w="4997"/>
            <w:shd w:fill="D9EAF7"/>
            <w:vAlign w:val="center"/>
          </w:tcPr>
          <w:p>
            <w:r>
              <w:rPr>
                <w:b/>
              </w:rPr>
              <w:t>Definición</w:t>
            </w:r>
          </w:p>
        </w:tc>
      </w:tr>
      <w:tr>
        <w:tc>
          <w:tcPr>
            <w:tcW w:type="dxa" w:w="4997"/>
            <w:vAlign w:val="top"/>
          </w:tcPr>
          <w:p>
            <w:r>
              <w:t>OT</w:t>
            </w:r>
          </w:p>
        </w:tc>
        <w:tc>
          <w:tcPr>
            <w:tcW w:type="dxa" w:w="4997"/>
            <w:vAlign w:val="top"/>
          </w:tcPr>
          <w:p>
            <w:r>
              <w:t>Tecnología que supervisa o controla procesos, dispositivos e infraestructura física.</w:t>
            </w:r>
          </w:p>
        </w:tc>
      </w:tr>
      <w:tr>
        <w:tc>
          <w:tcPr>
            <w:tcW w:type="dxa" w:w="4997"/>
            <w:vAlign w:val="top"/>
          </w:tcPr>
          <w:p>
            <w:r>
              <w:t>ICS</w:t>
            </w:r>
          </w:p>
        </w:tc>
        <w:tc>
          <w:tcPr>
            <w:tcW w:type="dxa" w:w="4997"/>
            <w:vAlign w:val="top"/>
          </w:tcPr>
          <w:p>
            <w:r>
              <w:t>Sistemas de control industrial.</w:t>
            </w:r>
          </w:p>
        </w:tc>
      </w:tr>
      <w:tr>
        <w:tc>
          <w:tcPr>
            <w:tcW w:type="dxa" w:w="4997"/>
            <w:vAlign w:val="top"/>
          </w:tcPr>
          <w:p>
            <w:r>
              <w:t>SCADA</w:t>
            </w:r>
          </w:p>
        </w:tc>
        <w:tc>
          <w:tcPr>
            <w:tcW w:type="dxa" w:w="4997"/>
            <w:vAlign w:val="top"/>
          </w:tcPr>
          <w:p>
            <w:r>
              <w:t>Supervisión, control y adquisición de datos distribuidos.</w:t>
            </w:r>
          </w:p>
        </w:tc>
      </w:tr>
      <w:tr>
        <w:tc>
          <w:tcPr>
            <w:tcW w:type="dxa" w:w="4997"/>
            <w:vAlign w:val="top"/>
          </w:tcPr>
          <w:p>
            <w:r>
              <w:t>PLC</w:t>
            </w:r>
          </w:p>
        </w:tc>
        <w:tc>
          <w:tcPr>
            <w:tcW w:type="dxa" w:w="4997"/>
            <w:vAlign w:val="top"/>
          </w:tcPr>
          <w:p>
            <w:r>
              <w:t>Controlador lógico programable.</w:t>
            </w:r>
          </w:p>
        </w:tc>
      </w:tr>
      <w:tr>
        <w:tc>
          <w:tcPr>
            <w:tcW w:type="dxa" w:w="4997"/>
            <w:vAlign w:val="top"/>
          </w:tcPr>
          <w:p>
            <w:r>
              <w:t>HMI</w:t>
            </w:r>
          </w:p>
        </w:tc>
        <w:tc>
          <w:tcPr>
            <w:tcW w:type="dxa" w:w="4997"/>
            <w:vAlign w:val="top"/>
          </w:tcPr>
          <w:p>
            <w:r>
              <w:t>Interfaz hombre-máquina usada por operadores.</w:t>
            </w:r>
          </w:p>
        </w:tc>
      </w:tr>
      <w:tr>
        <w:tc>
          <w:tcPr>
            <w:tcW w:type="dxa" w:w="4997"/>
            <w:vAlign w:val="top"/>
          </w:tcPr>
          <w:p>
            <w:r>
              <w:t>SIS</w:t>
            </w:r>
          </w:p>
        </w:tc>
        <w:tc>
          <w:tcPr>
            <w:tcW w:type="dxa" w:w="4997"/>
            <w:vAlign w:val="top"/>
          </w:tcPr>
          <w:p>
            <w:r>
              <w:t>Sistema instrumentado de seguridad para llevar un proceso a un estado seguro.</w:t>
            </w:r>
          </w:p>
        </w:tc>
      </w:tr>
      <w:tr>
        <w:tc>
          <w:tcPr>
            <w:tcW w:type="dxa" w:w="4997"/>
            <w:vAlign w:val="top"/>
          </w:tcPr>
          <w:p>
            <w:r>
              <w:t>Zona</w:t>
            </w:r>
          </w:p>
        </w:tc>
        <w:tc>
          <w:tcPr>
            <w:tcW w:type="dxa" w:w="4997"/>
            <w:vAlign w:val="top"/>
          </w:tcPr>
          <w:p>
            <w:r>
              <w:t>Grupo de activos con requisitos comunes de seguridad.</w:t>
            </w:r>
          </w:p>
        </w:tc>
      </w:tr>
      <w:tr>
        <w:tc>
          <w:tcPr>
            <w:tcW w:type="dxa" w:w="4997"/>
            <w:vAlign w:val="top"/>
          </w:tcPr>
          <w:p>
            <w:r>
              <w:t>Conducto</w:t>
            </w:r>
          </w:p>
        </w:tc>
        <w:tc>
          <w:tcPr>
            <w:tcW w:type="dxa" w:w="4997"/>
            <w:vAlign w:val="top"/>
          </w:tcPr>
          <w:p>
            <w:r>
              <w:t>Ruta controlada de comunicación entre zonas.</w:t>
            </w:r>
          </w:p>
        </w:tc>
      </w:tr>
      <w:tr>
        <w:tc>
          <w:tcPr>
            <w:tcW w:type="dxa" w:w="4997"/>
            <w:vAlign w:val="top"/>
          </w:tcPr>
          <w:p>
            <w:r>
              <w:t>Historiador</w:t>
            </w:r>
          </w:p>
        </w:tc>
        <w:tc>
          <w:tcPr>
            <w:tcW w:type="dxa" w:w="4997"/>
            <w:vAlign w:val="top"/>
          </w:tcPr>
          <w:p>
            <w:r>
              <w:t>Sistema que almacena datos de proceso en series de tiempo.</w:t>
            </w:r>
          </w:p>
        </w:tc>
      </w:tr>
      <w:tr>
        <w:tc>
          <w:tcPr>
            <w:tcW w:type="dxa" w:w="4997"/>
            <w:vAlign w:val="top"/>
          </w:tcPr>
          <w:p>
            <w:r>
              <w:t>Estación de ingeniería</w:t>
            </w:r>
          </w:p>
        </w:tc>
        <w:tc>
          <w:tcPr>
            <w:tcW w:type="dxa" w:w="4997"/>
            <w:vAlign w:val="top"/>
          </w:tcPr>
          <w:p>
            <w:r>
              <w:t>Sistema usado para configurar y programar activos industriales.</w:t>
            </w:r>
          </w:p>
        </w:tc>
      </w:tr>
    </w:tbl>
    <w:p/>
    <w:p>
      <w:pPr>
        <w:pStyle w:val="Heading2"/>
      </w:pPr>
      <w:r>
        <w:t>Referencias oficiales</w:t>
      </w:r>
    </w:p>
    <w:p>
      <w:pPr>
        <w:pStyle w:val="ListBullet"/>
      </w:pPr>
      <w:r>
        <w:t>NIST SP 800-82 Rev. 3 - Guide to Operational Technology Security: https://csrc.nist.gov/pubs/sp/800/82/r3/final</w:t>
      </w:r>
    </w:p>
    <w:p>
      <w:pPr>
        <w:pStyle w:val="ListBullet"/>
      </w:pPr>
      <w:r>
        <w:t>NIST SP 800-82 Rev. 4 - Pre-Draft Call for Comments: https://csrc.nist.gov/pubs/sp/800/82/r4/iprd</w:t>
      </w:r>
    </w:p>
    <w:p>
      <w:pPr>
        <w:pStyle w:val="ListBullet"/>
      </w:pPr>
      <w:r>
        <w:t>NIST Cybersecurity Framework 2.0: https://www.nist.gov/cyberframework</w:t>
      </w:r>
    </w:p>
    <w:p>
      <w:pPr>
        <w:pStyle w:val="ListBullet"/>
      </w:pPr>
      <w:r>
        <w:t>ISA/IEC 62443 Series of Standards: https://www.isa.org/standards-and-publications/isa-standards/isa-iec-62443-series-of-standards</w:t>
      </w:r>
    </w:p>
    <w:p>
      <w:pPr>
        <w:pStyle w:val="ListBullet"/>
      </w:pPr>
      <w:r>
        <w:t>MITRE ATT&amp;CK for ICS: https://attack.mitre.org/matrices/ics/</w:t>
      </w:r>
    </w:p>
    <w:p>
      <w:pPr>
        <w:pStyle w:val="ListBullet"/>
      </w:pPr>
      <w:r>
        <w:t>CISA Cross-Sector Cybersecurity Performance Goals: https://www.cisa.gov/cross-sector-cybersecurity-performance-goals</w:t>
      </w:r>
    </w:p>
    <w:p>
      <w:pPr>
        <w:pStyle w:val="ListBullet"/>
      </w:pPr>
      <w:r>
        <w:t>CISA Industrial Control Systems Resources: https://www.cisa.gov/topics/industrial-control-systems</w:t>
      </w:r>
    </w:p>
    <w:p>
      <w:pPr>
        <w:pStyle w:val="Heading1"/>
      </w:pPr>
      <w:r>
        <w:t>Licencia</w:t>
      </w:r>
    </w:p>
    <w:p>
      <w:r>
        <w:t>Copyright © 2026 Alberto (Al) Leiva. Distribuido bajo la licencia CC BY-NC-SA 4.0.</w:t>
      </w:r>
    </w:p>
    <w:sectPr w:rsidR="00FC693F" w:rsidRPr="0006063C" w:rsidSect="00034616">
      <w:footerReference w:type="default" r:id="rId11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Seguridad OT, ICS y SCADA • Alberto (Al) Leiva •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 w:right="36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