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CÓMO CREAR UN PROGRAMA DE PRIVACIDAD Y PROTECCIÓN DE DATOS</w:t>
      </w:r>
    </w:p>
    <w:p>
      <w:pPr>
        <w:jc w:val="center"/>
      </w:pPr>
      <w:r>
        <w:rPr>
          <w:i/>
        </w:rPr>
        <w:t>Manual práctico y conciso de implementación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Versión 1.0 - Julio de 2026</w:t>
      </w:r>
    </w:p>
    <w:p>
      <w:r>
        <w:br w:type="page"/>
      </w:r>
    </w:p>
    <w:p>
      <w:pPr>
        <w:pStyle w:val="Heading1"/>
      </w:pPr>
      <w:r>
        <w:t>Propósito</w:t>
      </w:r>
    </w:p>
    <w:p>
      <w:r>
        <w:t>Use este manual para trabajo legal, autorizado y defensivo. Adapte los controles al riesgo, las obligaciones legales, la accesibilidad y los recursos disponibles.</w:t>
      </w:r>
    </w:p>
    <w:p>
      <w:pPr>
        <w:pStyle w:val="Heading1"/>
      </w:pPr>
      <w:r>
        <w:t>Gobierno y alcance</w:t>
      </w:r>
    </w:p>
    <w:p>
      <w:pPr>
        <w:pStyle w:val="ListBullet"/>
      </w:pPr>
      <w:r>
        <w:t>Asigne liderazgo responsable y funciones entre legal, seguridad, datos, producto, RR. HH., compras y operaciones.</w:t>
      </w:r>
    </w:p>
    <w:p>
      <w:pPr>
        <w:pStyle w:val="ListBullet"/>
      </w:pPr>
      <w:r>
        <w:t>Identifique leyes, contratos, jurisdicciones y expectativas regulatorias.</w:t>
      </w:r>
    </w:p>
    <w:p>
      <w:pPr>
        <w:pStyle w:val="ListBullet"/>
      </w:pPr>
      <w:r>
        <w:t>Use asesoría legal competente para interpretación específica.</w:t>
      </w:r>
    </w:p>
    <w:p>
      <w:pPr>
        <w:pStyle w:val="Heading1"/>
      </w:pPr>
      <w:r>
        <w:t>Inventario y mapas de datos</w:t>
      </w:r>
    </w:p>
    <w:p>
      <w:pPr>
        <w:pStyle w:val="ListBullet"/>
      </w:pPr>
      <w:r>
        <w:t>Registre categorías, titulares, propósito, fuente, sistemas, ubicaciones, destinatarios, transferencias, retención y propietario.</w:t>
      </w:r>
    </w:p>
    <w:p>
      <w:pPr>
        <w:pStyle w:val="ListBullet"/>
      </w:pPr>
      <w:r>
        <w:t>Incluya datos estructurados, documentos, registros, copias, analítica, instrucciones de IA, modelos y proveedores.</w:t>
      </w:r>
    </w:p>
    <w:p>
      <w:pPr>
        <w:pStyle w:val="ListBullet"/>
      </w:pPr>
      <w:r>
        <w:t>Mantenga mapas mediante gestión de cambios.</w:t>
      </w:r>
    </w:p>
    <w:p>
      <w:pPr>
        <w:pStyle w:val="Heading1"/>
      </w:pPr>
      <w:r>
        <w:t>Propósito, minimización y transparencia</w:t>
      </w:r>
    </w:p>
    <w:p>
      <w:pPr>
        <w:pStyle w:val="ListBullet"/>
      </w:pPr>
      <w:r>
        <w:t>Recopile solo lo necesario para un propósito definido.</w:t>
      </w:r>
    </w:p>
    <w:p>
      <w:pPr>
        <w:pStyle w:val="ListBullet"/>
      </w:pPr>
      <w:r>
        <w:t>Proporcione avisos claros y evite consentimiento engañoso.</w:t>
      </w:r>
    </w:p>
    <w:p>
      <w:pPr>
        <w:pStyle w:val="ListBullet"/>
      </w:pPr>
      <w:r>
        <w:t>Evite usos secundarios incompatibles sin revisión y autoridad.</w:t>
      </w:r>
    </w:p>
    <w:p>
      <w:pPr>
        <w:pStyle w:val="Heading1"/>
      </w:pPr>
      <w:r>
        <w:t>Derechos de titulares</w:t>
      </w:r>
    </w:p>
    <w:p>
      <w:pPr>
        <w:pStyle w:val="ListBullet"/>
      </w:pPr>
      <w:r>
        <w:t>Cree flujos verificados y accesibles para acceso, corrección, eliminación, oposición, portabilidad y apelación cuando apliquen.</w:t>
      </w:r>
    </w:p>
    <w:p>
      <w:pPr>
        <w:pStyle w:val="ListBullet"/>
      </w:pPr>
      <w:r>
        <w:t>Busque en sistemas y proveedores pertinentes.</w:t>
      </w:r>
    </w:p>
    <w:p>
      <w:pPr>
        <w:pStyle w:val="ListBullet"/>
      </w:pPr>
      <w:r>
        <w:t>Controle plazos, decisiones, excepciones y evidencia.</w:t>
      </w:r>
    </w:p>
    <w:p>
      <w:pPr>
        <w:pStyle w:val="Heading1"/>
      </w:pPr>
      <w:r>
        <w:t>Ingeniería de privacidad y seguridad</w:t>
      </w:r>
    </w:p>
    <w:p>
      <w:pPr>
        <w:pStyle w:val="ListBullet"/>
      </w:pPr>
      <w:r>
        <w:t>Aplique privacidad desde requisitos hasta retiro.</w:t>
      </w:r>
    </w:p>
    <w:p>
      <w:pPr>
        <w:pStyle w:val="ListBullet"/>
      </w:pPr>
      <w:r>
        <w:t>Use acceso, cifrado, tokenización, enmascaramiento, aislamiento, registros y eliminación segura.</w:t>
      </w:r>
    </w:p>
    <w:p>
      <w:pPr>
        <w:pStyle w:val="ListBullet"/>
      </w:pPr>
      <w:r>
        <w:t>Evalúe reidentificación e inferencia.</w:t>
      </w:r>
    </w:p>
    <w:p>
      <w:pPr>
        <w:pStyle w:val="Heading1"/>
      </w:pPr>
      <w:r>
        <w:t>Proveedores, transferencias e IA</w:t>
      </w:r>
    </w:p>
    <w:p>
      <w:pPr>
        <w:pStyle w:val="ListBullet"/>
      </w:pPr>
      <w:r>
        <w:t>Revise encargados, subencargados, contratos, transferencias, incidentes, eliminación y auditoría.</w:t>
      </w:r>
    </w:p>
    <w:p>
      <w:pPr>
        <w:pStyle w:val="ListBullet"/>
      </w:pPr>
      <w:r>
        <w:t>Evalúe entrenamiento, retención de prompts, perfiles, decisiones automatizadas, sesgo, transparencia y supervisión humana.</w:t>
      </w:r>
    </w:p>
    <w:p>
      <w:pPr>
        <w:pStyle w:val="ListBullet"/>
      </w:pPr>
      <w:r>
        <w:t>Prohíba datos sensibles en herramientas no aprobadas.</w:t>
      </w:r>
    </w:p>
    <w:p>
      <w:pPr>
        <w:pStyle w:val="Heading1"/>
      </w:pPr>
      <w:r>
        <w:t>Incidentes, métricas y hoja de ruta</w:t>
      </w:r>
    </w:p>
    <w:p>
      <w:pPr>
        <w:pStyle w:val="ListBullet"/>
      </w:pPr>
      <w:r>
        <w:t>Integre evaluación de brechas de privacidad con respuesta a incidentes.</w:t>
      </w:r>
    </w:p>
    <w:p>
      <w:pPr>
        <w:pStyle w:val="ListBullet"/>
      </w:pPr>
      <w:r>
        <w:t>Mida inventario, solicitudes vencidas, retención, evaluaciones de alto riesgo, proveedores e incidentes.</w:t>
      </w:r>
    </w:p>
    <w:p>
      <w:pPr>
        <w:pStyle w:val="ListBullet"/>
      </w:pPr>
      <w:r>
        <w:t>Días 1-30: gobierno y mapa de alto riesgo. Días 31-60: derechos, retención, contratos y evaluaciones. Días 61-90: automatización, pruebas, métricas y revisión.</w:t>
      </w:r>
    </w:p>
    <w:p>
      <w:pPr>
        <w:pStyle w:val="Heading1"/>
      </w:pPr>
      <w:r>
        <w:t>Lista de implementación</w:t>
      </w:r>
    </w:p>
    <w:p>
      <w:r>
        <w:rPr>
          <w:b/>
        </w:rPr>
        <w:t xml:space="preserve">☐ </w:t>
      </w:r>
      <w:r>
        <w:t>Responsable asignado</w:t>
      </w:r>
    </w:p>
    <w:p>
      <w:r>
        <w:rPr>
          <w:b/>
        </w:rPr>
        <w:t xml:space="preserve">☐ </w:t>
      </w:r>
      <w:r>
        <w:t>Alcance aprobado</w:t>
      </w:r>
    </w:p>
    <w:p>
      <w:r>
        <w:rPr>
          <w:b/>
        </w:rPr>
        <w:t xml:space="preserve">☐ </w:t>
      </w:r>
      <w:r>
        <w:t>Inventario completo</w:t>
      </w:r>
    </w:p>
    <w:p>
      <w:r>
        <w:rPr>
          <w:b/>
        </w:rPr>
        <w:t xml:space="preserve">☐ </w:t>
      </w:r>
      <w:r>
        <w:t>Riesgos priorizados</w:t>
      </w:r>
    </w:p>
    <w:p>
      <w:r>
        <w:rPr>
          <w:b/>
        </w:rPr>
        <w:t xml:space="preserve">☐ </w:t>
      </w:r>
      <w:r>
        <w:t>Políticas documentadas</w:t>
      </w:r>
    </w:p>
    <w:p>
      <w:r>
        <w:rPr>
          <w:b/>
        </w:rPr>
        <w:t xml:space="preserve">☐ </w:t>
      </w:r>
      <w:r>
        <w:t>Controles implementados</w:t>
      </w:r>
    </w:p>
    <w:p>
      <w:r>
        <w:rPr>
          <w:b/>
        </w:rPr>
        <w:t xml:space="preserve">☐ </w:t>
      </w:r>
      <w:r>
        <w:t>Evidencia conservada</w:t>
      </w:r>
    </w:p>
    <w:p>
      <w:r>
        <w:rPr>
          <w:b/>
        </w:rPr>
        <w:t xml:space="preserve">☐ </w:t>
      </w:r>
      <w:r>
        <w:t>Excepciones con vencimiento</w:t>
      </w:r>
    </w:p>
    <w:p>
      <w:r>
        <w:rPr>
          <w:b/>
        </w:rPr>
        <w:t xml:space="preserve">☐ </w:t>
      </w:r>
      <w:r>
        <w:t>Pruebas completadas</w:t>
      </w:r>
    </w:p>
    <w:p>
      <w:r>
        <w:rPr>
          <w:b/>
        </w:rPr>
        <w:t xml:space="preserve">☐ </w:t>
      </w:r>
      <w:r>
        <w:t>Revisión directiva registrada</w:t>
      </w:r>
    </w:p>
    <w:p>
      <w:pPr>
        <w:pStyle w:val="Heading1"/>
      </w:pPr>
      <w:r>
        <w:t>Referencias oficiales</w:t>
      </w:r>
    </w:p>
    <w:p>
      <w:pPr>
        <w:pStyle w:val="ListBullet"/>
      </w:pPr>
      <w:r>
        <w:t>NIST Privacy Framework 1.1: https://www.nist.gov/privacy-framework/privacy-framework</w:t>
      </w:r>
    </w:p>
    <w:p>
      <w:pPr>
        <w:pStyle w:val="ListBullet"/>
      </w:pPr>
      <w:r>
        <w:t>Using Privacy Framework 1.1: https://www.nist.gov/privacy-framework/using-privacy-framework-11</w:t>
      </w:r>
    </w:p>
    <w:p>
      <w:pPr>
        <w:pStyle w:val="ListBullet"/>
      </w:pPr>
      <w:r>
        <w:t>NIST CSF 2.0: https://www.nist.gov/cyberframework</w:t>
      </w:r>
    </w:p>
    <w:p>
      <w:pPr>
        <w:pStyle w:val="Heading1"/>
      </w:pPr>
      <w:r>
        <w:t>Licencia</w:t>
      </w:r>
    </w:p>
    <w:p>
      <w:r>
        <w:t>Copyright © 2026 Alberto (Al) Leiva. Licencia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Cómo crear un programa de privacidad y protección de datos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