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CÓMO CREAR UN PROGRAMA DE GESTIÓN DE IDENTIDADES Y ACCESOS</w:t>
      </w:r>
    </w:p>
    <w:p>
      <w:pPr>
        <w:jc w:val="center"/>
      </w:pPr>
      <w:r>
        <w:rPr>
          <w:i/>
        </w:rPr>
        <w:t>Manual práctico y conciso de implementación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Versión 1.0 - Julio de 2026</w:t>
      </w:r>
    </w:p>
    <w:p>
      <w:r>
        <w:br w:type="page"/>
      </w:r>
    </w:p>
    <w:p>
      <w:pPr>
        <w:pStyle w:val="Heading1"/>
      </w:pPr>
      <w:r>
        <w:t>Propósito</w:t>
      </w:r>
    </w:p>
    <w:p>
      <w:r>
        <w:t>Use este manual para trabajo legal, autorizado y defensivo. Adapte los controles al riesgo, las obligaciones legales, la accesibilidad y los recursos disponibles.</w:t>
      </w:r>
    </w:p>
    <w:p>
      <w:pPr>
        <w:pStyle w:val="Heading1"/>
      </w:pPr>
      <w:r>
        <w:t>Fundamentos</w:t>
      </w:r>
    </w:p>
    <w:p>
      <w:pPr>
        <w:pStyle w:val="ListBullet"/>
      </w:pPr>
      <w:r>
        <w:t>Trate la identidad como control de seguridad y capacidad empresarial.</w:t>
      </w:r>
    </w:p>
    <w:p>
      <w:pPr>
        <w:pStyle w:val="ListBullet"/>
      </w:pPr>
      <w:r>
        <w:t>Defina fuentes autorizadas, tipos de identidad, propietarios, políticas, niveles de garantía y eventos de ciclo de vida.</w:t>
      </w:r>
    </w:p>
    <w:p>
      <w:pPr>
        <w:pStyle w:val="ListBullet"/>
      </w:pPr>
      <w:r>
        <w:t>Incluya empleados, contratistas, clientes, socios, cargas, dispositivos, cuentas de servicio, API y agentes de IA.</w:t>
      </w:r>
    </w:p>
    <w:p>
      <w:pPr>
        <w:pStyle w:val="Heading1"/>
      </w:pPr>
      <w:r>
        <w:t>Altas, cambios y bajas</w:t>
      </w:r>
    </w:p>
    <w:p>
      <w:pPr>
        <w:pStyle w:val="ListBullet"/>
      </w:pPr>
      <w:r>
        <w:t>Cree acceso desde roles aprobados y datos verificados.</w:t>
      </w:r>
    </w:p>
    <w:p>
      <w:pPr>
        <w:pStyle w:val="ListBullet"/>
      </w:pPr>
      <w:r>
        <w:t>Actualice acceso cuando cambien las funciones.</w:t>
      </w:r>
    </w:p>
    <w:p>
      <w:pPr>
        <w:pStyle w:val="ListBullet"/>
      </w:pPr>
      <w:r>
        <w:t>Deshabilite cuentas, sesiones, tokens, certificados y credenciales físicas al terminar la relación.</w:t>
      </w:r>
    </w:p>
    <w:p>
      <w:pPr>
        <w:pStyle w:val="Heading1"/>
      </w:pPr>
      <w:r>
        <w:t>Autenticación</w:t>
      </w:r>
    </w:p>
    <w:p>
      <w:pPr>
        <w:pStyle w:val="ListBullet"/>
      </w:pPr>
      <w:r>
        <w:t>Use MFA resistente a phishing para acceso privilegiado y de alto riesgo.</w:t>
      </w:r>
    </w:p>
    <w:p>
      <w:pPr>
        <w:pStyle w:val="ListBullet"/>
      </w:pPr>
      <w:r>
        <w:t>Aplique autenticación basada en riesgo y recuperación segura.</w:t>
      </w:r>
    </w:p>
    <w:p>
      <w:pPr>
        <w:pStyle w:val="ListBullet"/>
      </w:pPr>
      <w:r>
        <w:t>Proteja inscripción, reemplazo y restablecimiento contra ingeniería social.</w:t>
      </w:r>
    </w:p>
    <w:p>
      <w:pPr>
        <w:pStyle w:val="Heading1"/>
      </w:pPr>
      <w:r>
        <w:t>Autorización y privilegio mínimo</w:t>
      </w:r>
    </w:p>
    <w:p>
      <w:pPr>
        <w:pStyle w:val="ListBullet"/>
      </w:pPr>
      <w:r>
        <w:t>Use RBAC y ABAC cuando corresponda.</w:t>
      </w:r>
    </w:p>
    <w:p>
      <w:pPr>
        <w:pStyle w:val="ListBullet"/>
      </w:pPr>
      <w:r>
        <w:t>Separe funciones incompatibles y exija aprobación para accesos sensibles.</w:t>
      </w:r>
    </w:p>
    <w:p>
      <w:pPr>
        <w:pStyle w:val="ListBullet"/>
      </w:pPr>
      <w:r>
        <w:t>Use acceso privilegiado justo a tiempo y temporal.</w:t>
      </w:r>
    </w:p>
    <w:p>
      <w:pPr>
        <w:pStyle w:val="Heading1"/>
      </w:pPr>
      <w:r>
        <w:t>Identidades privilegiadas y de máquina</w:t>
      </w:r>
    </w:p>
    <w:p>
      <w:pPr>
        <w:pStyle w:val="ListBullet"/>
      </w:pPr>
      <w:r>
        <w:t>Proteja credenciales y monitoree sesiones administrativas.</w:t>
      </w:r>
    </w:p>
    <w:p>
      <w:pPr>
        <w:pStyle w:val="ListBullet"/>
      </w:pPr>
      <w:r>
        <w:t>Inventarie cuentas de servicio, secretos, certificados, claves, cargas e identidades no humanas.</w:t>
      </w:r>
    </w:p>
    <w:p>
      <w:pPr>
        <w:pStyle w:val="ListBullet"/>
      </w:pPr>
      <w:r>
        <w:t>Asigne propietarios, rote, restrinja y elimine identidades abandonadas.</w:t>
      </w:r>
    </w:p>
    <w:p>
      <w:pPr>
        <w:pStyle w:val="Heading1"/>
      </w:pPr>
      <w:r>
        <w:t>Revisiones y gobierno</w:t>
      </w:r>
    </w:p>
    <w:p>
      <w:pPr>
        <w:pStyle w:val="ListBullet"/>
      </w:pPr>
      <w:r>
        <w:t>Revise acceso de alto riesgo con mayor frecuencia.</w:t>
      </w:r>
    </w:p>
    <w:p>
      <w:pPr>
        <w:pStyle w:val="ListBullet"/>
      </w:pPr>
      <w:r>
        <w:t>Proporcione contexto y exija decisiones con evidencia.</w:t>
      </w:r>
    </w:p>
    <w:p>
      <w:pPr>
        <w:pStyle w:val="ListBullet"/>
      </w:pPr>
      <w:r>
        <w:t>Controle cuentas huérfanas, acceso excesivo, combinaciones tóxicas, bajas fallidas y excepciones.</w:t>
      </w:r>
    </w:p>
    <w:p>
      <w:pPr>
        <w:pStyle w:val="Heading1"/>
      </w:pPr>
      <w:r>
        <w:t>Federación, privacidad y hoja de ruta</w:t>
      </w:r>
    </w:p>
    <w:p>
      <w:pPr>
        <w:pStyle w:val="ListBullet"/>
      </w:pPr>
      <w:r>
        <w:t>Valide confianza, atributos, claves, redirecciones, sesiones y responsabilidades.</w:t>
      </w:r>
    </w:p>
    <w:p>
      <w:pPr>
        <w:pStyle w:val="ListBullet"/>
      </w:pPr>
      <w:r>
        <w:t>Minimice datos y ofrezca autenticación accesible.</w:t>
      </w:r>
    </w:p>
    <w:p>
      <w:pPr>
        <w:pStyle w:val="ListBullet"/>
      </w:pPr>
      <w:r>
        <w:t>Días 1-30: inventario y bajas. Días 31-60: MFA, privilegios y revisiones. Días 61-90: automatización, identidades de máquina, métricas y pruebas.</w:t>
      </w:r>
    </w:p>
    <w:p>
      <w:pPr>
        <w:pStyle w:val="Heading1"/>
      </w:pPr>
      <w:r>
        <w:t>Lista de implementación</w:t>
      </w:r>
    </w:p>
    <w:p>
      <w:r>
        <w:rPr>
          <w:b/>
        </w:rPr>
        <w:t xml:space="preserve">☐ </w:t>
      </w:r>
      <w:r>
        <w:t>Responsable asignado</w:t>
      </w:r>
    </w:p>
    <w:p>
      <w:r>
        <w:rPr>
          <w:b/>
        </w:rPr>
        <w:t xml:space="preserve">☐ </w:t>
      </w:r>
      <w:r>
        <w:t>Alcance aprobado</w:t>
      </w:r>
    </w:p>
    <w:p>
      <w:r>
        <w:rPr>
          <w:b/>
        </w:rPr>
        <w:t xml:space="preserve">☐ </w:t>
      </w:r>
      <w:r>
        <w:t>Inventario completo</w:t>
      </w:r>
    </w:p>
    <w:p>
      <w:r>
        <w:rPr>
          <w:b/>
        </w:rPr>
        <w:t xml:space="preserve">☐ </w:t>
      </w:r>
      <w:r>
        <w:t>Riesgos priorizados</w:t>
      </w:r>
    </w:p>
    <w:p>
      <w:r>
        <w:rPr>
          <w:b/>
        </w:rPr>
        <w:t xml:space="preserve">☐ </w:t>
      </w:r>
      <w:r>
        <w:t>Políticas documentadas</w:t>
      </w:r>
    </w:p>
    <w:p>
      <w:r>
        <w:rPr>
          <w:b/>
        </w:rPr>
        <w:t xml:space="preserve">☐ </w:t>
      </w:r>
      <w:r>
        <w:t>Controles implementados</w:t>
      </w:r>
    </w:p>
    <w:p>
      <w:r>
        <w:rPr>
          <w:b/>
        </w:rPr>
        <w:t xml:space="preserve">☐ </w:t>
      </w:r>
      <w:r>
        <w:t>Evidencia conservada</w:t>
      </w:r>
    </w:p>
    <w:p>
      <w:r>
        <w:rPr>
          <w:b/>
        </w:rPr>
        <w:t xml:space="preserve">☐ </w:t>
      </w:r>
      <w:r>
        <w:t>Excepciones con vencimiento</w:t>
      </w:r>
    </w:p>
    <w:p>
      <w:r>
        <w:rPr>
          <w:b/>
        </w:rPr>
        <w:t xml:space="preserve">☐ </w:t>
      </w:r>
      <w:r>
        <w:t>Pruebas completadas</w:t>
      </w:r>
    </w:p>
    <w:p>
      <w:r>
        <w:rPr>
          <w:b/>
        </w:rPr>
        <w:t xml:space="preserve">☐ </w:t>
      </w:r>
      <w:r>
        <w:t>Revisión directiva registrada</w:t>
      </w:r>
    </w:p>
    <w:p>
      <w:pPr>
        <w:pStyle w:val="Heading1"/>
      </w:pPr>
      <w:r>
        <w:t>Referencias oficiales</w:t>
      </w:r>
    </w:p>
    <w:p>
      <w:pPr>
        <w:pStyle w:val="ListBullet"/>
      </w:pPr>
      <w:r>
        <w:t>NIST SP 800-63-4: https://www.nist.gov/publications/nist-sp-800-63-4-digital-identity-guidelines</w:t>
      </w:r>
    </w:p>
    <w:p>
      <w:pPr>
        <w:pStyle w:val="ListBullet"/>
      </w:pPr>
      <w:r>
        <w:t>NIST IAM Resource Center: https://www.nist.gov/identity-and-access-management</w:t>
      </w:r>
    </w:p>
    <w:p>
      <w:pPr>
        <w:pStyle w:val="ListBullet"/>
      </w:pPr>
      <w:r>
        <w:t>NIST SP 800-207: https://csrc.nist.gov/pubs/sp/800/207/final</w:t>
      </w:r>
    </w:p>
    <w:p>
      <w:pPr>
        <w:pStyle w:val="Heading1"/>
      </w:pPr>
      <w:r>
        <w:t>Licencia</w:t>
      </w:r>
    </w:p>
    <w:p>
      <w:r>
        <w:t>Copyright © 2026 Alberto (Al) Leiva. Licencia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Cómo crear un programa de gestión de identidades y accesos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