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HOW TO BUILD A PRIVACY AND DATA PROTECTION PROGRAM</w:t>
      </w:r>
    </w:p>
    <w:p>
      <w:pPr>
        <w:jc w:val="center"/>
      </w:pPr>
      <w:r>
        <w:rPr>
          <w:i/>
        </w:rPr>
        <w:t>A concise, practical implementation manual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Version 1.0 - July 2026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Use this manual for lawful, authorized, defensive work. Adapt controls to organizational risk, legal obligations, accessibility needs, and available resources.</w:t>
      </w:r>
    </w:p>
    <w:p>
      <w:pPr>
        <w:pStyle w:val="Heading1"/>
      </w:pPr>
      <w:r>
        <w:t>Governance and scope</w:t>
      </w:r>
    </w:p>
    <w:p>
      <w:pPr>
        <w:pStyle w:val="ListBullet"/>
      </w:pPr>
      <w:r>
        <w:t>Assign accountable privacy leadership and define roles across legal, security, data, product, HR, procurement, and operations.</w:t>
      </w:r>
    </w:p>
    <w:p>
      <w:pPr>
        <w:pStyle w:val="ListBullet"/>
      </w:pPr>
      <w:r>
        <w:t>Identify applicable laws, contracts, jurisdictions, and regulator expectations.</w:t>
      </w:r>
    </w:p>
    <w:p>
      <w:pPr>
        <w:pStyle w:val="ListBullet"/>
      </w:pPr>
      <w:r>
        <w:t>Use qualified legal counsel for jurisdiction-specific interpretation.</w:t>
      </w:r>
    </w:p>
    <w:p>
      <w:pPr>
        <w:pStyle w:val="Heading1"/>
      </w:pPr>
      <w:r>
        <w:t>Data inventory and mapping</w:t>
      </w:r>
    </w:p>
    <w:p>
      <w:pPr>
        <w:pStyle w:val="ListBullet"/>
      </w:pPr>
      <w:r>
        <w:t>Record data categories, subjects, purpose, source, systems, locations, recipients, transfers, retention, and owner.</w:t>
      </w:r>
    </w:p>
    <w:p>
      <w:pPr>
        <w:pStyle w:val="ListBullet"/>
      </w:pPr>
      <w:r>
        <w:t>Include structured and unstructured data, logs, backups, analytics, AI prompts, models, and vendor copies.</w:t>
      </w:r>
    </w:p>
    <w:p>
      <w:pPr>
        <w:pStyle w:val="ListBullet"/>
      </w:pPr>
      <w:r>
        <w:t>Keep maps current through change management.</w:t>
      </w:r>
    </w:p>
    <w:p>
      <w:pPr>
        <w:pStyle w:val="Heading1"/>
      </w:pPr>
      <w:r>
        <w:t>Purpose, minimization, and transparency</w:t>
      </w:r>
    </w:p>
    <w:p>
      <w:pPr>
        <w:pStyle w:val="ListBullet"/>
      </w:pPr>
      <w:r>
        <w:t>Collect only data needed for a defined purpose.</w:t>
      </w:r>
    </w:p>
    <w:p>
      <w:pPr>
        <w:pStyle w:val="ListBullet"/>
      </w:pPr>
      <w:r>
        <w:t>Provide clear notices and avoid misleading consent.</w:t>
      </w:r>
    </w:p>
    <w:p>
      <w:pPr>
        <w:pStyle w:val="ListBullet"/>
      </w:pPr>
      <w:r>
        <w:t>Prevent incompatible secondary use without review and authority.</w:t>
      </w:r>
    </w:p>
    <w:p>
      <w:pPr>
        <w:pStyle w:val="Heading1"/>
      </w:pPr>
      <w:r>
        <w:t>Data-subject rights</w:t>
      </w:r>
    </w:p>
    <w:p>
      <w:pPr>
        <w:pStyle w:val="ListBullet"/>
      </w:pPr>
      <w:r>
        <w:t>Create verified, accessible workflows for access, correction, deletion, objection, portability, and appeal where applicable.</w:t>
      </w:r>
    </w:p>
    <w:p>
      <w:pPr>
        <w:pStyle w:val="ListBullet"/>
      </w:pPr>
      <w:r>
        <w:t>Search all relevant systems and vendors.</w:t>
      </w:r>
    </w:p>
    <w:p>
      <w:pPr>
        <w:pStyle w:val="ListBullet"/>
      </w:pPr>
      <w:r>
        <w:t>Track deadlines, decisions, exemptions, and evidence.</w:t>
      </w:r>
    </w:p>
    <w:p>
      <w:pPr>
        <w:pStyle w:val="Heading1"/>
      </w:pPr>
      <w:r>
        <w:t>Privacy engineering and security</w:t>
      </w:r>
    </w:p>
    <w:p>
      <w:pPr>
        <w:pStyle w:val="ListBullet"/>
      </w:pPr>
      <w:r>
        <w:t>Apply privacy by design during requirements, architecture, development, testing, and retirement.</w:t>
      </w:r>
    </w:p>
    <w:p>
      <w:pPr>
        <w:pStyle w:val="ListBullet"/>
      </w:pPr>
      <w:r>
        <w:t>Use access control, encryption, tokenization, masking, isolation, logging, and secure deletion.</w:t>
      </w:r>
    </w:p>
    <w:p>
      <w:pPr>
        <w:pStyle w:val="ListBullet"/>
      </w:pPr>
      <w:r>
        <w:t>Assess re-identification and inference risk.</w:t>
      </w:r>
    </w:p>
    <w:p>
      <w:pPr>
        <w:pStyle w:val="Heading1"/>
      </w:pPr>
      <w:r>
        <w:t>Vendors, transfers, and AI</w:t>
      </w:r>
    </w:p>
    <w:p>
      <w:pPr>
        <w:pStyle w:val="ListBullet"/>
      </w:pPr>
      <w:r>
        <w:t>Review processors, subprocessors, contracts, transfer mechanisms, incidents, deletion, and audit evidence.</w:t>
      </w:r>
    </w:p>
    <w:p>
      <w:pPr>
        <w:pStyle w:val="ListBullet"/>
      </w:pPr>
      <w:r>
        <w:t>Assess AI training use, prompt retention, profiling, automated decisions, bias, transparency, and human oversight.</w:t>
      </w:r>
    </w:p>
    <w:p>
      <w:pPr>
        <w:pStyle w:val="ListBullet"/>
      </w:pPr>
      <w:r>
        <w:t>Prohibit sensitive data use in unapproved tools.</w:t>
      </w:r>
    </w:p>
    <w:p>
      <w:pPr>
        <w:pStyle w:val="Heading1"/>
      </w:pPr>
      <w:r>
        <w:t>Incidents, metrics, and roadmap</w:t>
      </w:r>
    </w:p>
    <w:p>
      <w:pPr>
        <w:pStyle w:val="ListBullet"/>
      </w:pPr>
      <w:r>
        <w:t>Integrate privacy breach assessment with incident response.</w:t>
      </w:r>
    </w:p>
    <w:p>
      <w:pPr>
        <w:pStyle w:val="ListBullet"/>
      </w:pPr>
      <w:r>
        <w:t>Measure inventory coverage, overdue requests, retention violations, high-risk assessments, vendor gaps, and incident trends.</w:t>
      </w:r>
    </w:p>
    <w:p>
      <w:pPr>
        <w:pStyle w:val="ListBullet"/>
      </w:pPr>
      <w:r>
        <w:t>Days 1-30: governance and high-risk data map. Days 31-60: rights, retention, vendor clauses, and assessments. Days 61-90: automation, testing, metrics, and management review.</w:t>
      </w:r>
    </w:p>
    <w:p>
      <w:pPr>
        <w:pStyle w:val="Heading1"/>
      </w:pPr>
      <w:r>
        <w:t>Implementation checklist</w:t>
      </w:r>
    </w:p>
    <w:p>
      <w:r>
        <w:rPr>
          <w:b/>
        </w:rPr>
        <w:t xml:space="preserve">☐ </w:t>
      </w:r>
      <w:r>
        <w:t>Owner assigned</w:t>
      </w:r>
    </w:p>
    <w:p>
      <w:r>
        <w:rPr>
          <w:b/>
        </w:rPr>
        <w:t xml:space="preserve">☐ </w:t>
      </w:r>
      <w:r>
        <w:t>Scope approved</w:t>
      </w:r>
    </w:p>
    <w:p>
      <w:r>
        <w:rPr>
          <w:b/>
        </w:rPr>
        <w:t xml:space="preserve">☐ </w:t>
      </w:r>
      <w:r>
        <w:t>Inventory complete</w:t>
      </w:r>
    </w:p>
    <w:p>
      <w:r>
        <w:rPr>
          <w:b/>
        </w:rPr>
        <w:t xml:space="preserve">☐ </w:t>
      </w:r>
      <w:r>
        <w:t>Risks prioritized</w:t>
      </w:r>
    </w:p>
    <w:p>
      <w:r>
        <w:rPr>
          <w:b/>
        </w:rPr>
        <w:t xml:space="preserve">☐ </w:t>
      </w:r>
      <w:r>
        <w:t>Policies documented</w:t>
      </w:r>
    </w:p>
    <w:p>
      <w:r>
        <w:rPr>
          <w:b/>
        </w:rPr>
        <w:t xml:space="preserve">☐ </w:t>
      </w:r>
      <w:r>
        <w:t>Controls implemented</w:t>
      </w:r>
    </w:p>
    <w:p>
      <w:r>
        <w:rPr>
          <w:b/>
        </w:rPr>
        <w:t xml:space="preserve">☐ </w:t>
      </w:r>
      <w:r>
        <w:t>Evidence retained</w:t>
      </w:r>
    </w:p>
    <w:p>
      <w:r>
        <w:rPr>
          <w:b/>
        </w:rPr>
        <w:t xml:space="preserve">☐ </w:t>
      </w:r>
      <w:r>
        <w:t>Exceptions expire</w:t>
      </w:r>
    </w:p>
    <w:p>
      <w:r>
        <w:rPr>
          <w:b/>
        </w:rPr>
        <w:t xml:space="preserve">☐ </w:t>
      </w:r>
      <w:r>
        <w:t>Testing completed</w:t>
      </w:r>
    </w:p>
    <w:p>
      <w:r>
        <w:rPr>
          <w:b/>
        </w:rPr>
        <w:t xml:space="preserve">☐ </w:t>
      </w:r>
      <w:r>
        <w:t>Management review recorded</w:t>
      </w:r>
    </w:p>
    <w:p>
      <w:pPr>
        <w:pStyle w:val="Heading1"/>
      </w:pPr>
      <w:r>
        <w:t>Official references</w:t>
      </w:r>
    </w:p>
    <w:p>
      <w:pPr>
        <w:pStyle w:val="ListBullet"/>
      </w:pPr>
      <w:r>
        <w:t>NIST Privacy Framework 1.1: https://www.nist.gov/privacy-framework/privacy-framework</w:t>
      </w:r>
    </w:p>
    <w:p>
      <w:pPr>
        <w:pStyle w:val="ListBullet"/>
      </w:pPr>
      <w:r>
        <w:t>Using Privacy Framework 1.1: https://www.nist.gov/privacy-framework/using-privacy-framework-11</w:t>
      </w:r>
    </w:p>
    <w:p>
      <w:pPr>
        <w:pStyle w:val="ListBullet"/>
      </w:pPr>
      <w:r>
        <w:t>NIST CSF 2.0: https://www.nist.gov/cyberframework</w:t>
      </w:r>
    </w:p>
    <w:p>
      <w:pPr>
        <w:pStyle w:val="Heading1"/>
      </w:pPr>
      <w:r>
        <w:t>License</w:t>
      </w:r>
    </w:p>
    <w:p>
      <w:r>
        <w:t>Copyright © 2026 Alberto (Al) Leiva. Licensed under CC BY-NC-SA 4.0.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How to Build a Privacy and Data Protection Program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