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CÓMO PROTEGER AGENTES DE IA, SISTEMAS RAG Y SERVIDORES MCP</w:t>
      </w:r>
    </w:p>
    <w:p>
      <w:pPr>
        <w:jc w:val="center"/>
      </w:pPr>
      <w:r>
        <w:rPr>
          <w:i/>
          <w:sz w:val="28"/>
        </w:rPr>
        <w:t>Manual práctico de seguridad para IA agéntica, generación aumentada por recuperación, herramientas, memoria, identidades y supervisión humana</w:t>
      </w:r>
    </w:p>
    <w:p/>
    <w:p>
      <w:pPr>
        <w:jc w:val="center"/>
      </w:pPr>
      <w:r>
        <w:rPr>
          <w:b/>
          <w:sz w:val="26"/>
        </w:rPr>
        <w:t>Alberto (Al) Leiva</w:t>
      </w:r>
    </w:p>
    <w:p>
      <w:pPr>
        <w:jc w:val="center"/>
      </w:pPr>
      <w:r>
        <w:t>Versión 1.0 - Julio de 2026</w:t>
      </w:r>
    </w:p>
    <w:p/>
    <w:p>
      <w:r>
        <w:rPr>
          <w:b/>
        </w:rPr>
        <w:t xml:space="preserve">La seguridad humana es lo primero. </w:t>
      </w:r>
      <w:r>
        <w:t>Este manual está destinado a usos legales, autorizados y defensivos. Los agentes de IA pueden actuar sobre sistemas reales. Realice pruebas solamente en entornos aprobados y exija supervisión humana para acciones de alto impacto.</w:t>
      </w:r>
    </w:p>
    <w:p>
      <w:r>
        <w:br w:type="page"/>
      </w:r>
    </w:p>
    <w:p>
      <w:pPr>
        <w:pStyle w:val="Heading1"/>
      </w:pPr>
      <w:r>
        <w:t>1. Qué protege este manual</w:t>
      </w:r>
    </w:p>
    <w:p>
      <w:pPr>
        <w:pStyle w:val="ListBullet"/>
      </w:pPr>
      <w:r>
        <w:t>Agentes de IA que planifican, razonan, utilizan herramientas y ejecutan acciones.</w:t>
      </w:r>
    </w:p>
    <w:p>
      <w:pPr>
        <w:pStyle w:val="ListBullet"/>
      </w:pPr>
      <w:r>
        <w:t>Canalizaciones RAG que recuperan documentos empresariales o información de bases de datos.</w:t>
      </w:r>
    </w:p>
    <w:p>
      <w:pPr>
        <w:pStyle w:val="ListBullet"/>
      </w:pPr>
      <w:r>
        <w:t>Hosts, clientes, servidores, herramientas, instrucciones y recursos MCP.</w:t>
      </w:r>
    </w:p>
    <w:p>
      <w:pPr>
        <w:pStyle w:val="ListBullet"/>
      </w:pPr>
      <w:r>
        <w:t>Memoria del agente, estado de tareas, credenciales, registros y flujos de aprobación.</w:t>
      </w:r>
    </w:p>
    <w:p>
      <w:pPr>
        <w:pStyle w:val="ListBullet"/>
      </w:pPr>
      <w:r>
        <w:t>Sistemas de uno o varios agentes.</w:t>
      </w:r>
    </w:p>
    <w:p>
      <w:pPr>
        <w:pStyle w:val="Heading1"/>
      </w:pPr>
      <w:r>
        <w:t>2. Principios fundamentales</w:t>
      </w:r>
    </w:p>
    <w:p>
      <w:pPr>
        <w:pStyle w:val="ListBullet"/>
      </w:pPr>
      <w:r>
        <w:t>El modelo propone; la lógica confiable de la aplicación autoriza.</w:t>
      </w:r>
    </w:p>
    <w:p>
      <w:pPr>
        <w:pStyle w:val="ListBullet"/>
      </w:pPr>
      <w:r>
        <w:t>Trate la entrada del usuario, el contenido recuperado, los resultados de herramientas y la memoria como datos no confiables.</w:t>
      </w:r>
    </w:p>
    <w:p>
      <w:pPr>
        <w:pStyle w:val="ListBullet"/>
      </w:pPr>
      <w:r>
        <w:t>Use identidades únicas y privilegio mínimo.</w:t>
      </w:r>
    </w:p>
    <w:p>
      <w:pPr>
        <w:pStyle w:val="ListBullet"/>
      </w:pPr>
      <w:r>
        <w:t>Separe capacidades de lectura, escritura, ejecución y administración.</w:t>
      </w:r>
    </w:p>
    <w:p>
      <w:pPr>
        <w:pStyle w:val="ListBullet"/>
      </w:pPr>
      <w:r>
        <w:t>Exija confirmación explícita para acciones sensibles.</w:t>
      </w:r>
    </w:p>
    <w:p>
      <w:pPr>
        <w:pStyle w:val="ListBullet"/>
      </w:pPr>
      <w:r>
        <w:t>Registre acciones sin conservar contenido sensible innecesario.</w:t>
      </w:r>
    </w:p>
    <w:p>
      <w:pPr>
        <w:pStyle w:val="ListBullet"/>
      </w:pPr>
      <w:r>
        <w:t>Diseñe fallas seguras, reversión, apagado y recuperación.</w:t>
      </w:r>
    </w:p>
    <w:p>
      <w:pPr>
        <w:pStyle w:val="Heading1"/>
      </w:pPr>
      <w:r>
        <w:t>3. Arquitectura de referencia</w:t>
      </w:r>
    </w:p>
    <w:p>
      <w:pPr>
        <w:pStyle w:val="ListBullet"/>
      </w:pPr>
      <w:r>
        <w:t>El usuario o la aplicación se autentica mediante un proveedor aprobado.</w:t>
      </w:r>
    </w:p>
    <w:p>
      <w:pPr>
        <w:pStyle w:val="ListBullet"/>
      </w:pPr>
      <w:r>
        <w:t>Una capa de orquestación valida entradas, aplica políticas y conserva el contexto del usuario.</w:t>
      </w:r>
    </w:p>
    <w:p>
      <w:pPr>
        <w:pStyle w:val="ListBullet"/>
      </w:pPr>
      <w:r>
        <w:t>El agente recibe únicamente las herramientas y los datos necesarios.</w:t>
      </w:r>
    </w:p>
    <w:p>
      <w:pPr>
        <w:pStyle w:val="ListBullet"/>
      </w:pPr>
      <w:r>
        <w:t>La recuperación RAG aplica permisos de origen en cada consulta.</w:t>
      </w:r>
    </w:p>
    <w:p>
      <w:pPr>
        <w:pStyle w:val="ListBullet"/>
      </w:pPr>
      <w:r>
        <w:t>Los clientes MCP se conectan solo con servidores aprobados mediante transporte autenticado y cifrado.</w:t>
      </w:r>
    </w:p>
    <w:p>
      <w:pPr>
        <w:pStyle w:val="ListBullet"/>
      </w:pPr>
      <w:r>
        <w:t>Las acciones de alto impacto pasan por autorización determinista y aprobación humana.</w:t>
      </w:r>
    </w:p>
    <w:p>
      <w:pPr>
        <w:pStyle w:val="ListBullet"/>
      </w:pPr>
      <w:r>
        <w:t>El monitoreo registra identidad, decisión, herramienta, parámetros, resultado y aprobación.</w:t>
      </w:r>
    </w:p>
    <w:p>
      <w:pPr>
        <w:pStyle w:val="Heading1"/>
      </w:pPr>
      <w:r>
        <w:t>4. Modelado de amenazas</w:t>
      </w:r>
    </w:p>
    <w:p>
      <w:pPr>
        <w:pStyle w:val="ListBullet"/>
      </w:pPr>
      <w:r>
        <w:t>Identifique usuarios, agentes, modelos, memoria, índices RAG, herramientas, servidores MCP y servicios externos.</w:t>
      </w:r>
    </w:p>
    <w:p>
      <w:pPr>
        <w:pStyle w:val="ListBullet"/>
      </w:pPr>
      <w:r>
        <w:t>Identifique cada límite de confianza y cada punto de entrada de instrucciones.</w:t>
      </w:r>
    </w:p>
    <w:p>
      <w:pPr>
        <w:pStyle w:val="ListBullet"/>
      </w:pPr>
      <w:r>
        <w:t>Documente qué puede leer, modificar, ejecutar, eliminar, enviar, comprar o aprobar cada herramienta.</w:t>
      </w:r>
    </w:p>
    <w:p>
      <w:pPr>
        <w:pStyle w:val="ListBullet"/>
      </w:pPr>
      <w:r>
        <w:t>Calcule el radio de impacto de una identidad comprometida o una memoria contaminada.</w:t>
      </w:r>
    </w:p>
    <w:p>
      <w:pPr>
        <w:pStyle w:val="ListBullet"/>
      </w:pPr>
      <w:r>
        <w:t>Identifique a las personas que podrían verse afectadas por acciones incorrectas o no autorizadas.</w:t>
      </w:r>
    </w:p>
    <w:p>
      <w:pPr>
        <w:pStyle w:val="Heading1"/>
      </w:pPr>
      <w:r>
        <w:t>5. Identidad y autorización</w:t>
      </w:r>
    </w:p>
    <w:p>
      <w:pPr>
        <w:pStyle w:val="ListBullet"/>
      </w:pPr>
      <w:r>
        <w:t>Asigne una identidad única a cada agente o servicio de producción.</w:t>
      </w:r>
    </w:p>
    <w:p>
      <w:pPr>
        <w:pStyle w:val="ListBullet"/>
      </w:pPr>
      <w:r>
        <w:t>Prefiera tokens de corta duración, identidades administradas, federación u OAuth.</w:t>
      </w:r>
    </w:p>
    <w:p>
      <w:pPr>
        <w:pStyle w:val="ListBullet"/>
      </w:pPr>
      <w:r>
        <w:t>No comparta una credencial administrativa entre varios agentes.</w:t>
      </w:r>
    </w:p>
    <w:p>
      <w:pPr>
        <w:pStyle w:val="ListBullet"/>
      </w:pPr>
      <w:r>
        <w:t>Autorice cada llamada a herramienta en la aplicación y en el servicio de destino.</w:t>
      </w:r>
    </w:p>
    <w:p>
      <w:pPr>
        <w:pStyle w:val="ListBullet"/>
      </w:pPr>
      <w:r>
        <w:t>Vincule la acción con el usuario iniciador para impedir que el agente exceda sus derechos.</w:t>
      </w:r>
    </w:p>
    <w:p>
      <w:pPr>
        <w:pStyle w:val="ListBullet"/>
      </w:pPr>
      <w:r>
        <w:t>Revise periódicamente identidades, permisos y credenciales sin uso.</w:t>
      </w:r>
    </w:p>
    <w:p>
      <w:pPr>
        <w:pStyle w:val="Heading1"/>
      </w:pPr>
      <w:r>
        <w:t>6. Seguridad de herramientas y acciones</w:t>
      </w:r>
    </w:p>
    <w:p>
      <w:pPr>
        <w:pStyle w:val="ListBullet"/>
      </w:pPr>
      <w:r>
        <w:t>Use listas permitidas de herramientas, métodos, destinos, rutas y clases de datos.</w:t>
      </w:r>
    </w:p>
    <w:p>
      <w:pPr>
        <w:pStyle w:val="ListBullet"/>
      </w:pPr>
      <w:r>
        <w:t>Valide argumentos estructurados con esquemas estrictos.</w:t>
      </w:r>
    </w:p>
    <w:p>
      <w:pPr>
        <w:pStyle w:val="ListBullet"/>
      </w:pPr>
      <w:r>
        <w:t>Rechace campos inesperados, acciones ambiguas, fragmentos de comandos y rutas inseguras.</w:t>
      </w:r>
    </w:p>
    <w:p>
      <w:pPr>
        <w:pStyle w:val="ListBullet"/>
      </w:pPr>
      <w:r>
        <w:t>Aplique límites de frecuencia, tiempo, tamaño y transacción.</w:t>
      </w:r>
    </w:p>
    <w:p>
      <w:pPr>
        <w:pStyle w:val="ListBullet"/>
      </w:pPr>
      <w:r>
        <w:t>Use vista previa o simulación antes de cambios destructivos.</w:t>
      </w:r>
    </w:p>
    <w:p>
      <w:pPr>
        <w:pStyle w:val="ListBullet"/>
      </w:pPr>
      <w:r>
        <w:t>Exija aprobación humana para acciones financieras, legales, laborales, de seguridad, eliminación o cambio de privilegios.</w:t>
      </w:r>
    </w:p>
    <w:p>
      <w:pPr>
        <w:pStyle w:val="ListBullet"/>
      </w:pPr>
      <w:r>
        <w:t>Impida que el modelo cambie sus propios permisos.</w:t>
      </w:r>
    </w:p>
    <w:p>
      <w:pPr>
        <w:pStyle w:val="Heading1"/>
      </w:pPr>
      <w:r>
        <w:t>7. Protección de RAG</w:t>
      </w:r>
    </w:p>
    <w:p>
      <w:pPr>
        <w:pStyle w:val="ListBullet"/>
      </w:pPr>
      <w:r>
        <w:t>Aplique autorización en el momento de la consulta.</w:t>
      </w:r>
    </w:p>
    <w:p>
      <w:pPr>
        <w:pStyle w:val="ListBullet"/>
      </w:pPr>
      <w:r>
        <w:t>Conserve permisos de origen y utilice filtrado de seguridad.</w:t>
      </w:r>
    </w:p>
    <w:p>
      <w:pPr>
        <w:pStyle w:val="ListBullet"/>
      </w:pPr>
      <w:r>
        <w:t>Registre procedencia, propietario, clasificación, fecha y retención.</w:t>
      </w:r>
    </w:p>
    <w:p>
      <w:pPr>
        <w:pStyle w:val="ListBullet"/>
      </w:pPr>
      <w:r>
        <w:t>Analice archivos cargados y rechace tipos peligrosos.</w:t>
      </w:r>
    </w:p>
    <w:p>
      <w:pPr>
        <w:pStyle w:val="ListBullet"/>
      </w:pPr>
      <w:r>
        <w:t>Trate los pasajes recuperados como datos, no como instrucciones confiables.</w:t>
      </w:r>
    </w:p>
    <w:p>
      <w:pPr>
        <w:pStyle w:val="ListBullet"/>
      </w:pPr>
      <w:r>
        <w:t>Limite el contexto y exija citas.</w:t>
      </w:r>
    </w:p>
    <w:p>
      <w:pPr>
        <w:pStyle w:val="ListBullet"/>
      </w:pPr>
      <w:r>
        <w:t>Detecte documentos contaminados, inyección indirecta, permisos obsoletos y filtración entre inquilinos.</w:t>
      </w:r>
    </w:p>
    <w:p>
      <w:pPr>
        <w:pStyle w:val="ListBullet"/>
      </w:pPr>
      <w:r>
        <w:t>Elimine rápidamente contenido revocado o borrado.</w:t>
      </w:r>
    </w:p>
    <w:p>
      <w:pPr>
        <w:pStyle w:val="Heading1"/>
      </w:pPr>
      <w:r>
        <w:t>8. Protección de memoria y estado</w:t>
      </w:r>
    </w:p>
    <w:p>
      <w:pPr>
        <w:pStyle w:val="ListBullet"/>
      </w:pPr>
      <w:r>
        <w:t>Separe el estado temporal de la memoria persistente.</w:t>
      </w:r>
    </w:p>
    <w:p>
      <w:pPr>
        <w:pStyle w:val="ListBullet"/>
      </w:pPr>
      <w:r>
        <w:t>Almacene únicamente información necesaria para un propósito aprobado.</w:t>
      </w:r>
    </w:p>
    <w:p>
      <w:pPr>
        <w:pStyle w:val="ListBullet"/>
      </w:pPr>
      <w:r>
        <w:t>No guarde secretos, credenciales amplias o datos personales sensibles en la memoria.</w:t>
      </w:r>
    </w:p>
    <w:p>
      <w:pPr>
        <w:pStyle w:val="ListBullet"/>
      </w:pPr>
      <w:r>
        <w:t>Etiquete la memoria con fuente, propietario, clasificación, confianza y vencimiento.</w:t>
      </w:r>
    </w:p>
    <w:p>
      <w:pPr>
        <w:pStyle w:val="ListBullet"/>
      </w:pPr>
      <w:r>
        <w:t>Valide la memoria antes de que influya en acciones de alto impacto.</w:t>
      </w:r>
    </w:p>
    <w:p>
      <w:pPr>
        <w:pStyle w:val="ListBullet"/>
      </w:pPr>
      <w:r>
        <w:t>Permita inspeccionar, corregir y eliminar memoria.</w:t>
      </w:r>
    </w:p>
    <w:p>
      <w:pPr>
        <w:pStyle w:val="Heading1"/>
      </w:pPr>
      <w:r>
        <w:t>9. Seguridad de MCP</w:t>
      </w:r>
    </w:p>
    <w:p>
      <w:pPr>
        <w:pStyle w:val="ListBullet"/>
      </w:pPr>
      <w:r>
        <w:t>Mantenga un inventario aprobado de servidores MCP, propietarios, versiones y propósitos.</w:t>
      </w:r>
    </w:p>
    <w:p>
      <w:pPr>
        <w:pStyle w:val="ListBullet"/>
      </w:pPr>
      <w:r>
        <w:t>Use conexiones autenticadas y cifradas.</w:t>
      </w:r>
    </w:p>
    <w:p>
      <w:pPr>
        <w:pStyle w:val="ListBullet"/>
      </w:pPr>
      <w:r>
        <w:t>Implemente OAuth 2.1 u otro método aprobado para servidores remotos.</w:t>
      </w:r>
    </w:p>
    <w:p>
      <w:pPr>
        <w:pStyle w:val="ListBullet"/>
      </w:pPr>
      <w:r>
        <w:t>No use identificadores de sesión como autenticación.</w:t>
      </w:r>
    </w:p>
    <w:p>
      <w:pPr>
        <w:pStyle w:val="ListBullet"/>
      </w:pPr>
      <w:r>
        <w:t>Use identificadores impredecibles y verifique cada solicitud entrante.</w:t>
      </w:r>
    </w:p>
    <w:p>
      <w:pPr>
        <w:pStyle w:val="ListBullet"/>
      </w:pPr>
      <w:r>
        <w:t>Valide entradas, aplique acceso, limite llamadas y sanee resultados.</w:t>
      </w:r>
    </w:p>
    <w:p>
      <w:pPr>
        <w:pStyle w:val="ListBullet"/>
      </w:pPr>
      <w:r>
        <w:t>Muestre al usuario los datos sensibles antes de ejecutar una herramienta.</w:t>
      </w:r>
    </w:p>
    <w:p>
      <w:pPr>
        <w:pStyle w:val="ListBullet"/>
      </w:pPr>
      <w:r>
        <w:t>Valide resultados antes de entregarlos al modelo.</w:t>
      </w:r>
    </w:p>
    <w:p>
      <w:pPr>
        <w:pStyle w:val="ListBullet"/>
      </w:pPr>
      <w:r>
        <w:t>Fije dependencias y vigile cambios en servidores de terceros.</w:t>
      </w:r>
    </w:p>
    <w:p>
      <w:pPr>
        <w:pStyle w:val="Heading1"/>
      </w:pPr>
      <w:r>
        <w:t>10. Inyección de instrucciones y contaminación de herramientas</w:t>
      </w:r>
    </w:p>
    <w:p>
      <w:pPr>
        <w:pStyle w:val="ListBullet"/>
      </w:pPr>
      <w:r>
        <w:t>Separe instrucciones del sistema, usuario, contenido recuperado, memoria y resultados.</w:t>
      </w:r>
    </w:p>
    <w:p>
      <w:pPr>
        <w:pStyle w:val="ListBullet"/>
      </w:pPr>
      <w:r>
        <w:t>No permita que documentos o descripciones de herramientas redefinan políticas.</w:t>
      </w:r>
    </w:p>
    <w:p>
      <w:pPr>
        <w:pStyle w:val="ListBullet"/>
      </w:pPr>
      <w:r>
        <w:t>Trate metadatos y descripciones del servidor como potencialmente maliciosos.</w:t>
      </w:r>
    </w:p>
    <w:p>
      <w:pPr>
        <w:pStyle w:val="ListBullet"/>
      </w:pPr>
      <w:r>
        <w:t>Detecte intentos de revelar secretos, invocar herramientas ocultas, evitar aprobaciones o redirigir datos.</w:t>
      </w:r>
    </w:p>
    <w:p>
      <w:pPr>
        <w:pStyle w:val="ListBullet"/>
      </w:pPr>
      <w:r>
        <w:t>Use controles independientes que no puedan anularse con texto.</w:t>
      </w:r>
    </w:p>
    <w:p>
      <w:pPr>
        <w:pStyle w:val="ListBullet"/>
      </w:pPr>
      <w:r>
        <w:t>Pruebe inyección directa, indirecta, contaminación de descripciones, memoria y cambios maliciosos posteriores.</w:t>
      </w:r>
    </w:p>
    <w:p>
      <w:pPr>
        <w:pStyle w:val="Heading1"/>
      </w:pPr>
      <w:r>
        <w:t>11. Sistemas multiagente</w:t>
      </w:r>
    </w:p>
    <w:p>
      <w:pPr>
        <w:pStyle w:val="ListBullet"/>
      </w:pPr>
      <w:r>
        <w:t>Defina qué agente puede delegar, aprobar o finalizar trabajo.</w:t>
      </w:r>
    </w:p>
    <w:p>
      <w:pPr>
        <w:pStyle w:val="ListBullet"/>
      </w:pPr>
      <w:r>
        <w:t>Evite acumulación de privilegios entre agentes.</w:t>
      </w:r>
    </w:p>
    <w:p>
      <w:pPr>
        <w:pStyle w:val="ListBullet"/>
      </w:pPr>
      <w:r>
        <w:t>Autentique mensajes y conserve el contexto del usuario original.</w:t>
      </w:r>
    </w:p>
    <w:p>
      <w:pPr>
        <w:pStyle w:val="ListBullet"/>
      </w:pPr>
      <w:r>
        <w:t>Limite recursión, profundidad, tokens, llamadas y tiempo.</w:t>
      </w:r>
    </w:p>
    <w:p>
      <w:pPr>
        <w:pStyle w:val="ListBullet"/>
      </w:pPr>
      <w:r>
        <w:t>Detecte instrucciones conflictivas y ciclos.</w:t>
      </w:r>
    </w:p>
    <w:p>
      <w:pPr>
        <w:pStyle w:val="ListBullet"/>
      </w:pPr>
      <w:r>
        <w:t>Incluya un apagado de emergencia para todo el flujo.</w:t>
      </w:r>
    </w:p>
    <w:p>
      <w:pPr>
        <w:pStyle w:val="Heading1"/>
      </w:pPr>
      <w:r>
        <w:t>12. Supervisión humana y accesibilidad</w:t>
      </w:r>
    </w:p>
    <w:p>
      <w:pPr>
        <w:pStyle w:val="ListBullet"/>
      </w:pPr>
      <w:r>
        <w:t>Muestre acciones propuestas, recursos afectados, parámetros, impacto y opciones de reversión.</w:t>
      </w:r>
    </w:p>
    <w:p>
      <w:pPr>
        <w:pStyle w:val="ListBullet"/>
      </w:pPr>
      <w:r>
        <w:t>Use lenguaje claro y pantallas accesibles.</w:t>
      </w:r>
    </w:p>
    <w:p>
      <w:pPr>
        <w:pStyle w:val="ListBullet"/>
      </w:pPr>
      <w:r>
        <w:t>No utilice patrones engañosos ni presión artificial.</w:t>
      </w:r>
    </w:p>
    <w:p>
      <w:pPr>
        <w:pStyle w:val="ListBullet"/>
      </w:pPr>
      <w:r>
        <w:t>Permita cuestionar, corregir o apelar resultados importantes.</w:t>
      </w:r>
    </w:p>
    <w:p>
      <w:pPr>
        <w:pStyle w:val="ListBullet"/>
      </w:pPr>
      <w:r>
        <w:t>Ofrezca alternativas compatibles con tecnologías de asistencia.</w:t>
      </w:r>
    </w:p>
    <w:p>
      <w:pPr>
        <w:pStyle w:val="ListBullet"/>
      </w:pPr>
      <w:r>
        <w:t>Exija revisión humana capacitada cuando los errores puedan afectar derechos, seguridad, empleo, finanzas o acceso a servicios.</w:t>
      </w:r>
    </w:p>
    <w:p>
      <w:pPr>
        <w:pStyle w:val="Heading1"/>
      </w:pPr>
      <w:r>
        <w:t>13. Registros, monitoreo y detección</w:t>
      </w:r>
    </w:p>
    <w:p>
      <w:pPr>
        <w:pStyle w:val="ListBullet"/>
      </w:pPr>
      <w:r>
        <w:t>Registre usuario, identidad del agente, versión, herramienta, parámetros, resultado, aprobación y hora.</w:t>
      </w:r>
    </w:p>
    <w:p>
      <w:pPr>
        <w:pStyle w:val="ListBullet"/>
      </w:pPr>
      <w:r>
        <w:t>Monitoree secuencias extrañas, denegaciones repetidas, recuperación masiva, cambios de privilegio y servidores nuevos.</w:t>
      </w:r>
    </w:p>
    <w:p>
      <w:pPr>
        <w:pStyle w:val="ListBullet"/>
      </w:pPr>
      <w:r>
        <w:t>Alerte sobre acceso a datos sensibles, controles deshabilitados, destinos inesperados y transferencias grandes.</w:t>
      </w:r>
    </w:p>
    <w:p>
      <w:pPr>
        <w:pStyle w:val="ListBullet"/>
      </w:pPr>
      <w:r>
        <w:t>Proteja los registros y defina retención según riesgo y privacidad.</w:t>
      </w:r>
    </w:p>
    <w:p>
      <w:pPr>
        <w:pStyle w:val="ListBullet"/>
      </w:pPr>
      <w:r>
        <w:t>Evite almacenar instrucciones y resultados completos sin necesidad justificada.</w:t>
      </w:r>
    </w:p>
    <w:p>
      <w:pPr>
        <w:pStyle w:val="Heading1"/>
      </w:pPr>
      <w:r>
        <w:t>14. Pruebas y red teaming</w:t>
      </w:r>
    </w:p>
    <w:p>
      <w:pPr>
        <w:pStyle w:val="ListBullet"/>
      </w:pPr>
      <w:r>
        <w:t>Pruebe solamente con autorización escrita y alcance definido.</w:t>
      </w:r>
    </w:p>
    <w:p>
      <w:pPr>
        <w:pStyle w:val="ListBullet"/>
      </w:pPr>
      <w:r>
        <w:t>Pruebe filtración entre usuarios e inquilinos.</w:t>
      </w:r>
    </w:p>
    <w:p>
      <w:pPr>
        <w:pStyle w:val="ListBullet"/>
      </w:pPr>
      <w:r>
        <w:t>Pruebe inyección directa e indirecta.</w:t>
      </w:r>
    </w:p>
    <w:p>
      <w:pPr>
        <w:pStyle w:val="ListBullet"/>
      </w:pPr>
      <w:r>
        <w:t>Pruebe abuso de herramientas, parámetros, comandos y delegación.</w:t>
      </w:r>
    </w:p>
    <w:p>
      <w:pPr>
        <w:pStyle w:val="ListBullet"/>
      </w:pPr>
      <w:r>
        <w:t>Pruebe memoria, documentos, descripciones y servidores MCP contaminados.</w:t>
      </w:r>
    </w:p>
    <w:p>
      <w:pPr>
        <w:pStyle w:val="ListBullet"/>
      </w:pPr>
      <w:r>
        <w:t>Pruebe denegación de servicio, ciclos, costos y autonomía excesiva.</w:t>
      </w:r>
    </w:p>
    <w:p>
      <w:pPr>
        <w:pStyle w:val="ListBullet"/>
      </w:pPr>
      <w:r>
        <w:t>Registre comportamiento esperado, resultado, severidad, responsable, corrección y nueva prueba.</w:t>
      </w:r>
    </w:p>
    <w:p>
      <w:pPr>
        <w:pStyle w:val="Heading1"/>
      </w:pPr>
      <w:r>
        <w:t>15. Respuesta a incidentes</w:t>
      </w:r>
    </w:p>
    <w:p>
      <w:pPr>
        <w:pStyle w:val="ListBullet"/>
      </w:pPr>
      <w:r>
        <w:t>Desactive el agente, herramienta, servidor MCP, identidad o conector afectado.</w:t>
      </w:r>
    </w:p>
    <w:p>
      <w:pPr>
        <w:pStyle w:val="ListBullet"/>
      </w:pPr>
      <w:r>
        <w:t>Conserve registros, memoria, instrucciones, fuentes, resultados y versiones.</w:t>
      </w:r>
    </w:p>
    <w:p>
      <w:pPr>
        <w:pStyle w:val="ListBullet"/>
      </w:pPr>
      <w:r>
        <w:t>Revoque tokens y rote secretos.</w:t>
      </w:r>
    </w:p>
    <w:p>
      <w:pPr>
        <w:pStyle w:val="ListBullet"/>
      </w:pPr>
      <w:r>
        <w:t>Elimine contenido contaminado y reconstruya índices o memoria cuando sea necesario.</w:t>
      </w:r>
    </w:p>
    <w:p>
      <w:pPr>
        <w:pStyle w:val="ListBullet"/>
      </w:pPr>
      <w:r>
        <w:t>Evalúe acciones no autorizadas, exposición y daño a personas.</w:t>
      </w:r>
    </w:p>
    <w:p>
      <w:pPr>
        <w:pStyle w:val="ListBullet"/>
      </w:pPr>
      <w:r>
        <w:t>Notifique según política y ley.</w:t>
      </w:r>
    </w:p>
    <w:p>
      <w:pPr>
        <w:pStyle w:val="ListBullet"/>
      </w:pPr>
      <w:r>
        <w:t>Vuelva a probar antes de restaurar.</w:t>
      </w:r>
    </w:p>
    <w:p>
      <w:pPr>
        <w:pStyle w:val="Heading1"/>
      </w:pPr>
      <w:r>
        <w:t>16. Gobierno y evidencia</w:t>
      </w:r>
    </w:p>
    <w:p>
      <w:pPr>
        <w:pStyle w:val="ListBullet"/>
      </w:pPr>
      <w:r>
        <w:t>Mantenga inventario de agentes, RAG, servidores MCP, herramientas, propietarios, datos y niveles de riesgo.</w:t>
      </w:r>
    </w:p>
    <w:p>
      <w:pPr>
        <w:pStyle w:val="ListBullet"/>
      </w:pPr>
      <w:r>
        <w:t>Documente propósito, usos prohibidos, supervisión humana y autoridad de apagado.</w:t>
      </w:r>
    </w:p>
    <w:p>
      <w:pPr>
        <w:pStyle w:val="ListBullet"/>
      </w:pPr>
      <w:r>
        <w:t>Conserve diagramas, flujos, amenazas, evaluaciones y aceptaciones de riesgo.</w:t>
      </w:r>
    </w:p>
    <w:p>
      <w:pPr>
        <w:pStyle w:val="ListBullet"/>
      </w:pPr>
      <w:r>
        <w:t>Revise proveedores, componentes de código abierto, modelos y servidores MCP.</w:t>
      </w:r>
    </w:p>
    <w:p>
      <w:pPr>
        <w:pStyle w:val="ListBullet"/>
      </w:pPr>
      <w:r>
        <w:t>Mapee controles a NIST AI RMF, NIST CSF, OWASP y requisitos aplicables.</w:t>
      </w:r>
    </w:p>
    <w:p>
      <w:pPr>
        <w:pStyle w:val="Heading1"/>
      </w:pPr>
      <w:r>
        <w:t>17. Plan de 30, 60 y 90 días</w:t>
      </w:r>
    </w:p>
    <w:p>
      <w:pPr>
        <w:pStyle w:val="ListBullet"/>
      </w:pPr>
      <w:r>
        <w:t>Días 1 a 30: inventariar, identificar propietarios, retirar agentes abandonados, activar registros y eliminar accesos excesivos.</w:t>
      </w:r>
    </w:p>
    <w:p>
      <w:pPr>
        <w:pStyle w:val="ListBullet"/>
      </w:pPr>
      <w:r>
        <w:t>Días 31 a 60: identidades únicas, privilegio mínimo, filtrado RAG, autorización MCP, listas permitidas y aprobaciones.</w:t>
      </w:r>
    </w:p>
    <w:p>
      <w:pPr>
        <w:pStyle w:val="ListBullet"/>
      </w:pPr>
      <w:r>
        <w:t>Días 61 a 90: pruebas adversarias, monitoreo, ejercicios de incidentes, automatización de evidencia y revisiones periódicas.</w:t>
      </w:r>
    </w:p>
    <w:p>
      <w:pPr>
        <w:pStyle w:val="Heading1"/>
      </w:pPr>
      <w:r>
        <w:t>18. Lista de preparación para producción</w:t>
      </w:r>
    </w:p>
    <w:p>
      <w:r>
        <w:rPr>
          <w:b/>
        </w:rPr>
        <w:t xml:space="preserve">☐ </w:t>
      </w:r>
      <w:r>
        <w:t>Propietarios empresarial y técnico identificados</w:t>
      </w:r>
    </w:p>
    <w:p>
      <w:r>
        <w:rPr>
          <w:b/>
        </w:rPr>
        <w:t xml:space="preserve">☐ </w:t>
      </w:r>
      <w:r>
        <w:t>Propósito aprobado y usos prohibidos</w:t>
      </w:r>
    </w:p>
    <w:p>
      <w:r>
        <w:rPr>
          <w:b/>
        </w:rPr>
        <w:t xml:space="preserve">☐ </w:t>
      </w:r>
      <w:r>
        <w:t>Inventario de agentes, RAG, MCP, herramientas y datos</w:t>
      </w:r>
    </w:p>
    <w:p>
      <w:r>
        <w:rPr>
          <w:b/>
        </w:rPr>
        <w:t xml:space="preserve">☐ </w:t>
      </w:r>
      <w:r>
        <w:t>Modelo de amenazas revisado</w:t>
      </w:r>
    </w:p>
    <w:p>
      <w:r>
        <w:rPr>
          <w:b/>
        </w:rPr>
        <w:t xml:space="preserve">☐ </w:t>
      </w:r>
      <w:r>
        <w:t>Identidades únicas y privilegio mínimo</w:t>
      </w:r>
    </w:p>
    <w:p>
      <w:r>
        <w:rPr>
          <w:b/>
        </w:rPr>
        <w:t xml:space="preserve">☐ </w:t>
      </w:r>
      <w:r>
        <w:t>Autorización RAG en tiempo de consulta probada</w:t>
      </w:r>
    </w:p>
    <w:p>
      <w:r>
        <w:rPr>
          <w:b/>
        </w:rPr>
        <w:t xml:space="preserve">☐ </w:t>
      </w:r>
      <w:r>
        <w:t>Autorización MCP y sesiones seguras</w:t>
      </w:r>
    </w:p>
    <w:p>
      <w:r>
        <w:rPr>
          <w:b/>
        </w:rPr>
        <w:t xml:space="preserve">☐ </w:t>
      </w:r>
      <w:r>
        <w:t>Esquemas, listas permitidas y límites de herramientas</w:t>
      </w:r>
    </w:p>
    <w:p>
      <w:r>
        <w:rPr>
          <w:b/>
        </w:rPr>
        <w:t xml:space="preserve">☐ </w:t>
      </w:r>
      <w:r>
        <w:t>Aprobación humana para acciones de alto impacto</w:t>
      </w:r>
    </w:p>
    <w:p>
      <w:r>
        <w:rPr>
          <w:b/>
        </w:rPr>
        <w:t xml:space="preserve">☐ </w:t>
      </w:r>
      <w:r>
        <w:t>Pruebas de inyección y contaminación</w:t>
      </w:r>
    </w:p>
    <w:p>
      <w:r>
        <w:rPr>
          <w:b/>
        </w:rPr>
        <w:t xml:space="preserve">☐ </w:t>
      </w:r>
      <w:r>
        <w:t>Registros, alertas y controles de privacidad</w:t>
      </w:r>
    </w:p>
    <w:p>
      <w:r>
        <w:rPr>
          <w:b/>
        </w:rPr>
        <w:t xml:space="preserve">☐ </w:t>
      </w:r>
      <w:r>
        <w:t>Apagado de emergencia y reversión probados</w:t>
      </w:r>
    </w:p>
    <w:p>
      <w:r>
        <w:rPr>
          <w:b/>
        </w:rPr>
        <w:t xml:space="preserve">☐ </w:t>
      </w:r>
      <w:r>
        <w:t>Respuesta a incidentes ejercitada</w:t>
      </w:r>
    </w:p>
    <w:p>
      <w:r>
        <w:rPr>
          <w:b/>
        </w:rPr>
        <w:t xml:space="preserve">☐ </w:t>
      </w:r>
      <w:r>
        <w:t>Accesibilidad y apelación revisadas</w:t>
      </w:r>
    </w:p>
    <w:p>
      <w:r>
        <w:rPr>
          <w:b/>
        </w:rPr>
        <w:t xml:space="preserve">☐ </w:t>
      </w:r>
      <w:r>
        <w:t>Aprobación final de seguridad registrada</w:t>
      </w:r>
    </w:p>
    <w:p>
      <w:pPr>
        <w:pStyle w:val="Heading1"/>
      </w:pPr>
      <w:r>
        <w:t>19. Ejemplo de registro de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Controles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520"/>
          </w:tcPr>
          <w:p>
            <w:r>
              <w:t>Documento RAG contaminado modifica el comportamiento</w:t>
            </w:r>
          </w:p>
        </w:tc>
        <w:tc>
          <w:tcPr>
            <w:tcW w:type="dxa" w:w="2520"/>
          </w:tcPr>
          <w:p>
            <w:r>
              <w:t>Exposición de datos o uso no autorizado</w:t>
            </w:r>
          </w:p>
        </w:tc>
        <w:tc>
          <w:tcPr>
            <w:tcW w:type="dxa" w:w="2520"/>
          </w:tcPr>
          <w:p>
            <w:r>
              <w:t>Validación, separación de instrucciones, autorización y pruebas</w:t>
            </w:r>
          </w:p>
        </w:tc>
        <w:tc>
          <w:tcPr>
            <w:tcW w:type="dxa" w:w="2520"/>
          </w:tcPr>
          <w:p>
            <w:r>
              <w:t>Propietario de plataforma</w:t>
            </w:r>
          </w:p>
        </w:tc>
      </w:tr>
      <w:tr>
        <w:tc>
          <w:tcPr>
            <w:tcW w:type="dxa" w:w="2520"/>
          </w:tcPr>
          <w:p>
            <w:r>
              <w:t>Servidor MCP de terceros cambia su comportamiento</w:t>
            </w:r>
          </w:p>
        </w:tc>
        <w:tc>
          <w:tcPr>
            <w:tcW w:type="dxa" w:w="2520"/>
          </w:tcPr>
          <w:p>
            <w:r>
              <w:t>Transferencia inesperada o acción destructiva</w:t>
            </w:r>
          </w:p>
        </w:tc>
        <w:tc>
          <w:tcPr>
            <w:tcW w:type="dxa" w:w="2520"/>
          </w:tcPr>
          <w:p>
            <w:r>
              <w:t>Inventario, versiones, autorización, validación y monitoreo</w:t>
            </w:r>
          </w:p>
        </w:tc>
        <w:tc>
          <w:tcPr>
            <w:tcW w:type="dxa" w:w="2520"/>
          </w:tcPr>
          <w:p>
            <w:r>
              <w:t>Propietario de integración</w:t>
            </w:r>
          </w:p>
        </w:tc>
      </w:tr>
      <w:tr>
        <w:tc>
          <w:tcPr>
            <w:tcW w:type="dxa" w:w="2520"/>
          </w:tcPr>
          <w:p>
            <w:r>
              <w:t>Agente con privilegios excesivos</w:t>
            </w:r>
          </w:p>
        </w:tc>
        <w:tc>
          <w:tcPr>
            <w:tcW w:type="dxa" w:w="2520"/>
          </w:tcPr>
          <w:p>
            <w:r>
              <w:t>Radio de impacto amplio</w:t>
            </w:r>
          </w:p>
        </w:tc>
        <w:tc>
          <w:tcPr>
            <w:tcW w:type="dxa" w:w="2520"/>
          </w:tcPr>
          <w:p>
            <w:r>
              <w:t>Identidad única, privilegio mínimo, aprobaciones y revisión</w:t>
            </w:r>
          </w:p>
        </w:tc>
        <w:tc>
          <w:tcPr>
            <w:tcW w:type="dxa" w:w="2520"/>
          </w:tcPr>
          <w:p>
            <w:r>
              <w:t>Ingeniería de seguridad</w:t>
            </w:r>
          </w:p>
        </w:tc>
      </w:tr>
    </w:tbl>
    <w:p/>
    <w:p>
      <w:pPr>
        <w:pStyle w:val="Heading1"/>
      </w:pPr>
      <w:r>
        <w:t>20. Referencias oficiales</w:t>
      </w:r>
    </w:p>
    <w:p>
      <w:pPr>
        <w:pStyle w:val="ListBullet"/>
      </w:pPr>
      <w:r>
        <w:t>OWASP Agentic AI Threats and Mitigations: https://genai.owasp.org/resource/agentic-ai-threats-and-mitigations/</w:t>
      </w:r>
    </w:p>
    <w:p>
      <w:pPr>
        <w:pStyle w:val="ListBullet"/>
      </w:pPr>
      <w:r>
        <w:t>OWASP Securing Agentic Applications Guide: https://genai.owasp.org/resource/securing-agentic-applications-guide-1-0/</w:t>
      </w:r>
    </w:p>
    <w:p>
      <w:pPr>
        <w:pStyle w:val="ListBullet"/>
      </w:pPr>
      <w:r>
        <w:t>OWASP Top 10 for Agentic Applications 2026: https://genai.owasp.org/resource/owasp-top-10-for-agentic-applications-for-2026/</w:t>
      </w:r>
    </w:p>
    <w:p>
      <w:pPr>
        <w:pStyle w:val="ListBullet"/>
      </w:pPr>
      <w:r>
        <w:t>Model Context Protocol Security Best Practices: https://modelcontextprotocol.io/docs/tutorials/security/security_best_practices</w:t>
      </w:r>
    </w:p>
    <w:p>
      <w:pPr>
        <w:pStyle w:val="ListBullet"/>
      </w:pPr>
      <w:r>
        <w:t>MCP Authorization: https://modelcontextprotocol.io/docs/tutorials/security/authorization</w:t>
      </w:r>
    </w:p>
    <w:p>
      <w:pPr>
        <w:pStyle w:val="ListBullet"/>
      </w:pPr>
      <w:r>
        <w:t>MCP Tool Security Considerations: https://modelcontextprotocol.io/specification/2025-06-18/server/tools</w:t>
      </w:r>
    </w:p>
    <w:p>
      <w:pPr>
        <w:pStyle w:val="ListBullet"/>
      </w:pPr>
      <w:r>
        <w:t>NIST AI RMF: https://www.nist.gov/itl/ai-risk-management-framework</w:t>
      </w:r>
    </w:p>
    <w:p>
      <w:pPr>
        <w:pStyle w:val="ListBullet"/>
      </w:pPr>
      <w:r>
        <w:t>NIST AI RMF Generative AI Profile: https://www.nist.gov/publications/artificial-intelligence-risk-management-framework-generative-artificial-intelligence</w:t>
      </w:r>
    </w:p>
    <w:p>
      <w:pPr>
        <w:pStyle w:val="ListBullet"/>
      </w:pPr>
      <w:r>
        <w:t>Microsoft Security Planning for LLM Applications: https://learn.microsoft.com/ai/playbook/technology-guidance/generative-ai/mlops-in-openai/security/security-plan-llm-application</w:t>
      </w:r>
    </w:p>
    <w:p>
      <w:pPr>
        <w:pStyle w:val="Heading1"/>
      </w:pPr>
      <w:r>
        <w:t>Licencia</w:t>
      </w:r>
    </w:p>
    <w:p>
      <w:r>
        <w:t>Copyright © 2026 Alberto (Al) Leiva. Distribuido bajo la licencia CC BY-NC-SA 4.0.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Seguridad de agentes de IA, RAG y MCP • Alberto (Al) Leiva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