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HOW TO IMPLEMENT ISO/IEC 27001</w:t>
      </w:r>
    </w:p>
    <w:p>
      <w:pPr>
        <w:jc w:val="center"/>
      </w:pPr>
      <w:r>
        <w:rPr>
          <w:i/>
          <w:sz w:val="30"/>
        </w:rPr>
        <w:t>A Practical Guide to Building, Operating, Auditing, and Improving an ISMS</w:t>
      </w:r>
    </w:p>
    <w:p/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Version 1.0 - July 2026</w:t>
      </w:r>
    </w:p>
    <w:p>
      <w:pPr>
        <w:pStyle w:val="Callout"/>
      </w:pPr>
      <w:r>
        <w:rPr>
          <w:b/>
        </w:rPr>
        <w:t xml:space="preserve">Notice: </w:t>
      </w:r>
      <w:r>
        <w:t>This guide is educational and does not replace the official standard, legal advice, or a certification audit.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pStyle w:val="ListBullet"/>
      </w:pPr>
      <w:r>
        <w:t>Read the sections in order for a new implementation.</w:t>
      </w:r>
    </w:p>
    <w:p>
      <w:pPr>
        <w:pStyle w:val="ListBullet"/>
      </w:pPr>
      <w:r>
        <w:t>Use the tables and checklists as starting templates.</w:t>
      </w:r>
    </w:p>
    <w:p>
      <w:pPr>
        <w:pStyle w:val="ListBullet"/>
      </w:pPr>
      <w:r>
        <w:t>Adapt the ISMS to your context and risks.</w:t>
      </w:r>
    </w:p>
    <w:p>
      <w:pPr>
        <w:pStyle w:val="ListBullet"/>
      </w:pPr>
      <w:r>
        <w:t>Consult the official standard for complete requirements.</w:t>
      </w:r>
    </w:p>
    <w:p>
      <w:pPr>
        <w:pStyle w:val="Heading1"/>
      </w:pPr>
      <w:r>
        <w:t>Implementation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Implementation focus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Typical evidence</w:t>
            </w:r>
          </w:p>
        </w:tc>
      </w:tr>
      <w:tr>
        <w:tc>
          <w:tcPr>
            <w:tcW w:type="dxa" w:w="3312"/>
            <w:vAlign w:val="top"/>
          </w:tcPr>
          <w:p>
            <w:r>
              <w:t>4 Context</w:t>
            </w:r>
          </w:p>
        </w:tc>
        <w:tc>
          <w:tcPr>
            <w:tcW w:type="dxa" w:w="3312"/>
            <w:vAlign w:val="top"/>
          </w:tcPr>
          <w:p>
            <w:r>
              <w:t>Issues, interested parties, scope, processes</w:t>
            </w:r>
          </w:p>
        </w:tc>
        <w:tc>
          <w:tcPr>
            <w:tcW w:type="dxa" w:w="3312"/>
            <w:vAlign w:val="top"/>
          </w:tcPr>
          <w:p>
            <w:r>
              <w:t>Context register, stakeholder register, scope statement, process map</w:t>
            </w:r>
          </w:p>
        </w:tc>
      </w:tr>
      <w:tr>
        <w:tc>
          <w:tcPr>
            <w:tcW w:type="dxa" w:w="3312"/>
            <w:vAlign w:val="top"/>
          </w:tcPr>
          <w:p>
            <w:r>
              <w:t>5 Leadership</w:t>
            </w:r>
          </w:p>
        </w:tc>
        <w:tc>
          <w:tcPr>
            <w:tcW w:type="dxa" w:w="3312"/>
            <w:vAlign w:val="top"/>
          </w:tcPr>
          <w:p>
            <w:r>
              <w:t>Policy, roles, commitment</w:t>
            </w:r>
          </w:p>
        </w:tc>
        <w:tc>
          <w:tcPr>
            <w:tcW w:type="dxa" w:w="3312"/>
            <w:vAlign w:val="top"/>
          </w:tcPr>
          <w:p>
            <w:r>
              <w:t>Approved policy, role descriptions, steering minutes</w:t>
            </w:r>
          </w:p>
        </w:tc>
      </w:tr>
      <w:tr>
        <w:tc>
          <w:tcPr>
            <w:tcW w:type="dxa" w:w="3312"/>
            <w:vAlign w:val="top"/>
          </w:tcPr>
          <w:p>
            <w:r>
              <w:t>6 Planning</w:t>
            </w:r>
          </w:p>
        </w:tc>
        <w:tc>
          <w:tcPr>
            <w:tcW w:type="dxa" w:w="3312"/>
            <w:vAlign w:val="top"/>
          </w:tcPr>
          <w:p>
            <w:r>
              <w:t>Risk, treatment, objectives, changes</w:t>
            </w:r>
          </w:p>
        </w:tc>
        <w:tc>
          <w:tcPr>
            <w:tcW w:type="dxa" w:w="3312"/>
            <w:vAlign w:val="top"/>
          </w:tcPr>
          <w:p>
            <w:r>
              <w:t>Methodology, risk register, treatment plan, objectives</w:t>
            </w:r>
          </w:p>
        </w:tc>
      </w:tr>
      <w:tr>
        <w:tc>
          <w:tcPr>
            <w:tcW w:type="dxa" w:w="3312"/>
            <w:vAlign w:val="top"/>
          </w:tcPr>
          <w:p>
            <w:r>
              <w:t>7 Support</w:t>
            </w:r>
          </w:p>
        </w:tc>
        <w:tc>
          <w:tcPr>
            <w:tcW w:type="dxa" w:w="3312"/>
            <w:vAlign w:val="top"/>
          </w:tcPr>
          <w:p>
            <w:r>
              <w:t>Resources, competence, awareness, communication, documents</w:t>
            </w:r>
          </w:p>
        </w:tc>
        <w:tc>
          <w:tcPr>
            <w:tcW w:type="dxa" w:w="3312"/>
            <w:vAlign w:val="top"/>
          </w:tcPr>
          <w:p>
            <w:r>
              <w:t>Training records, communication plan, document control</w:t>
            </w:r>
          </w:p>
        </w:tc>
      </w:tr>
      <w:tr>
        <w:tc>
          <w:tcPr>
            <w:tcW w:type="dxa" w:w="3312"/>
            <w:vAlign w:val="top"/>
          </w:tcPr>
          <w:p>
            <w:r>
              <w:t>8 Operation</w:t>
            </w:r>
          </w:p>
        </w:tc>
        <w:tc>
          <w:tcPr>
            <w:tcW w:type="dxa" w:w="3312"/>
            <w:vAlign w:val="top"/>
          </w:tcPr>
          <w:p>
            <w:r>
              <w:t>Risk processes and operational controls</w:t>
            </w:r>
          </w:p>
        </w:tc>
        <w:tc>
          <w:tcPr>
            <w:tcW w:type="dxa" w:w="3312"/>
            <w:vAlign w:val="top"/>
          </w:tcPr>
          <w:p>
            <w:r>
              <w:t>Control records, tickets, reports, approvals</w:t>
            </w:r>
          </w:p>
        </w:tc>
      </w:tr>
      <w:tr>
        <w:tc>
          <w:tcPr>
            <w:tcW w:type="dxa" w:w="3312"/>
            <w:vAlign w:val="top"/>
          </w:tcPr>
          <w:p>
            <w:r>
              <w:t>9 Performance</w:t>
            </w:r>
          </w:p>
        </w:tc>
        <w:tc>
          <w:tcPr>
            <w:tcW w:type="dxa" w:w="3312"/>
            <w:vAlign w:val="top"/>
          </w:tcPr>
          <w:p>
            <w:r>
              <w:t>Monitoring, internal audit, management review</w:t>
            </w:r>
          </w:p>
        </w:tc>
        <w:tc>
          <w:tcPr>
            <w:tcW w:type="dxa" w:w="3312"/>
            <w:vAlign w:val="top"/>
          </w:tcPr>
          <w:p>
            <w:r>
              <w:t>Metrics, audit reports, review minutes</w:t>
            </w:r>
          </w:p>
        </w:tc>
      </w:tr>
      <w:tr>
        <w:tc>
          <w:tcPr>
            <w:tcW w:type="dxa" w:w="3312"/>
            <w:vAlign w:val="top"/>
          </w:tcPr>
          <w:p>
            <w:r>
              <w:t>10 Improvement</w:t>
            </w:r>
          </w:p>
        </w:tc>
        <w:tc>
          <w:tcPr>
            <w:tcW w:type="dxa" w:w="3312"/>
            <w:vAlign w:val="top"/>
          </w:tcPr>
          <w:p>
            <w:r>
              <w:t>Nonconformity, corrective action, continual improvement</w:t>
            </w:r>
          </w:p>
        </w:tc>
        <w:tc>
          <w:tcPr>
            <w:tcW w:type="dxa" w:w="3312"/>
            <w:vAlign w:val="top"/>
          </w:tcPr>
          <w:p>
            <w:r>
              <w:t>Corrective-action records, lessons learned</w:t>
            </w:r>
          </w:p>
        </w:tc>
      </w:tr>
    </w:tbl>
    <w:p/>
    <w:p>
      <w:pPr>
        <w:pStyle w:val="Heading1"/>
      </w:pPr>
      <w:r>
        <w:t>1. What ISO/IEC 27001 Is</w:t>
      </w:r>
    </w:p>
    <w:p>
      <w:r>
        <w:t>ISO/IEC 27001 is the requirements standard for establishing, implementing, maintaining, and continually improving an information security management system (ISMS). It is risk-based and adaptable to organizations of different sizes and industries.</w:t>
      </w:r>
    </w:p>
    <w:p>
      <w:r>
        <w:t>The standard is not a checklist of technologies. It requires leadership, governance, risk management, objectives, competence, operational control, performance evaluation, and continual improvement.</w:t>
      </w:r>
    </w:p>
    <w:p>
      <w:pPr>
        <w:pStyle w:val="Heading1"/>
      </w:pPr>
      <w:r>
        <w:t>2. Current Edition and Amendment</w:t>
      </w:r>
    </w:p>
    <w:p>
      <w:r>
        <w:t>Use ISO/IEC 27001:2022 together with ISO/IEC 27001:2022/Amd 1:2024. The amendment requires organizations to determine whether climate change is a relevant issue in the organizational context and recognizes that interested parties may have climate-related requirements.</w:t>
      </w:r>
    </w:p>
    <w:p>
      <w:r>
        <w:t>ISO/IEC 27002:2022 provides implementation guidance for information security controls. It supports control design but is not itself the certification requirements standard.</w:t>
      </w:r>
    </w:p>
    <w:p>
      <w:pPr>
        <w:pStyle w:val="Heading1"/>
      </w:pPr>
      <w:r>
        <w:t>3. Define the Business Case</w:t>
      </w:r>
    </w:p>
    <w:p>
      <w:r>
        <w:t>Clarify why the organization is implementing an ISMS: customer trust, contractual requirements, regulatory obligations, resilience, risk reduction, market access, or certification.</w:t>
      </w:r>
    </w:p>
    <w:p>
      <w:r>
        <w:t>Define measurable outcomes such as reduced high-risk findings, faster access reviews, improved incident readiness, fewer overdue actions, and stronger audit evidence.</w:t>
      </w:r>
    </w:p>
    <w:p>
      <w:pPr>
        <w:pStyle w:val="Heading1"/>
      </w:pPr>
      <w:r>
        <w:t>4. Establish Governance and Roles</w:t>
      </w:r>
    </w:p>
    <w:p>
      <w:r>
        <w:t>Executive leadership must approve the ISMS direction, provide resources, assign responsibilities, and review performance.</w:t>
      </w:r>
    </w:p>
    <w:p>
      <w:r>
        <w:t>Create an ISMS steering group with representatives from security, technology, privacy, legal, HR, procurement, facilities, operations, and relevant business units.</w:t>
      </w:r>
    </w:p>
    <w:p>
      <w:pPr>
        <w:pStyle w:val="Heading1"/>
      </w:pPr>
      <w:r>
        <w:t>5. Understand Organizational Context</w:t>
      </w:r>
    </w:p>
    <w:p>
      <w:r>
        <w:t>Identify internal and external issues that can affect information security objectives. Consider strategy, culture, technology, suppliers, laws, geopolitical conditions, market expectations, physical environment, and relevant climate-related issues.</w:t>
      </w:r>
    </w:p>
    <w:p>
      <w:r>
        <w:t>Identify interested parties and their relevant requirements, including customers, employees, regulators, owners, suppliers, insurers, and business partners.</w:t>
      </w:r>
    </w:p>
    <w:p>
      <w:pPr>
        <w:pStyle w:val="Heading1"/>
      </w:pPr>
      <w:r>
        <w:t>6. Define the ISMS Scope</w:t>
      </w:r>
    </w:p>
    <w:p>
      <w:r>
        <w:t>Document the organizational units, locations, processes, technologies, information, services, and interfaces included in the ISMS.</w:t>
      </w:r>
    </w:p>
    <w:p>
      <w:r>
        <w:t>Avoid an artificially narrow scope that excludes important dependencies. Record boundaries, exclusions, shared services, supplier interfaces, and reasons for scope decisions.</w:t>
      </w:r>
    </w:p>
    <w:p>
      <w:pPr>
        <w:pStyle w:val="Heading1"/>
      </w:pPr>
      <w:r>
        <w:t>7. Build the Information Asset and Process Inventory</w:t>
      </w:r>
    </w:p>
    <w:p>
      <w:r>
        <w:t>Inventory critical information, systems, applications, cloud services, facilities, business processes, suppliers, and owners.</w:t>
      </w:r>
    </w:p>
    <w:p>
      <w:r>
        <w:t>Classify assets according to confidentiality, integrity, availability, privacy, legal, and business requirements. Keep the inventory maintainable rather than unnecessarily complex.</w:t>
      </w:r>
    </w:p>
    <w:p>
      <w:pPr>
        <w:pStyle w:val="Heading1"/>
      </w:pPr>
      <w:r>
        <w:t>8. Design the Risk Assessment Method</w:t>
      </w:r>
    </w:p>
    <w:p>
      <w:r>
        <w:t>Define consistent criteria for likelihood, impact, risk levels, acceptance, reassessment, and escalation.</w:t>
      </w:r>
    </w:p>
    <w:p>
      <w:r>
        <w:t>Assess risks to confidentiality, integrity, and availability. Include people, process, technology, physical, supplier, cloud, privacy, and emerging-technology risks.</w:t>
      </w:r>
    </w:p>
    <w:p>
      <w:pPr>
        <w:pStyle w:val="Heading1"/>
      </w:pPr>
      <w:r>
        <w:t>9. Perform the Risk Assessment</w:t>
      </w:r>
    </w:p>
    <w:p>
      <w:r>
        <w:t>Identify risk scenarios, affected assets or processes, threats, vulnerabilities, existing controls, likelihood, impact, and risk owners.</w:t>
      </w:r>
    </w:p>
    <w:p>
      <w:r>
        <w:t>Record inherent risk before treatment and residual risk after controls. Document uncertainty and assumptions rather than presenting estimates as exact facts.</w:t>
      </w:r>
    </w:p>
    <w:p>
      <w:pPr>
        <w:pStyle w:val="Heading1"/>
      </w:pPr>
      <w:r>
        <w:t>10. Create the Risk Treatment Plan</w:t>
      </w:r>
    </w:p>
    <w:p>
      <w:r>
        <w:t>Choose whether to modify, avoid, share, or retain each risk. Assign action owners, resources, deadlines, and expected residual risk.</w:t>
      </w:r>
    </w:p>
    <w:p>
      <w:r>
        <w:t>Risk acceptance must be performed by an authorized risk owner using defined criteria. Security teams should not silently accept business risk on behalf of leadership.</w:t>
      </w:r>
    </w:p>
    <w:p>
      <w:pPr>
        <w:pStyle w:val="Heading1"/>
      </w:pPr>
      <w:r>
        <w:t>11. Select Controls and Build the Statement of Applicability</w:t>
      </w:r>
    </w:p>
    <w:p>
      <w:r>
        <w:t>Compare selected controls with Annex A and determine which controls are applicable. Controls may also come from legal requirements, contracts, risk treatment, customer obligations, or other frameworks.</w:t>
      </w:r>
    </w:p>
    <w:p>
      <w:r>
        <w:t>The Statement of Applicability should identify each Annex A control, applicability, implementation status, justification for inclusion or exclusion, and supporting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Controls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312"/>
            <w:vAlign w:val="top"/>
          </w:tcPr>
          <w:p>
            <w:r>
              <w:t>Organizational</w:t>
            </w:r>
          </w:p>
        </w:tc>
        <w:tc>
          <w:tcPr>
            <w:tcW w:type="dxa" w:w="3312"/>
            <w:vAlign w:val="top"/>
          </w:tcPr>
          <w:p>
            <w:r>
              <w:t>37</w:t>
            </w:r>
          </w:p>
        </w:tc>
        <w:tc>
          <w:tcPr>
            <w:tcW w:type="dxa" w:w="3312"/>
            <w:vAlign w:val="top"/>
          </w:tcPr>
          <w:p>
            <w:r>
              <w:t>Policies, roles, threat intelligence, suppliers, cloud, incident management, continuity</w:t>
            </w:r>
          </w:p>
        </w:tc>
      </w:tr>
      <w:tr>
        <w:tc>
          <w:tcPr>
            <w:tcW w:type="dxa" w:w="3312"/>
            <w:vAlign w:val="top"/>
          </w:tcPr>
          <w:p>
            <w:r>
              <w:t>People</w:t>
            </w:r>
          </w:p>
        </w:tc>
        <w:tc>
          <w:tcPr>
            <w:tcW w:type="dxa" w:w="3312"/>
            <w:vAlign w:val="top"/>
          </w:tcPr>
          <w:p>
            <w:r>
              <w:t>8</w:t>
            </w:r>
          </w:p>
        </w:tc>
        <w:tc>
          <w:tcPr>
            <w:tcW w:type="dxa" w:w="3312"/>
            <w:vAlign w:val="top"/>
          </w:tcPr>
          <w:p>
            <w:r>
              <w:t>Screening, terms, awareness, disciplinary process, remote work, reporting</w:t>
            </w:r>
          </w:p>
        </w:tc>
      </w:tr>
      <w:tr>
        <w:tc>
          <w:tcPr>
            <w:tcW w:type="dxa" w:w="3312"/>
            <w:vAlign w:val="top"/>
          </w:tcPr>
          <w:p>
            <w:r>
              <w:t>Physical</w:t>
            </w:r>
          </w:p>
        </w:tc>
        <w:tc>
          <w:tcPr>
            <w:tcW w:type="dxa" w:w="3312"/>
            <w:vAlign w:val="top"/>
          </w:tcPr>
          <w:p>
            <w:r>
              <w:t>14</w:t>
            </w:r>
          </w:p>
        </w:tc>
        <w:tc>
          <w:tcPr>
            <w:tcW w:type="dxa" w:w="3312"/>
            <w:vAlign w:val="top"/>
          </w:tcPr>
          <w:p>
            <w:r>
              <w:t>Perimeters, entry, secure areas, equipment, media, utilities, disposal</w:t>
            </w:r>
          </w:p>
        </w:tc>
      </w:tr>
      <w:tr>
        <w:tc>
          <w:tcPr>
            <w:tcW w:type="dxa" w:w="3312"/>
            <w:vAlign w:val="top"/>
          </w:tcPr>
          <w:p>
            <w:r>
              <w:t>Technological</w:t>
            </w:r>
          </w:p>
        </w:tc>
        <w:tc>
          <w:tcPr>
            <w:tcW w:type="dxa" w:w="3312"/>
            <w:vAlign w:val="top"/>
          </w:tcPr>
          <w:p>
            <w:r>
              <w:t>34</w:t>
            </w:r>
          </w:p>
        </w:tc>
        <w:tc>
          <w:tcPr>
            <w:tcW w:type="dxa" w:w="3312"/>
            <w:vAlign w:val="top"/>
          </w:tcPr>
          <w:p>
            <w:r>
              <w:t>Identity, access, malware, vulnerabilities, logging, networks, cryptography, development</w:t>
            </w:r>
          </w:p>
        </w:tc>
      </w:tr>
    </w:tbl>
    <w:p/>
    <w:p>
      <w:pPr>
        <w:pStyle w:val="Heading1"/>
      </w:pPr>
      <w:r>
        <w:t>12. Develop Policies, Standards, and Procedures</w:t>
      </w:r>
    </w:p>
    <w:p>
      <w:r>
        <w:t>Create a concise information security policy supported by topic-specific standards and operational procedures.</w:t>
      </w:r>
    </w:p>
    <w:p>
      <w:r>
        <w:t>Documents should identify purpose, scope, roles, required actions, exceptions, review frequency, approvals, and evidence. Avoid policies that describe controls the organization does not actually perform.</w:t>
      </w:r>
    </w:p>
    <w:p>
      <w:pPr>
        <w:pStyle w:val="Heading1"/>
      </w:pPr>
      <w:r>
        <w:t>13. Implement People and Supplier Controls</w:t>
      </w:r>
    </w:p>
    <w:p>
      <w:r>
        <w:t>Address screening where lawful, confidentiality, onboarding, role changes, termination, awareness, acceptable use, remote work, disciplinary processes, and reporting responsibilities.</w:t>
      </w:r>
    </w:p>
    <w:p>
      <w:r>
        <w:t>For suppliers, perform due diligence, define security clauses, control access, monitor service performance, manage subcontractors, and plan secure exit or transition.</w:t>
      </w:r>
    </w:p>
    <w:p>
      <w:pPr>
        <w:pStyle w:val="Heading1"/>
      </w:pPr>
      <w:r>
        <w:t>14. Implement Technical and Physical Controls</w:t>
      </w:r>
    </w:p>
    <w:p>
      <w:r>
        <w:t>Implement controls according to risk, including identity and access management, secure configuration, vulnerability management, encryption, logging, backup, network security, endpoint protection, secure development, cloud security, and incident detection.</w:t>
      </w:r>
    </w:p>
    <w:p>
      <w:r>
        <w:t>Protect offices, data centers, equipment, media, utilities, environmental conditions, secure areas, and disposal processes according to business and risk needs.</w:t>
      </w:r>
    </w:p>
    <w:p>
      <w:pPr>
        <w:pStyle w:val="Heading1"/>
      </w:pPr>
      <w:r>
        <w:t>15. Operate the ISMS and Retain Evidence</w:t>
      </w:r>
    </w:p>
    <w:p>
      <w:r>
        <w:t>Operate controls consistently and retain reliable evidence such as approvals, tickets, reports, configurations, logs, training records, access reviews, supplier reviews, test results, and meeting minutes.</w:t>
      </w:r>
    </w:p>
    <w:p>
      <w:r>
        <w:t>Evidence should demonstrate both control design and operation over time. Screenshots alone are often weak unless they include context, source, date, owner, and population.</w:t>
      </w:r>
    </w:p>
    <w:p>
      <w:pPr>
        <w:pStyle w:val="Heading1"/>
      </w:pPr>
      <w:r>
        <w:t>16. Monitor Objectives and Metrics</w:t>
      </w:r>
    </w:p>
    <w:p>
      <w:r>
        <w:t>Define information security objectives that are measurable and aligned with business priorities.</w:t>
      </w:r>
    </w:p>
    <w:p>
      <w:r>
        <w:t>Use meaningful metrics such as overdue risk treatments, access-review completion, backup restoration success, high-risk vulnerabilities, incident response time, supplier-review completion, policy exceptions, and audit findings.</w:t>
      </w:r>
    </w:p>
    <w:p>
      <w:pPr>
        <w:pStyle w:val="Heading1"/>
      </w:pPr>
      <w:r>
        <w:t>17. Conduct Internal Audits</w:t>
      </w:r>
    </w:p>
    <w:p>
      <w:r>
        <w:t>Create a risk-based audit program covering the ISMS requirements and selected controls over a planned cycle.</w:t>
      </w:r>
    </w:p>
    <w:p>
      <w:r>
        <w:t>Internal auditors should be competent and sufficiently independent from the activities they audit. Record criteria, scope, methods, evidence, findings, and follow-up.</w:t>
      </w:r>
    </w:p>
    <w:p>
      <w:pPr>
        <w:pStyle w:val="Heading2"/>
      </w:pPr>
      <w:r>
        <w:t>Minimum Audit Program</w:t>
      </w:r>
    </w:p>
    <w:p>
      <w:pPr>
        <w:pStyle w:val="ListBullet"/>
      </w:pPr>
      <w:r>
        <w:t>Clauses 4 through 10</w:t>
      </w:r>
    </w:p>
    <w:p>
      <w:pPr>
        <w:pStyle w:val="ListBullet"/>
      </w:pPr>
      <w:r>
        <w:t>Selected controls and Statement of Applicability</w:t>
      </w:r>
    </w:p>
    <w:p>
      <w:pPr>
        <w:pStyle w:val="ListBullet"/>
      </w:pPr>
      <w:r>
        <w:t>High-risk processes</w:t>
      </w:r>
    </w:p>
    <w:p>
      <w:pPr>
        <w:pStyle w:val="ListBullet"/>
      </w:pPr>
      <w:r>
        <w:t>Previous corrective actions</w:t>
      </w:r>
    </w:p>
    <w:p>
      <w:pPr>
        <w:pStyle w:val="ListBullet"/>
      </w:pPr>
      <w:r>
        <w:t>Significant changes</w:t>
      </w:r>
    </w:p>
    <w:p>
      <w:pPr>
        <w:pStyle w:val="Heading1"/>
      </w:pPr>
      <w:r>
        <w:t>18. Perform Management Review</w:t>
      </w:r>
    </w:p>
    <w:p>
      <w:r>
        <w:t>Top management should periodically review ISMS performance, changes in context, interested-party needs, objectives, audit results, incidents, risks, opportunities, resources, and improvement actions.</w:t>
      </w:r>
    </w:p>
    <w:p>
      <w:r>
        <w:t>Management review must result in documented decisions and actions, not only a presentation.</w:t>
      </w:r>
    </w:p>
    <w:p>
      <w:pPr>
        <w:pStyle w:val="Heading1"/>
      </w:pPr>
      <w:r>
        <w:t>19. Correct Nonconformities and Improve</w:t>
      </w:r>
    </w:p>
    <w:p>
      <w:r>
        <w:t>When a requirement is not met, contain the issue, correct it, analyze root causes, determine whether similar issues exist, implement corrective action, and verify effectiveness.</w:t>
      </w:r>
    </w:p>
    <w:p>
      <w:r>
        <w:t>Continual improvement should be driven by audits, incidents, monitoring, risk changes, employee feedback, supplier performance, technology changes, and lessons learned.</w:t>
      </w:r>
    </w:p>
    <w:p>
      <w:pPr>
        <w:pStyle w:val="Heading1"/>
      </w:pPr>
      <w:r>
        <w:t>20. Certification Readiness</w:t>
      </w:r>
    </w:p>
    <w:p>
      <w:r>
        <w:t>Certification is optional and performed by an accredited certification body. Stage 1 generally reviews readiness and documented arrangements; Stage 2 evaluates implementation and effectiveness.</w:t>
      </w:r>
    </w:p>
    <w:p>
      <w:r>
        <w:t>Before certification, complete an internal audit, management review, corrective actions, evidence review, and readiness assessment. Do not claim certification until a valid certificate has been issued.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Priorities</w:t>
            </w:r>
          </w:p>
        </w:tc>
      </w:tr>
      <w:tr>
        <w:tc>
          <w:tcPr>
            <w:tcW w:type="dxa" w:w="4968"/>
            <w:vAlign w:val="top"/>
          </w:tcPr>
          <w:p>
            <w:r>
              <w:t>Days 1-30</w:t>
            </w:r>
          </w:p>
        </w:tc>
        <w:tc>
          <w:tcPr>
            <w:tcW w:type="dxa" w:w="4968"/>
            <w:vAlign w:val="top"/>
          </w:tcPr>
          <w:p>
            <w:r>
              <w:t>Business case, governance, context, scope, inventory, gap assessment</w:t>
            </w:r>
          </w:p>
        </w:tc>
      </w:tr>
      <w:tr>
        <w:tc>
          <w:tcPr>
            <w:tcW w:type="dxa" w:w="4968"/>
            <w:vAlign w:val="top"/>
          </w:tcPr>
          <w:p>
            <w:r>
              <w:t>Days 31-60</w:t>
            </w:r>
          </w:p>
        </w:tc>
        <w:tc>
          <w:tcPr>
            <w:tcW w:type="dxa" w:w="4968"/>
            <w:vAlign w:val="top"/>
          </w:tcPr>
          <w:p>
            <w:r>
              <w:t>Risk method, risk assessment, treatment, Statement of Applicability, core documents</w:t>
            </w:r>
          </w:p>
        </w:tc>
      </w:tr>
      <w:tr>
        <w:tc>
          <w:tcPr>
            <w:tcW w:type="dxa" w:w="4968"/>
            <w:vAlign w:val="top"/>
          </w:tcPr>
          <w:p>
            <w:r>
              <w:t>Days 61-90</w:t>
            </w:r>
          </w:p>
        </w:tc>
        <w:tc>
          <w:tcPr>
            <w:tcW w:type="dxa" w:w="4968"/>
            <w:vAlign w:val="top"/>
          </w:tcPr>
          <w:p>
            <w:r>
              <w:t>Control operation, evidence, metrics, internal audit preparation, corrective actions</w:t>
            </w:r>
          </w:p>
        </w:tc>
      </w:tr>
    </w:tbl>
    <w:p/>
    <w:p>
      <w:pPr>
        <w:pStyle w:val="Heading1"/>
      </w:pPr>
      <w:r>
        <w:t>Practical Checklists and Templates</w:t>
      </w:r>
    </w:p>
    <w:p>
      <w:pPr>
        <w:pStyle w:val="Heading2"/>
      </w:pPr>
      <w:r>
        <w:t>Readiness Checklist</w:t>
      </w:r>
    </w:p>
    <w:p>
      <w:r>
        <w:rPr>
          <w:b/>
        </w:rPr>
        <w:t xml:space="preserve">☐ </w:t>
      </w:r>
      <w:r>
        <w:t>Executive sponsor and ISMS manager assigned</w:t>
      </w:r>
    </w:p>
    <w:p>
      <w:r>
        <w:rPr>
          <w:b/>
        </w:rPr>
        <w:t xml:space="preserve">☐ </w:t>
      </w:r>
      <w:r>
        <w:t>Context and interested parties documented</w:t>
      </w:r>
    </w:p>
    <w:p>
      <w:r>
        <w:rPr>
          <w:b/>
        </w:rPr>
        <w:t xml:space="preserve">☐ </w:t>
      </w:r>
      <w:r>
        <w:t>Climate relevance considered</w:t>
      </w:r>
    </w:p>
    <w:p>
      <w:r>
        <w:rPr>
          <w:b/>
        </w:rPr>
        <w:t xml:space="preserve">☐ </w:t>
      </w:r>
      <w:r>
        <w:t>ISMS scope approved</w:t>
      </w:r>
    </w:p>
    <w:p>
      <w:r>
        <w:rPr>
          <w:b/>
        </w:rPr>
        <w:t xml:space="preserve">☐ </w:t>
      </w:r>
      <w:r>
        <w:t>Asset and process inventory established</w:t>
      </w:r>
    </w:p>
    <w:p>
      <w:r>
        <w:rPr>
          <w:b/>
        </w:rPr>
        <w:t xml:space="preserve">☐ </w:t>
      </w:r>
      <w:r>
        <w:t>Risk methodology approved</w:t>
      </w:r>
    </w:p>
    <w:p>
      <w:r>
        <w:rPr>
          <w:b/>
        </w:rPr>
        <w:t xml:space="preserve">☐ </w:t>
      </w:r>
      <w:r>
        <w:t>Risk assessment completed</w:t>
      </w:r>
    </w:p>
    <w:p>
      <w:r>
        <w:rPr>
          <w:b/>
        </w:rPr>
        <w:t xml:space="preserve">☐ </w:t>
      </w:r>
      <w:r>
        <w:t>Risk treatment plan approved</w:t>
      </w:r>
    </w:p>
    <w:p>
      <w:r>
        <w:rPr>
          <w:b/>
        </w:rPr>
        <w:t xml:space="preserve">☐ </w:t>
      </w:r>
      <w:r>
        <w:t>Statement of Applicability completed</w:t>
      </w:r>
    </w:p>
    <w:p>
      <w:r>
        <w:rPr>
          <w:b/>
        </w:rPr>
        <w:t xml:space="preserve">☐ </w:t>
      </w:r>
      <w:r>
        <w:t>Policies and procedures approved</w:t>
      </w:r>
    </w:p>
    <w:p>
      <w:r>
        <w:rPr>
          <w:b/>
        </w:rPr>
        <w:t xml:space="preserve">☐ </w:t>
      </w:r>
      <w:r>
        <w:t>Competence and awareness records available</w:t>
      </w:r>
    </w:p>
    <w:p>
      <w:r>
        <w:rPr>
          <w:b/>
        </w:rPr>
        <w:t xml:space="preserve">☐ </w:t>
      </w:r>
      <w:r>
        <w:t>Supplier controls operating</w:t>
      </w:r>
    </w:p>
    <w:p>
      <w:r>
        <w:rPr>
          <w:b/>
        </w:rPr>
        <w:t xml:space="preserve">☐ </w:t>
      </w:r>
      <w:r>
        <w:t>Technical and physical controls operating</w:t>
      </w:r>
    </w:p>
    <w:p>
      <w:r>
        <w:rPr>
          <w:b/>
        </w:rPr>
        <w:t xml:space="preserve">☐ </w:t>
      </w:r>
      <w:r>
        <w:t>Objectives and metrics monitored</w:t>
      </w:r>
    </w:p>
    <w:p>
      <w:r>
        <w:rPr>
          <w:b/>
        </w:rPr>
        <w:t xml:space="preserve">☐ </w:t>
      </w:r>
      <w:r>
        <w:t>Internal audit completed</w:t>
      </w:r>
    </w:p>
    <w:p>
      <w:r>
        <w:rPr>
          <w:b/>
        </w:rPr>
        <w:t xml:space="preserve">☐ </w:t>
      </w:r>
      <w:r>
        <w:t>Management review completed</w:t>
      </w:r>
    </w:p>
    <w:p>
      <w:r>
        <w:rPr>
          <w:b/>
        </w:rPr>
        <w:t xml:space="preserve">☐ </w:t>
      </w:r>
      <w:r>
        <w:t>Nonconformities and corrective actions addressed</w:t>
      </w:r>
    </w:p>
    <w:p>
      <w:r>
        <w:rPr>
          <w:b/>
        </w:rPr>
        <w:t xml:space="preserve">☐ </w:t>
      </w:r>
      <w:r>
        <w:t>Certification claims reviewed for accuracy</w:t>
      </w:r>
    </w:p>
    <w:p>
      <w:pPr>
        <w:pStyle w:val="Heading2"/>
      </w:pPr>
      <w:r>
        <w:t>Sample risk register fields</w:t>
      </w:r>
    </w:p>
    <w:p>
      <w:pPr>
        <w:pStyle w:val="ListBullet"/>
      </w:pPr>
      <w:r>
        <w:t>Risk ID</w:t>
      </w:r>
    </w:p>
    <w:p>
      <w:pPr>
        <w:pStyle w:val="ListBullet"/>
      </w:pPr>
      <w:r>
        <w:t>Business process or asset</w:t>
      </w:r>
    </w:p>
    <w:p>
      <w:pPr>
        <w:pStyle w:val="ListBullet"/>
      </w:pPr>
      <w:r>
        <w:t>Risk scenario</w:t>
      </w:r>
    </w:p>
    <w:p>
      <w:pPr>
        <w:pStyle w:val="ListBullet"/>
      </w:pPr>
      <w:r>
        <w:t>Threat and vulnerability</w:t>
      </w:r>
    </w:p>
    <w:p>
      <w:pPr>
        <w:pStyle w:val="ListBullet"/>
      </w:pPr>
      <w:r>
        <w:t>Existing controls</w:t>
      </w:r>
    </w:p>
    <w:p>
      <w:pPr>
        <w:pStyle w:val="ListBullet"/>
      </w:pPr>
      <w:r>
        <w:t>Likelihood</w:t>
      </w:r>
    </w:p>
    <w:p>
      <w:pPr>
        <w:pStyle w:val="ListBullet"/>
      </w:pPr>
      <w:r>
        <w:t>Impact</w:t>
      </w:r>
    </w:p>
    <w:p>
      <w:pPr>
        <w:pStyle w:val="ListBullet"/>
      </w:pPr>
      <w:r>
        <w:t>Inherent risk</w:t>
      </w:r>
    </w:p>
    <w:p>
      <w:pPr>
        <w:pStyle w:val="ListBullet"/>
      </w:pPr>
      <w:r>
        <w:t>Treatment action</w:t>
      </w:r>
    </w:p>
    <w:p>
      <w:pPr>
        <w:pStyle w:val="ListBullet"/>
      </w:pPr>
      <w:r>
        <w:t>Owner</w:t>
      </w:r>
    </w:p>
    <w:p>
      <w:pPr>
        <w:pStyle w:val="ListBullet"/>
      </w:pPr>
      <w:r>
        <w:t>Due date</w:t>
      </w:r>
    </w:p>
    <w:p>
      <w:pPr>
        <w:pStyle w:val="ListBullet"/>
      </w:pPr>
      <w:r>
        <w:t>Residual risk</w:t>
      </w:r>
    </w:p>
    <w:p>
      <w:pPr>
        <w:pStyle w:val="ListBullet"/>
      </w:pPr>
      <w:r>
        <w:t>Acceptance decision</w:t>
      </w:r>
    </w:p>
    <w:p>
      <w:pPr>
        <w:pStyle w:val="ListBullet"/>
      </w:pPr>
      <w:r>
        <w:t>Review date</w:t>
      </w:r>
    </w:p>
    <w:p>
      <w:pPr>
        <w:pStyle w:val="Heading2"/>
      </w:pPr>
      <w:r>
        <w:t>Sample Statement of Applicability fields</w:t>
      </w:r>
    </w:p>
    <w:p>
      <w:pPr>
        <w:pStyle w:val="ListBullet"/>
      </w:pPr>
      <w:r>
        <w:t>Annex A control</w:t>
      </w:r>
    </w:p>
    <w:p>
      <w:pPr>
        <w:pStyle w:val="ListBullet"/>
      </w:pPr>
      <w:r>
        <w:t>Applicable?</w:t>
      </w:r>
    </w:p>
    <w:p>
      <w:pPr>
        <w:pStyle w:val="ListBullet"/>
      </w:pPr>
      <w:r>
        <w:t>Justification</w:t>
      </w:r>
    </w:p>
    <w:p>
      <w:pPr>
        <w:pStyle w:val="ListBullet"/>
      </w:pPr>
      <w:r>
        <w:t>Implementation status</w:t>
      </w:r>
    </w:p>
    <w:p>
      <w:pPr>
        <w:pStyle w:val="ListBullet"/>
      </w:pPr>
      <w:r>
        <w:t>Control owner</w:t>
      </w:r>
    </w:p>
    <w:p>
      <w:pPr>
        <w:pStyle w:val="ListBullet"/>
      </w:pPr>
      <w:r>
        <w:t>Policy or procedure reference</w:t>
      </w:r>
    </w:p>
    <w:p>
      <w:pPr>
        <w:pStyle w:val="ListBullet"/>
      </w:pPr>
      <w:r>
        <w:t>Evidence location</w:t>
      </w:r>
    </w:p>
    <w:p>
      <w:pPr>
        <w:pStyle w:val="ListBullet"/>
      </w:pPr>
      <w:r>
        <w:t>Last review date</w:t>
      </w:r>
    </w:p>
    <w:p>
      <w:pPr>
        <w:pStyle w:val="Heading2"/>
      </w:pPr>
      <w:r>
        <w:t>Sample internal audit record</w:t>
      </w:r>
    </w:p>
    <w:p>
      <w:pPr>
        <w:pStyle w:val="ListBullet"/>
      </w:pPr>
      <w:r>
        <w:t>Audit objective and scope</w:t>
      </w:r>
    </w:p>
    <w:p>
      <w:pPr>
        <w:pStyle w:val="ListBullet"/>
      </w:pPr>
      <w:r>
        <w:t>Criteria</w:t>
      </w:r>
    </w:p>
    <w:p>
      <w:pPr>
        <w:pStyle w:val="ListBullet"/>
      </w:pPr>
      <w:r>
        <w:t>Auditor</w:t>
      </w:r>
    </w:p>
    <w:p>
      <w:pPr>
        <w:pStyle w:val="ListBullet"/>
      </w:pPr>
      <w:r>
        <w:t>Dates</w:t>
      </w:r>
    </w:p>
    <w:p>
      <w:pPr>
        <w:pStyle w:val="ListBullet"/>
      </w:pPr>
      <w:r>
        <w:t>Methods</w:t>
      </w:r>
    </w:p>
    <w:p>
      <w:pPr>
        <w:pStyle w:val="ListBullet"/>
      </w:pPr>
      <w:r>
        <w:t>Evidence sampled</w:t>
      </w:r>
    </w:p>
    <w:p>
      <w:pPr>
        <w:pStyle w:val="ListBullet"/>
      </w:pPr>
      <w:r>
        <w:t>Conformities</w:t>
      </w:r>
    </w:p>
    <w:p>
      <w:pPr>
        <w:pStyle w:val="ListBullet"/>
      </w:pPr>
      <w:r>
        <w:t>Nonconformities</w:t>
      </w:r>
    </w:p>
    <w:p>
      <w:pPr>
        <w:pStyle w:val="ListBullet"/>
      </w:pPr>
      <w:r>
        <w:t>Observations</w:t>
      </w:r>
    </w:p>
    <w:p>
      <w:pPr>
        <w:pStyle w:val="ListBullet"/>
      </w:pPr>
      <w:r>
        <w:t>Corrective-action owner</w:t>
      </w:r>
    </w:p>
    <w:p>
      <w:pPr>
        <w:pStyle w:val="ListBullet"/>
      </w:pPr>
      <w:r>
        <w:t>Due date</w:t>
      </w:r>
    </w:p>
    <w:p>
      <w:pPr>
        <w:pStyle w:val="ListBullet"/>
      </w:pPr>
      <w:r>
        <w:t>Follow-up result</w:t>
      </w:r>
    </w:p>
    <w:p>
      <w:pPr>
        <w:pStyle w:val="Heading1"/>
      </w:pPr>
      <w:r>
        <w:t>Common Mistakes</w:t>
      </w:r>
    </w:p>
    <w:p>
      <w:pPr>
        <w:pStyle w:val="ListBullet"/>
      </w:pPr>
      <w:r>
        <w:t>Buying templates and treating them as a finished ISMS.</w:t>
      </w:r>
    </w:p>
    <w:p>
      <w:pPr>
        <w:pStyle w:val="ListBullet"/>
      </w:pPr>
      <w:r>
        <w:t>Creating too many documents that nobody uses.</w:t>
      </w:r>
    </w:p>
    <w:p>
      <w:pPr>
        <w:pStyle w:val="ListBullet"/>
      </w:pPr>
      <w:r>
        <w:t>Narrowing scope to hide critical dependencies.</w:t>
      </w:r>
    </w:p>
    <w:p>
      <w:pPr>
        <w:pStyle w:val="ListBullet"/>
      </w:pPr>
      <w:r>
        <w:t>Confusing a policy with evidence of operation.</w:t>
      </w:r>
    </w:p>
    <w:p>
      <w:pPr>
        <w:pStyle w:val="ListBullet"/>
      </w:pPr>
      <w:r>
        <w:t>Accepting risk without proper authority.</w:t>
      </w:r>
    </w:p>
    <w:p>
      <w:pPr>
        <w:pStyle w:val="ListBullet"/>
      </w:pPr>
      <w:r>
        <w:t>Preparing for audit only a few weeks before it begins.</w:t>
      </w:r>
    </w:p>
    <w:p>
      <w:pPr>
        <w:pStyle w:val="ListBullet"/>
      </w:pPr>
      <w:r>
        <w:t>Claiming certification before a valid certificate is issued.</w:t>
      </w:r>
    </w:p>
    <w:p>
      <w:pPr>
        <w:pStyle w:val="Heading1"/>
      </w:pPr>
      <w:r>
        <w:t>Official References</w:t>
      </w:r>
    </w:p>
    <w:p>
      <w:hyperlink r:id="rId9">
        <w:r>
          <w:rPr>
            <w:color w:val="0563C1"/>
            <w:u w:val="single"/>
          </w:rPr>
          <w:t>ISO/IEC 27001:2022 official page</w:t>
        </w:r>
      </w:hyperlink>
    </w:p>
    <w:p>
      <w:hyperlink r:id="rId10">
        <w:r>
          <w:rPr>
            <w:color w:val="0563C1"/>
            <w:u w:val="single"/>
          </w:rPr>
          <w:t>ISO/IEC 27001:2022/Amd 1:2024</w:t>
        </w:r>
      </w:hyperlink>
    </w:p>
    <w:p>
      <w:hyperlink r:id="rId11">
        <w:r>
          <w:rPr>
            <w:color w:val="0563C1"/>
            <w:u w:val="single"/>
          </w:rPr>
          <w:t>ISO/IEC 27002:2022 official page</w:t>
        </w:r>
      </w:hyperlink>
    </w:p>
    <w:p>
      <w:hyperlink r:id="rId12">
        <w:r>
          <w:rPr>
            <w:color w:val="0563C1"/>
            <w:u w:val="single"/>
          </w:rPr>
          <w:t>ISO/IEC 27000 family</w:t>
        </w:r>
      </w:hyperlink>
    </w:p>
    <w:p>
      <w:pPr>
        <w:pStyle w:val="Heading1"/>
      </w:pPr>
      <w:r>
        <w:t>License</w:t>
      </w:r>
    </w:p>
    <w:p>
      <w:r>
        <w:t>Copyright © 2026 Alberto (Al) Leiva. Licensed under CC BY-NC-SA 4.0.</w:t>
      </w:r>
    </w:p>
    <w:sectPr w:rsidR="00FC693F" w:rsidRPr="0006063C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How to Implement ISO/IEC 27001 - English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360" w:right="360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so.org/standard/27001.html" TargetMode="External"/><Relationship Id="rId10" Type="http://schemas.openxmlformats.org/officeDocument/2006/relationships/hyperlink" Target="https://www.iso.org/standard/88435.html" TargetMode="External"/><Relationship Id="rId11" Type="http://schemas.openxmlformats.org/officeDocument/2006/relationships/hyperlink" Target="https://www.iso.org/standard/75652.html" TargetMode="External"/><Relationship Id="rId12" Type="http://schemas.openxmlformats.org/officeDocument/2006/relationships/hyperlink" Target="https://www.iso.org/standard/iso-iec-27000-family.html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