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HOW TO BUILD A CYBERSECURITY INCIDENT RESPONSE PROGRAM</w:t>
      </w:r>
    </w:p>
    <w:p>
      <w:pPr>
        <w:jc w:val="center"/>
      </w:pPr>
      <w:r>
        <w:rPr>
          <w:i/>
        </w:rPr>
        <w:t>A practical guide to preparation, detection, analysis, containment, recovery, and improvement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Version 1.0 - July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Purpose and responsible use</w:t>
      </w:r>
    </w:p>
    <w:p>
      <w:pPr>
        <w:pStyle w:val="ListBullet"/>
      </w:pPr>
      <w:r>
        <w:t>1. Incident response fundamentals</w:t>
      </w:r>
    </w:p>
    <w:p>
      <w:pPr>
        <w:pStyle w:val="ListBullet"/>
      </w:pPr>
      <w:r>
        <w:t>2. Program governance and charter</w:t>
      </w:r>
    </w:p>
    <w:p>
      <w:pPr>
        <w:pStyle w:val="ListBullet"/>
      </w:pPr>
      <w:r>
        <w:t>3. Roles and responsibilities</w:t>
      </w:r>
    </w:p>
    <w:p>
      <w:pPr>
        <w:pStyle w:val="ListBullet"/>
      </w:pPr>
      <w:r>
        <w:t>4. Incident categories and severity</w:t>
      </w:r>
    </w:p>
    <w:p>
      <w:pPr>
        <w:pStyle w:val="ListBullet"/>
      </w:pPr>
      <w:r>
        <w:t>5. Preparation and readiness</w:t>
      </w:r>
    </w:p>
    <w:p>
      <w:pPr>
        <w:pStyle w:val="ListBullet"/>
      </w:pPr>
      <w:r>
        <w:t>6. Detection and reporting</w:t>
      </w:r>
    </w:p>
    <w:p>
      <w:pPr>
        <w:pStyle w:val="ListBullet"/>
      </w:pPr>
      <w:r>
        <w:t>7. Triage and initial analysis</w:t>
      </w:r>
    </w:p>
    <w:p>
      <w:pPr>
        <w:pStyle w:val="ListBullet"/>
      </w:pPr>
      <w:r>
        <w:t>8. Containment strategy</w:t>
      </w:r>
    </w:p>
    <w:p>
      <w:pPr>
        <w:pStyle w:val="ListBullet"/>
      </w:pPr>
      <w:r>
        <w:t>9. Eradication and remediation</w:t>
      </w:r>
    </w:p>
    <w:p>
      <w:pPr>
        <w:pStyle w:val="ListBullet"/>
      </w:pPr>
      <w:r>
        <w:t>10. Recovery and restoration</w:t>
      </w:r>
    </w:p>
    <w:p>
      <w:pPr>
        <w:pStyle w:val="ListBullet"/>
      </w:pPr>
      <w:r>
        <w:t>11. Evidence handling and forensics</w:t>
      </w:r>
    </w:p>
    <w:p>
      <w:pPr>
        <w:pStyle w:val="ListBullet"/>
      </w:pPr>
      <w:r>
        <w:t>12. Communications and notifications</w:t>
      </w:r>
    </w:p>
    <w:p>
      <w:pPr>
        <w:pStyle w:val="ListBullet"/>
      </w:pPr>
      <w:r>
        <w:t>13. Ransomware playbook</w:t>
      </w:r>
    </w:p>
    <w:p>
      <w:pPr>
        <w:pStyle w:val="ListBullet"/>
      </w:pPr>
      <w:r>
        <w:t>14. Cloud and identity incidents</w:t>
      </w:r>
    </w:p>
    <w:p>
      <w:pPr>
        <w:pStyle w:val="ListBullet"/>
      </w:pPr>
      <w:r>
        <w:t>15. Third-party and supply-chain incidents</w:t>
      </w:r>
    </w:p>
    <w:p>
      <w:pPr>
        <w:pStyle w:val="ListBullet"/>
      </w:pPr>
      <w:r>
        <w:t>16. AI-system incidents</w:t>
      </w:r>
    </w:p>
    <w:p>
      <w:pPr>
        <w:pStyle w:val="ListBullet"/>
      </w:pPr>
      <w:r>
        <w:t>17. Exercises and testing</w:t>
      </w:r>
    </w:p>
    <w:p>
      <w:pPr>
        <w:pStyle w:val="ListBullet"/>
      </w:pPr>
      <w:r>
        <w:t>18. Metrics and continual improvement</w:t>
      </w:r>
    </w:p>
    <w:p>
      <w:pPr>
        <w:pStyle w:val="ListBullet"/>
      </w:pPr>
      <w:r>
        <w:t>19. 30/60/90-day implementation plan</w:t>
      </w:r>
    </w:p>
    <w:p>
      <w:pPr>
        <w:pStyle w:val="ListBullet"/>
      </w:pPr>
      <w:r>
        <w:t>20. Production readiness checklist</w:t>
      </w:r>
    </w:p>
    <w:p>
      <w:r>
        <w:br w:type="page"/>
      </w:r>
    </w:p>
    <w:p>
      <w:pPr>
        <w:pStyle w:val="Heading1"/>
      </w:pPr>
      <w:r>
        <w:t>Purpose and responsible use</w:t>
      </w:r>
    </w:p>
    <w:p>
      <w:r>
        <w:t>This manual explains how to build, operate, test, and improve a cybersecurity incident response program. It is intended for lawful, authorized, and ethical defensive use.</w:t>
      </w:r>
    </w:p>
    <w:p>
      <w:r>
        <w:t>Human safety, privacy, evidence integrity, and legal obligations must remain central throughout every investigation.</w:t>
      </w:r>
    </w:p>
    <w:p>
      <w:pPr>
        <w:pStyle w:val="Heading2"/>
      </w:pPr>
      <w:r>
        <w:t>Severity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Level</w:t>
            </w:r>
          </w:p>
        </w:tc>
        <w:tc>
          <w:tcPr>
            <w:tcW w:type="dxa" w:w="3312"/>
            <w:shd w:fill="D9EAF7"/>
          </w:tcPr>
          <w:p>
            <w:r>
              <w:t>Example criteria</w:t>
            </w:r>
          </w:p>
        </w:tc>
        <w:tc>
          <w:tcPr>
            <w:tcW w:type="dxa" w:w="3312"/>
            <w:shd w:fill="D9EAF7"/>
          </w:tcPr>
          <w:p>
            <w:r>
              <w:t>Target response</w:t>
            </w:r>
          </w:p>
        </w:tc>
      </w:tr>
      <w:tr>
        <w:tc>
          <w:tcPr>
            <w:tcW w:type="dxa" w:w="3312"/>
          </w:tcPr>
          <w:p>
            <w:r>
              <w:t>Critical</w:t>
            </w:r>
          </w:p>
        </w:tc>
        <w:tc>
          <w:tcPr>
            <w:tcW w:type="dxa" w:w="3312"/>
          </w:tcPr>
          <w:p>
            <w:r>
              <w:t>Safety risk, major outage, confirmed sensitive-data theft, active ransomware, widespread privileged compromise</w:t>
            </w:r>
          </w:p>
        </w:tc>
        <w:tc>
          <w:tcPr>
            <w:tcW w:type="dxa" w:w="3312"/>
          </w:tcPr>
          <w:p>
            <w:r>
              <w:t>Immediate executive activation and continuous response</w:t>
            </w:r>
          </w:p>
        </w:tc>
      </w:tr>
      <w:tr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Material business impact, limited sensitive-data exposure, persistent attacker, critical supplier compromise</w:t>
            </w:r>
          </w:p>
        </w:tc>
        <w:tc>
          <w:tcPr>
            <w:tcW w:type="dxa" w:w="3312"/>
          </w:tcPr>
          <w:p>
            <w:r>
              <w:t>Rapid activation and frequent executive updates</w:t>
            </w:r>
          </w:p>
        </w:tc>
      </w:tr>
      <w:tr>
        <w:tc>
          <w:tcPr>
            <w:tcW w:type="dxa" w:w="3312"/>
          </w:tcPr>
          <w:p>
            <w:r>
              <w:t>Medium</w:t>
            </w:r>
          </w:p>
        </w:tc>
        <w:tc>
          <w:tcPr>
            <w:tcW w:type="dxa" w:w="3312"/>
          </w:tcPr>
          <w:p>
            <w:r>
              <w:t>Contained compromise with limited impact or credible attempt requiring investigation</w:t>
            </w:r>
          </w:p>
        </w:tc>
        <w:tc>
          <w:tcPr>
            <w:tcW w:type="dxa" w:w="3312"/>
          </w:tcPr>
          <w:p>
            <w:r>
              <w:t>Same-business-day ownership and scheduled updates</w:t>
            </w:r>
          </w:p>
        </w:tc>
      </w:tr>
      <w:tr>
        <w:tc>
          <w:tcPr>
            <w:tcW w:type="dxa" w:w="3312"/>
          </w:tcPr>
          <w:p>
            <w:r>
              <w:t>Low</w:t>
            </w:r>
          </w:p>
        </w:tc>
        <w:tc>
          <w:tcPr>
            <w:tcW w:type="dxa" w:w="3312"/>
          </w:tcPr>
          <w:p>
            <w:r>
              <w:t>Suspicious event with low impact and no confirmed compromise</w:t>
            </w:r>
          </w:p>
        </w:tc>
        <w:tc>
          <w:tcPr>
            <w:tcW w:type="dxa" w:w="3312"/>
          </w:tcPr>
          <w:p>
            <w:r>
              <w:t>Routine queue with documented disposition</w:t>
            </w:r>
          </w:p>
        </w:tc>
      </w:tr>
    </w:tbl>
    <w:p/>
    <w:p>
      <w:pPr>
        <w:pStyle w:val="Heading1"/>
      </w:pPr>
      <w:r>
        <w:t>1. Incident response fundamentals</w:t>
      </w:r>
    </w:p>
    <w:p>
      <w:r>
        <w:t>Incident response is an organization-wide capability for preparing for, detecting, analyzing, containing, eradicating, recovering from, and learning from cybersecurity incidents.</w:t>
      </w:r>
    </w:p>
    <w:p>
      <w:r>
        <w:t>NIST SP 800-61 Revision 3 integrates incident response throughout cybersecurity risk management and aligns the capability with NIST Cybersecurity Framework 2.0.</w:t>
      </w:r>
    </w:p>
    <w:p>
      <w:pPr>
        <w:pStyle w:val="Heading1"/>
      </w:pPr>
      <w:r>
        <w:t>2. Program governance and charter</w:t>
      </w:r>
    </w:p>
    <w:p>
      <w:r>
        <w:t>Define the program mission, authority, scope, executive sponsor, service hours, escalation authority, decision rights, legal boundaries, and reporting expectations.</w:t>
      </w:r>
    </w:p>
    <w:p>
      <w:r>
        <w:t>The charter should identify who may isolate systems, disable accounts, preserve evidence, engage outside counsel, contact law enforcement, and communicate externally.</w:t>
      </w:r>
    </w:p>
    <w:p>
      <w:pPr>
        <w:pStyle w:val="Heading1"/>
      </w:pPr>
      <w:r>
        <w:t>3. Roles and responsibilities</w:t>
      </w:r>
    </w:p>
    <w:p>
      <w:r>
        <w:t>Create a cross-functional team that includes security operations, IT, cloud, identity, legal, privacy, human resources, communications, business continuity, physical security, and executive leadership.</w:t>
      </w:r>
    </w:p>
    <w:p>
      <w:r>
        <w:t>Use a RACI matrix so every critical task has one accountable owner and clear backup coverage.</w:t>
      </w:r>
    </w:p>
    <w:p>
      <w:pPr>
        <w:pStyle w:val="Heading1"/>
      </w:pPr>
      <w:r>
        <w:t>4. Incident categories and severity</w:t>
      </w:r>
    </w:p>
    <w:p>
      <w:r>
        <w:t>Define categories such as malware, ransomware, identity compromise, data exposure, cloud misuse, insider activity, denial of service, application compromise, supplier incident, and AI-system incident.</w:t>
      </w:r>
    </w:p>
    <w:p>
      <w:r>
        <w:t>Severity should consider business impact, data sensitivity, safety, scope, persistence, regulatory exposure, operational disruption, and attacker capability.</w:t>
      </w:r>
    </w:p>
    <w:p>
      <w:pPr>
        <w:pStyle w:val="Heading2"/>
      </w:pPr>
      <w:r>
        <w:t>Practical controls</w:t>
      </w:r>
    </w:p>
    <w:p>
      <w:pPr>
        <w:pStyle w:val="ListBullet"/>
      </w:pPr>
      <w:r>
        <w:t>Document decisions and ownership.</w:t>
      </w:r>
    </w:p>
    <w:p>
      <w:pPr>
        <w:pStyle w:val="ListBullet"/>
      </w:pPr>
      <w:r>
        <w:t>Preserve evidence before destructive changes.</w:t>
      </w:r>
    </w:p>
    <w:p>
      <w:pPr>
        <w:pStyle w:val="ListBullet"/>
      </w:pPr>
      <w:r>
        <w:t>Apply least privilege and approval for high-impact actions.</w:t>
      </w:r>
    </w:p>
    <w:p>
      <w:pPr>
        <w:pStyle w:val="ListBullet"/>
      </w:pPr>
      <w:r>
        <w:t>Maintain a normalized incident timeline.</w:t>
      </w:r>
    </w:p>
    <w:p>
      <w:pPr>
        <w:pStyle w:val="Heading1"/>
      </w:pPr>
      <w:r>
        <w:t>5. Preparation and readiness</w:t>
      </w:r>
    </w:p>
    <w:p>
      <w:r>
        <w:t>Maintain accurate inventories, hardened systems, protected backups, centralized logging, synchronized time, tested contacts, current diagrams, emergency access, and documented playbooks.</w:t>
      </w:r>
    </w:p>
    <w:p>
      <w:r>
        <w:t>Prepare secure out-of-band communication methods in case normal email or collaboration tools are compromised.</w:t>
      </w:r>
    </w:p>
    <w:p>
      <w:pPr>
        <w:pStyle w:val="Heading1"/>
      </w:pPr>
      <w:r>
        <w:t>6. Detection and reporting</w:t>
      </w:r>
    </w:p>
    <w:p>
      <w:r>
        <w:t>Create multiple reporting channels for employees, customers, suppliers, automated security tools, and external researchers.</w:t>
      </w:r>
    </w:p>
    <w:p>
      <w:r>
        <w:t>Define the minimum information required in an incident report: reporter, time, affected assets, observed behavior, evidence location, business impact, and actions already taken.</w:t>
      </w:r>
    </w:p>
    <w:p>
      <w:pPr>
        <w:pStyle w:val="Heading2"/>
      </w:pPr>
      <w:r>
        <w:t>Core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Record</w:t>
            </w:r>
          </w:p>
        </w:tc>
        <w:tc>
          <w:tcPr>
            <w:tcW w:type="dxa" w:w="4968"/>
            <w:shd w:fill="D9EAF7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Incident ticket</w:t>
            </w:r>
          </w:p>
        </w:tc>
        <w:tc>
          <w:tcPr>
            <w:tcW w:type="dxa" w:w="4968"/>
          </w:tcPr>
          <w:p>
            <w:r>
              <w:t>Authoritative chronology, ownership, decisions, actions, and status</w:t>
            </w:r>
          </w:p>
        </w:tc>
      </w:tr>
      <w:tr>
        <w:tc>
          <w:tcPr>
            <w:tcW w:type="dxa" w:w="4968"/>
          </w:tcPr>
          <w:p>
            <w:r>
              <w:t>Evidence log</w:t>
            </w:r>
          </w:p>
        </w:tc>
        <w:tc>
          <w:tcPr>
            <w:tcW w:type="dxa" w:w="4968"/>
          </w:tcPr>
          <w:p>
            <w:r>
              <w:t>Source, collection method, hash, storage, access, and transfers</w:t>
            </w:r>
          </w:p>
        </w:tc>
      </w:tr>
      <w:tr>
        <w:tc>
          <w:tcPr>
            <w:tcW w:type="dxa" w:w="4968"/>
          </w:tcPr>
          <w:p>
            <w:r>
              <w:t>Decision log</w:t>
            </w:r>
          </w:p>
        </w:tc>
        <w:tc>
          <w:tcPr>
            <w:tcW w:type="dxa" w:w="4968"/>
          </w:tcPr>
          <w:p>
            <w:r>
              <w:t>Major containment, notification, recovery, and risk-acceptance decisions</w:t>
            </w:r>
          </w:p>
        </w:tc>
      </w:tr>
      <w:tr>
        <w:tc>
          <w:tcPr>
            <w:tcW w:type="dxa" w:w="4968"/>
          </w:tcPr>
          <w:p>
            <w:r>
              <w:t>Timeline</w:t>
            </w:r>
          </w:p>
        </w:tc>
        <w:tc>
          <w:tcPr>
            <w:tcW w:type="dxa" w:w="4968"/>
          </w:tcPr>
          <w:p>
            <w:r>
              <w:t>Normalized sequence of attacker and defender activity</w:t>
            </w:r>
          </w:p>
        </w:tc>
      </w:tr>
      <w:tr>
        <w:tc>
          <w:tcPr>
            <w:tcW w:type="dxa" w:w="4968"/>
          </w:tcPr>
          <w:p>
            <w:r>
              <w:t>After-action report</w:t>
            </w:r>
          </w:p>
        </w:tc>
        <w:tc>
          <w:tcPr>
            <w:tcW w:type="dxa" w:w="4968"/>
          </w:tcPr>
          <w:p>
            <w:r>
              <w:t>Root causes, impact, lessons, corrective actions, and owners</w:t>
            </w:r>
          </w:p>
        </w:tc>
      </w:tr>
    </w:tbl>
    <w:p/>
    <w:p>
      <w:pPr>
        <w:pStyle w:val="Heading2"/>
      </w:pPr>
      <w:r>
        <w:t>Practical controls</w:t>
      </w:r>
    </w:p>
    <w:p>
      <w:pPr>
        <w:pStyle w:val="ListBullet"/>
      </w:pPr>
      <w:r>
        <w:t>Document decisions and ownership.</w:t>
      </w:r>
    </w:p>
    <w:p>
      <w:pPr>
        <w:pStyle w:val="ListBullet"/>
      </w:pPr>
      <w:r>
        <w:t>Preserve evidence before destructive changes.</w:t>
      </w:r>
    </w:p>
    <w:p>
      <w:pPr>
        <w:pStyle w:val="ListBullet"/>
      </w:pPr>
      <w:r>
        <w:t>Apply least privilege and approval for high-impact actions.</w:t>
      </w:r>
    </w:p>
    <w:p>
      <w:pPr>
        <w:pStyle w:val="ListBullet"/>
      </w:pPr>
      <w:r>
        <w:t>Maintain a normalized incident timeline.</w:t>
      </w:r>
    </w:p>
    <w:p>
      <w:pPr>
        <w:pStyle w:val="Heading1"/>
      </w:pPr>
      <w:r>
        <w:t>7. Triage and initial analysis</w:t>
      </w:r>
    </w:p>
    <w:p>
      <w:r>
        <w:t>Validate whether the event is an incident, determine scope and urgency, identify affected identities and systems, preserve volatile evidence, and assign an incident commander.</w:t>
      </w:r>
    </w:p>
    <w:p>
      <w:r>
        <w:t>Avoid premature conclusions. Record confirmed facts, working hypotheses, unknowns, and confidence levels separately.</w:t>
      </w:r>
    </w:p>
    <w:p>
      <w:pPr>
        <w:pStyle w:val="Heading2"/>
      </w:pPr>
      <w:r>
        <w:t>Practical controls</w:t>
      </w:r>
    </w:p>
    <w:p>
      <w:pPr>
        <w:pStyle w:val="ListBullet"/>
      </w:pPr>
      <w:r>
        <w:t>Document decisions and ownership.</w:t>
      </w:r>
    </w:p>
    <w:p>
      <w:pPr>
        <w:pStyle w:val="ListBullet"/>
      </w:pPr>
      <w:r>
        <w:t>Preserve evidence before destructive changes.</w:t>
      </w:r>
    </w:p>
    <w:p>
      <w:pPr>
        <w:pStyle w:val="ListBullet"/>
      </w:pPr>
      <w:r>
        <w:t>Apply least privilege and approval for high-impact actions.</w:t>
      </w:r>
    </w:p>
    <w:p>
      <w:pPr>
        <w:pStyle w:val="ListBullet"/>
      </w:pPr>
      <w:r>
        <w:t>Maintain a normalized incident timeline.</w:t>
      </w:r>
    </w:p>
    <w:p>
      <w:pPr>
        <w:pStyle w:val="Heading1"/>
      </w:pPr>
      <w:r>
        <w:t>8. Containment strategy</w:t>
      </w:r>
    </w:p>
    <w:p>
      <w:r>
        <w:t>Containment should reduce harm while preserving evidence and avoiding unnecessary business disruption.</w:t>
      </w:r>
    </w:p>
    <w:p>
      <w:r>
        <w:t>Options include disabling accounts, revoking tokens, isolating endpoints, blocking indicators, restricting network paths, suspending integrations, rotating credentials, and taking vulnerable services offline.</w:t>
      </w:r>
    </w:p>
    <w:p>
      <w:pPr>
        <w:pStyle w:val="Heading2"/>
      </w:pPr>
      <w:r>
        <w:t>Practical controls</w:t>
      </w:r>
    </w:p>
    <w:p>
      <w:pPr>
        <w:pStyle w:val="ListBullet"/>
      </w:pPr>
      <w:r>
        <w:t>Document decisions and ownership.</w:t>
      </w:r>
    </w:p>
    <w:p>
      <w:pPr>
        <w:pStyle w:val="ListBullet"/>
      </w:pPr>
      <w:r>
        <w:t>Preserve evidence before destructive changes.</w:t>
      </w:r>
    </w:p>
    <w:p>
      <w:pPr>
        <w:pStyle w:val="ListBullet"/>
      </w:pPr>
      <w:r>
        <w:t>Apply least privilege and approval for high-impact actions.</w:t>
      </w:r>
    </w:p>
    <w:p>
      <w:pPr>
        <w:pStyle w:val="ListBullet"/>
      </w:pPr>
      <w:r>
        <w:t>Maintain a normalized incident timeline.</w:t>
      </w:r>
    </w:p>
    <w:p>
      <w:pPr>
        <w:pStyle w:val="Heading1"/>
      </w:pPr>
      <w:r>
        <w:t>9. Eradication and remediation</w:t>
      </w:r>
    </w:p>
    <w:p>
      <w:r>
        <w:t>Remove malicious artifacts, close persistence mechanisms, patch exploited weaknesses, correct insecure configurations, rebuild compromised systems when confidence is low, and invalidate stolen credentials.</w:t>
      </w:r>
    </w:p>
    <w:p>
      <w:r>
        <w:t>Do not declare eradication complete until the team has tested for alternate persistence and related compromise.</w:t>
      </w:r>
    </w:p>
    <w:p>
      <w:pPr>
        <w:pStyle w:val="Heading2"/>
      </w:pPr>
      <w:r>
        <w:t>Practical controls</w:t>
      </w:r>
    </w:p>
    <w:p>
      <w:pPr>
        <w:pStyle w:val="ListBullet"/>
      </w:pPr>
      <w:r>
        <w:t>Document decisions and ownership.</w:t>
      </w:r>
    </w:p>
    <w:p>
      <w:pPr>
        <w:pStyle w:val="ListBullet"/>
      </w:pPr>
      <w:r>
        <w:t>Preserve evidence before destructive changes.</w:t>
      </w:r>
    </w:p>
    <w:p>
      <w:pPr>
        <w:pStyle w:val="ListBullet"/>
      </w:pPr>
      <w:r>
        <w:t>Apply least privilege and approval for high-impact actions.</w:t>
      </w:r>
    </w:p>
    <w:p>
      <w:pPr>
        <w:pStyle w:val="ListBullet"/>
      </w:pPr>
      <w:r>
        <w:t>Maintain a normalized incident timeline.</w:t>
      </w:r>
    </w:p>
    <w:p>
      <w:pPr>
        <w:pStyle w:val="Heading1"/>
      </w:pPr>
      <w:r>
        <w:t>10. Recovery and restoration</w:t>
      </w:r>
    </w:p>
    <w:p>
      <w:r>
        <w:t>Restore services in a controlled sequence, validate integrity, increase monitoring, confirm business acceptance, and maintain a rollback plan.</w:t>
      </w:r>
    </w:p>
    <w:p>
      <w:r>
        <w:t>Recovery criteria should be measurable and approved by technical and business owners.</w:t>
      </w:r>
    </w:p>
    <w:p>
      <w:pPr>
        <w:pStyle w:val="Heading2"/>
      </w:pPr>
      <w:r>
        <w:t>Sample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Activity</w:t>
            </w:r>
          </w:p>
        </w:tc>
        <w:tc>
          <w:tcPr>
            <w:tcW w:type="dxa" w:w="2484"/>
            <w:shd w:fill="D9EAF7"/>
          </w:tcPr>
          <w:p>
            <w:r>
              <w:t>Accountable</w:t>
            </w:r>
          </w:p>
        </w:tc>
        <w:tc>
          <w:tcPr>
            <w:tcW w:type="dxa" w:w="2484"/>
            <w:shd w:fill="D9EAF7"/>
          </w:tcPr>
          <w:p>
            <w:r>
              <w:t>Responsible</w:t>
            </w:r>
          </w:p>
        </w:tc>
        <w:tc>
          <w:tcPr>
            <w:tcW w:type="dxa" w:w="2484"/>
            <w:shd w:fill="D9EAF7"/>
          </w:tcPr>
          <w:p>
            <w:r>
              <w:t>Consulted</w:t>
            </w:r>
          </w:p>
        </w:tc>
      </w:tr>
      <w:tr>
        <w:tc>
          <w:tcPr>
            <w:tcW w:type="dxa" w:w="2484"/>
          </w:tcPr>
          <w:p>
            <w:r>
              <w:t>Declare critical incident</w:t>
            </w:r>
          </w:p>
        </w:tc>
        <w:tc>
          <w:tcPr>
            <w:tcW w:type="dxa" w:w="2484"/>
          </w:tcPr>
          <w:p>
            <w:r>
              <w:t>Executive incident lead</w:t>
            </w:r>
          </w:p>
        </w:tc>
        <w:tc>
          <w:tcPr>
            <w:tcW w:type="dxa" w:w="2484"/>
          </w:tcPr>
          <w:p>
            <w:r>
              <w:t>Incident commander</w:t>
            </w:r>
          </w:p>
        </w:tc>
        <w:tc>
          <w:tcPr>
            <w:tcW w:type="dxa" w:w="2484"/>
          </w:tcPr>
          <w:p>
            <w:r>
              <w:t>Legal, business owner</w:t>
            </w:r>
          </w:p>
        </w:tc>
      </w:tr>
      <w:tr>
        <w:tc>
          <w:tcPr>
            <w:tcW w:type="dxa" w:w="2484"/>
          </w:tcPr>
          <w:p>
            <w:r>
              <w:t>Isolate endpoint</w:t>
            </w:r>
          </w:p>
        </w:tc>
        <w:tc>
          <w:tcPr>
            <w:tcW w:type="dxa" w:w="2484"/>
          </w:tcPr>
          <w:p>
            <w:r>
              <w:t>Security operations lead</w:t>
            </w:r>
          </w:p>
        </w:tc>
        <w:tc>
          <w:tcPr>
            <w:tcW w:type="dxa" w:w="2484"/>
          </w:tcPr>
          <w:p>
            <w:r>
              <w:t>SOC/EDR team</w:t>
            </w:r>
          </w:p>
        </w:tc>
        <w:tc>
          <w:tcPr>
            <w:tcW w:type="dxa" w:w="2484"/>
          </w:tcPr>
          <w:p>
            <w:r>
              <w:t>IT operations</w:t>
            </w:r>
          </w:p>
        </w:tc>
      </w:tr>
      <w:tr>
        <w:tc>
          <w:tcPr>
            <w:tcW w:type="dxa" w:w="2484"/>
          </w:tcPr>
          <w:p>
            <w:r>
              <w:t>Notify regulator</w:t>
            </w:r>
          </w:p>
        </w:tc>
        <w:tc>
          <w:tcPr>
            <w:tcW w:type="dxa" w:w="2484"/>
          </w:tcPr>
          <w:p>
            <w:r>
              <w:t>Legal/privacy lead</w:t>
            </w:r>
          </w:p>
        </w:tc>
        <w:tc>
          <w:tcPr>
            <w:tcW w:type="dxa" w:w="2484"/>
          </w:tcPr>
          <w:p>
            <w:r>
              <w:t>Legal/privacy team</w:t>
            </w:r>
          </w:p>
        </w:tc>
        <w:tc>
          <w:tcPr>
            <w:tcW w:type="dxa" w:w="2484"/>
          </w:tcPr>
          <w:p>
            <w:r>
              <w:t>Executive sponsor</w:t>
            </w:r>
          </w:p>
        </w:tc>
      </w:tr>
      <w:tr>
        <w:tc>
          <w:tcPr>
            <w:tcW w:type="dxa" w:w="2484"/>
          </w:tcPr>
          <w:p>
            <w:r>
              <w:t>Restore service</w:t>
            </w:r>
          </w:p>
        </w:tc>
        <w:tc>
          <w:tcPr>
            <w:tcW w:type="dxa" w:w="2484"/>
          </w:tcPr>
          <w:p>
            <w:r>
              <w:t>Business service owner</w:t>
            </w:r>
          </w:p>
        </w:tc>
        <w:tc>
          <w:tcPr>
            <w:tcW w:type="dxa" w:w="2484"/>
          </w:tcPr>
          <w:p>
            <w:r>
              <w:t>IT/cloud team</w:t>
            </w:r>
          </w:p>
        </w:tc>
        <w:tc>
          <w:tcPr>
            <w:tcW w:type="dxa" w:w="2484"/>
          </w:tcPr>
          <w:p>
            <w:r>
              <w:t>Security, continuity</w:t>
            </w:r>
          </w:p>
        </w:tc>
      </w:tr>
    </w:tbl>
    <w:p/>
    <w:p>
      <w:pPr>
        <w:pStyle w:val="Heading2"/>
      </w:pPr>
      <w:r>
        <w:t>Practical controls</w:t>
      </w:r>
    </w:p>
    <w:p>
      <w:pPr>
        <w:pStyle w:val="ListBullet"/>
      </w:pPr>
      <w:r>
        <w:t>Document decisions and ownership.</w:t>
      </w:r>
    </w:p>
    <w:p>
      <w:pPr>
        <w:pStyle w:val="ListBullet"/>
      </w:pPr>
      <w:r>
        <w:t>Preserve evidence before destructive changes.</w:t>
      </w:r>
    </w:p>
    <w:p>
      <w:pPr>
        <w:pStyle w:val="ListBullet"/>
      </w:pPr>
      <w:r>
        <w:t>Apply least privilege and approval for high-impact actions.</w:t>
      </w:r>
    </w:p>
    <w:p>
      <w:pPr>
        <w:pStyle w:val="ListBullet"/>
      </w:pPr>
      <w:r>
        <w:t>Maintain a normalized incident timeline.</w:t>
      </w:r>
    </w:p>
    <w:p>
      <w:pPr>
        <w:pStyle w:val="Heading1"/>
      </w:pPr>
      <w:r>
        <w:t>11. Evidence handling and forensics</w:t>
      </w:r>
    </w:p>
    <w:p>
      <w:r>
        <w:t>Preserve evidence in a manner appropriate to legal, regulatory, insurance, and internal requirements. Document collection time, collector, source, method, hash values when appropriate, transfers, storage, and access.</w:t>
      </w:r>
    </w:p>
    <w:p>
      <w:r>
        <w:t>Use trained personnel and approved tools. Do not alter original evidence unnecessarily.</w:t>
      </w:r>
    </w:p>
    <w:p>
      <w:pPr>
        <w:pStyle w:val="Heading2"/>
      </w:pPr>
      <w:r>
        <w:t>Practical controls</w:t>
      </w:r>
    </w:p>
    <w:p>
      <w:pPr>
        <w:pStyle w:val="ListBullet"/>
      </w:pPr>
      <w:r>
        <w:t>Document decisions and ownership.</w:t>
      </w:r>
    </w:p>
    <w:p>
      <w:pPr>
        <w:pStyle w:val="ListBullet"/>
      </w:pPr>
      <w:r>
        <w:t>Preserve evidence before destructive changes.</w:t>
      </w:r>
    </w:p>
    <w:p>
      <w:pPr>
        <w:pStyle w:val="ListBullet"/>
      </w:pPr>
      <w:r>
        <w:t>Apply least privilege and approval for high-impact actions.</w:t>
      </w:r>
    </w:p>
    <w:p>
      <w:pPr>
        <w:pStyle w:val="ListBullet"/>
      </w:pPr>
      <w:r>
        <w:t>Maintain a normalized incident timeline.</w:t>
      </w:r>
    </w:p>
    <w:p>
      <w:pPr>
        <w:pStyle w:val="Heading1"/>
      </w:pPr>
      <w:r>
        <w:t>12. Communications and notifications</w:t>
      </w:r>
    </w:p>
    <w:p>
      <w:r>
        <w:t>Create internal, executive, customer, regulatory, law-enforcement, insurer, and media communication plans before an incident occurs.</w:t>
      </w:r>
    </w:p>
    <w:p>
      <w:r>
        <w:t>Use verified facts, protect privileged information, avoid speculation, coordinate timing, and maintain a decision log for notifications.</w:t>
      </w:r>
    </w:p>
    <w:p>
      <w:pPr>
        <w:pStyle w:val="Heading2"/>
      </w:pPr>
      <w:r>
        <w:t>Practical controls</w:t>
      </w:r>
    </w:p>
    <w:p>
      <w:pPr>
        <w:pStyle w:val="ListBullet"/>
      </w:pPr>
      <w:r>
        <w:t>Document decisions and ownership.</w:t>
      </w:r>
    </w:p>
    <w:p>
      <w:pPr>
        <w:pStyle w:val="ListBullet"/>
      </w:pPr>
      <w:r>
        <w:t>Preserve evidence before destructive changes.</w:t>
      </w:r>
    </w:p>
    <w:p>
      <w:pPr>
        <w:pStyle w:val="ListBullet"/>
      </w:pPr>
      <w:r>
        <w:t>Apply least privilege and approval for high-impact actions.</w:t>
      </w:r>
    </w:p>
    <w:p>
      <w:pPr>
        <w:pStyle w:val="ListBullet"/>
      </w:pPr>
      <w:r>
        <w:t>Maintain a normalized incident timeline.</w:t>
      </w:r>
    </w:p>
    <w:p>
      <w:pPr>
        <w:pStyle w:val="Heading1"/>
      </w:pPr>
      <w:r>
        <w:t>13. Ransomware playbook</w:t>
      </w:r>
    </w:p>
    <w:p>
      <w:r>
        <w:t>Priorities include life and safety, containment, identity protection, preservation of evidence, restoration from trusted backups, legal and regulatory coordination, and assessment of data theft.</w:t>
      </w:r>
    </w:p>
    <w:p>
      <w:r>
        <w:t>Do not assume encryption is the only impact. Investigate credential theft, persistence, lateral movement, and exfiltration.</w:t>
      </w:r>
    </w:p>
    <w:p>
      <w:pPr>
        <w:pStyle w:val="Heading2"/>
      </w:pPr>
      <w:r>
        <w:t>Practical controls</w:t>
      </w:r>
    </w:p>
    <w:p>
      <w:pPr>
        <w:pStyle w:val="ListBullet"/>
      </w:pPr>
      <w:r>
        <w:t>Document decisions and ownership.</w:t>
      </w:r>
    </w:p>
    <w:p>
      <w:pPr>
        <w:pStyle w:val="ListBullet"/>
      </w:pPr>
      <w:r>
        <w:t>Preserve evidence before destructive changes.</w:t>
      </w:r>
    </w:p>
    <w:p>
      <w:pPr>
        <w:pStyle w:val="ListBullet"/>
      </w:pPr>
      <w:r>
        <w:t>Apply least privilege and approval for high-impact actions.</w:t>
      </w:r>
    </w:p>
    <w:p>
      <w:pPr>
        <w:pStyle w:val="ListBullet"/>
      </w:pPr>
      <w:r>
        <w:t>Maintain a normalized incident timeline.</w:t>
      </w:r>
    </w:p>
    <w:p>
      <w:pPr>
        <w:pStyle w:val="Heading1"/>
      </w:pPr>
      <w:r>
        <w:t>14. Cloud and identity incidents</w:t>
      </w:r>
    </w:p>
    <w:p>
      <w:r>
        <w:t>Cloud incidents often involve stolen tokens, excessive permissions, exposed secrets, compromised automation, malicious OAuth applications, or altered logging.</w:t>
      </w:r>
    </w:p>
    <w:p>
      <w:r>
        <w:t>Review identity provider logs, conditional access, privileged role activation, service principals, workload identities, cloud control-plane activity, and data-plane access.</w:t>
      </w:r>
    </w:p>
    <w:p>
      <w:pPr>
        <w:pStyle w:val="Heading2"/>
      </w:pPr>
      <w:r>
        <w:t>Practical controls</w:t>
      </w:r>
    </w:p>
    <w:p>
      <w:pPr>
        <w:pStyle w:val="ListBullet"/>
      </w:pPr>
      <w:r>
        <w:t>Document decisions and ownership.</w:t>
      </w:r>
    </w:p>
    <w:p>
      <w:pPr>
        <w:pStyle w:val="ListBullet"/>
      </w:pPr>
      <w:r>
        <w:t>Preserve evidence before destructive changes.</w:t>
      </w:r>
    </w:p>
    <w:p>
      <w:pPr>
        <w:pStyle w:val="ListBullet"/>
      </w:pPr>
      <w:r>
        <w:t>Apply least privilege and approval for high-impact actions.</w:t>
      </w:r>
    </w:p>
    <w:p>
      <w:pPr>
        <w:pStyle w:val="ListBullet"/>
      </w:pPr>
      <w:r>
        <w:t>Maintain a normalized incident timeline.</w:t>
      </w:r>
    </w:p>
    <w:p>
      <w:pPr>
        <w:pStyle w:val="Heading1"/>
      </w:pPr>
      <w:r>
        <w:t>15. Third-party and supply-chain incidents</w:t>
      </w:r>
    </w:p>
    <w:p>
      <w:r>
        <w:t>Require suppliers to provide timely notification, scope, indicators, affected services, containment status, and evidence needed for customer assessment.</w:t>
      </w:r>
    </w:p>
    <w:p>
      <w:r>
        <w:t>Maintain alternate contacts and continuity options for critical suppliers.</w:t>
      </w:r>
    </w:p>
    <w:p>
      <w:pPr>
        <w:pStyle w:val="Heading2"/>
      </w:pPr>
      <w:r>
        <w:t>Practical controls</w:t>
      </w:r>
    </w:p>
    <w:p>
      <w:pPr>
        <w:pStyle w:val="ListBullet"/>
      </w:pPr>
      <w:r>
        <w:t>Document decisions and ownership.</w:t>
      </w:r>
    </w:p>
    <w:p>
      <w:pPr>
        <w:pStyle w:val="ListBullet"/>
      </w:pPr>
      <w:r>
        <w:t>Preserve evidence before destructive changes.</w:t>
      </w:r>
    </w:p>
    <w:p>
      <w:pPr>
        <w:pStyle w:val="ListBullet"/>
      </w:pPr>
      <w:r>
        <w:t>Apply least privilege and approval for high-impact actions.</w:t>
      </w:r>
    </w:p>
    <w:p>
      <w:pPr>
        <w:pStyle w:val="ListBullet"/>
      </w:pPr>
      <w:r>
        <w:t>Maintain a normalized incident timeline.</w:t>
      </w:r>
    </w:p>
    <w:p>
      <w:pPr>
        <w:pStyle w:val="Heading1"/>
      </w:pPr>
      <w:r>
        <w:t>16. AI-system incidents</w:t>
      </w:r>
    </w:p>
    <w:p>
      <w:r>
        <w:t>AI incidents can include prompt injection, sensitive data leakage, unsafe autonomous actions, model or retrieval poisoning, compromised agent tools, and abuse of non-human identities.</w:t>
      </w:r>
    </w:p>
    <w:p>
      <w:r>
        <w:t>Contain affected agents, tools, data indexes, credentials, and model endpoints. Preserve prompts, tool-call metadata, configuration versions, and approval records while protecting privacy.</w:t>
      </w:r>
    </w:p>
    <w:p>
      <w:pPr>
        <w:pStyle w:val="Heading2"/>
      </w:pPr>
      <w:r>
        <w:t>Practical controls</w:t>
      </w:r>
    </w:p>
    <w:p>
      <w:pPr>
        <w:pStyle w:val="ListBullet"/>
      </w:pPr>
      <w:r>
        <w:t>Document decisions and ownership.</w:t>
      </w:r>
    </w:p>
    <w:p>
      <w:pPr>
        <w:pStyle w:val="ListBullet"/>
      </w:pPr>
      <w:r>
        <w:t>Preserve evidence before destructive changes.</w:t>
      </w:r>
    </w:p>
    <w:p>
      <w:pPr>
        <w:pStyle w:val="ListBullet"/>
      </w:pPr>
      <w:r>
        <w:t>Apply least privilege and approval for high-impact actions.</w:t>
      </w:r>
    </w:p>
    <w:p>
      <w:pPr>
        <w:pStyle w:val="ListBullet"/>
      </w:pPr>
      <w:r>
        <w:t>Maintain a normalized incident timeline.</w:t>
      </w:r>
    </w:p>
    <w:p>
      <w:pPr>
        <w:pStyle w:val="Heading1"/>
      </w:pPr>
      <w:r>
        <w:t>17. Exercises and testing</w:t>
      </w:r>
    </w:p>
    <w:p>
      <w:r>
        <w:t>Use tabletop exercises, technical simulations, communication drills, backup restoration tests, and supplier exercises.</w:t>
      </w:r>
    </w:p>
    <w:p>
      <w:r>
        <w:t>Every exercise should produce documented findings, owners, due dates, retest results, and changes to plans or controls.</w:t>
      </w:r>
    </w:p>
    <w:p>
      <w:pPr>
        <w:pStyle w:val="Heading2"/>
      </w:pPr>
      <w:r>
        <w:t>Practical controls</w:t>
      </w:r>
    </w:p>
    <w:p>
      <w:pPr>
        <w:pStyle w:val="ListBullet"/>
      </w:pPr>
      <w:r>
        <w:t>Document decisions and ownership.</w:t>
      </w:r>
    </w:p>
    <w:p>
      <w:pPr>
        <w:pStyle w:val="ListBullet"/>
      </w:pPr>
      <w:r>
        <w:t>Preserve evidence before destructive changes.</w:t>
      </w:r>
    </w:p>
    <w:p>
      <w:pPr>
        <w:pStyle w:val="ListBullet"/>
      </w:pPr>
      <w:r>
        <w:t>Apply least privilege and approval for high-impact actions.</w:t>
      </w:r>
    </w:p>
    <w:p>
      <w:pPr>
        <w:pStyle w:val="ListBullet"/>
      </w:pPr>
      <w:r>
        <w:t>Maintain a normalized incident timeline.</w:t>
      </w:r>
    </w:p>
    <w:p>
      <w:pPr>
        <w:pStyle w:val="Heading1"/>
      </w:pPr>
      <w:r>
        <w:t>18. Metrics and continual improvement</w:t>
      </w:r>
    </w:p>
    <w:p>
      <w:r>
        <w:t>Measure readiness, detection time, analysis time, containment time, recovery time, recurrence, evidence quality, exercise completion, overdue actions, and stakeholder satisfaction.</w:t>
      </w:r>
    </w:p>
    <w:p>
      <w:r>
        <w:t>Use metrics to improve capability rather than punish individuals for reporting incidents.</w:t>
      </w:r>
    </w:p>
    <w:p>
      <w:pPr>
        <w:pStyle w:val="Heading1"/>
      </w:pPr>
      <w:r>
        <w:t>19. 30/60/90-day implementation plan</w:t>
      </w:r>
    </w:p>
    <w:p>
      <w:r>
        <w:t>First 30 days: establish sponsorship, charter, contacts, severity model, reporting channel, top playbooks, and minimum logging requirements.</w:t>
      </w:r>
    </w:p>
    <w:p>
      <w:r>
        <w:t>Days 31-60: define roles, evidence procedures, communication plans, supplier expectations, exercises, and technical containment capabilities.</w:t>
      </w:r>
    </w:p>
    <w:p>
      <w:r>
        <w:t>Days 61-90: conduct a full tabletop, remediate gaps, automate evidence and metrics, integrate lessons learned, and obtain executive approval.</w:t>
      </w:r>
    </w:p>
    <w:p>
      <w:pPr>
        <w:pStyle w:val="Heading1"/>
      </w:pPr>
      <w:r>
        <w:t>20. Production readiness checklist</w:t>
      </w:r>
    </w:p>
    <w:p>
      <w:r>
        <w:t>Use the checklist below before declaring the program operational.</w:t>
      </w:r>
    </w:p>
    <w:p>
      <w:pPr>
        <w:pStyle w:val="Heading2"/>
      </w:pPr>
      <w:r>
        <w:t>Readiness checklist</w:t>
      </w:r>
    </w:p>
    <w:p>
      <w:r>
        <w:rPr>
          <w:b/>
        </w:rPr>
        <w:t xml:space="preserve">☐ </w:t>
      </w:r>
      <w:r>
        <w:t>Executive sponsor assigned</w:t>
      </w:r>
    </w:p>
    <w:p>
      <w:r>
        <w:rPr>
          <w:b/>
        </w:rPr>
        <w:t xml:space="preserve">☐ </w:t>
      </w:r>
      <w:r>
        <w:t>Program charter approved</w:t>
      </w:r>
    </w:p>
    <w:p>
      <w:r>
        <w:rPr>
          <w:b/>
        </w:rPr>
        <w:t xml:space="preserve">☐ </w:t>
      </w:r>
      <w:r>
        <w:t>24/7 contact and escalation paths tested</w:t>
      </w:r>
    </w:p>
    <w:p>
      <w:r>
        <w:rPr>
          <w:b/>
        </w:rPr>
        <w:t xml:space="preserve">☐ </w:t>
      </w:r>
      <w:r>
        <w:t>Severity matrix approved</w:t>
      </w:r>
    </w:p>
    <w:p>
      <w:r>
        <w:rPr>
          <w:b/>
        </w:rPr>
        <w:t xml:space="preserve">☐ </w:t>
      </w:r>
      <w:r>
        <w:t>Top incident playbooks documented</w:t>
      </w:r>
    </w:p>
    <w:p>
      <w:r>
        <w:rPr>
          <w:b/>
        </w:rPr>
        <w:t xml:space="preserve">☐ </w:t>
      </w:r>
      <w:r>
        <w:t>Secure out-of-band communications available</w:t>
      </w:r>
    </w:p>
    <w:p>
      <w:r>
        <w:rPr>
          <w:b/>
        </w:rPr>
        <w:t xml:space="preserve">☐ </w:t>
      </w:r>
      <w:r>
        <w:t>Logging and time synchronization verified</w:t>
      </w:r>
    </w:p>
    <w:p>
      <w:r>
        <w:rPr>
          <w:b/>
        </w:rPr>
        <w:t xml:space="preserve">☐ </w:t>
      </w:r>
      <w:r>
        <w:t>Evidence handling procedure approved</w:t>
      </w:r>
    </w:p>
    <w:p>
      <w:r>
        <w:rPr>
          <w:b/>
        </w:rPr>
        <w:t xml:space="preserve">☐ </w:t>
      </w:r>
      <w:r>
        <w:t>Legal, privacy, insurance, and communications contacts confirmed</w:t>
      </w:r>
    </w:p>
    <w:p>
      <w:r>
        <w:rPr>
          <w:b/>
        </w:rPr>
        <w:t xml:space="preserve">☐ </w:t>
      </w:r>
      <w:r>
        <w:t>Containment authority documented</w:t>
      </w:r>
    </w:p>
    <w:p>
      <w:r>
        <w:rPr>
          <w:b/>
        </w:rPr>
        <w:t xml:space="preserve">☐ </w:t>
      </w:r>
      <w:r>
        <w:t>Backup restoration tested</w:t>
      </w:r>
    </w:p>
    <w:p>
      <w:r>
        <w:rPr>
          <w:b/>
        </w:rPr>
        <w:t xml:space="preserve">☐ </w:t>
      </w:r>
      <w:r>
        <w:t>Cloud and identity emergency procedures tested</w:t>
      </w:r>
    </w:p>
    <w:p>
      <w:r>
        <w:rPr>
          <w:b/>
        </w:rPr>
        <w:t xml:space="preserve">☐ </w:t>
      </w:r>
      <w:r>
        <w:t>Supplier notification requirements established</w:t>
      </w:r>
    </w:p>
    <w:p>
      <w:r>
        <w:rPr>
          <w:b/>
        </w:rPr>
        <w:t xml:space="preserve">☐ </w:t>
      </w:r>
      <w:r>
        <w:t>AI incident procedures included where applicable</w:t>
      </w:r>
    </w:p>
    <w:p>
      <w:r>
        <w:rPr>
          <w:b/>
        </w:rPr>
        <w:t xml:space="preserve">☐ </w:t>
      </w:r>
      <w:r>
        <w:t>Tabletop exercise completed</w:t>
      </w:r>
    </w:p>
    <w:p>
      <w:r>
        <w:rPr>
          <w:b/>
        </w:rPr>
        <w:t xml:space="preserve">☐ </w:t>
      </w:r>
      <w:r>
        <w:t>Corrective actions tracked to closure</w:t>
      </w:r>
    </w:p>
    <w:p>
      <w:r>
        <w:rPr>
          <w:b/>
        </w:rPr>
        <w:t xml:space="preserve">☐ </w:t>
      </w:r>
      <w:r>
        <w:t>Metrics and executive reporting established</w:t>
      </w:r>
    </w:p>
    <w:p>
      <w:r>
        <w:rPr>
          <w:b/>
        </w:rPr>
        <w:t xml:space="preserve">☐ </w:t>
      </w:r>
      <w:r>
        <w:t>Annual review date scheduled</w:t>
      </w:r>
    </w:p>
    <w:p>
      <w:pPr>
        <w:pStyle w:val="Heading1"/>
      </w:pPr>
      <w:r>
        <w:t>Official references</w:t>
      </w:r>
    </w:p>
    <w:p>
      <w:hyperlink r:id="rId9">
        <w:r>
          <w:rPr>
            <w:color w:val="0563C1"/>
            <w:u w:val="single"/>
          </w:rPr>
          <w:t>NIST SP 800-61 Rev. 3 - Incident Response Recommendations and Considerations</w:t>
        </w:r>
      </w:hyperlink>
    </w:p>
    <w:p>
      <w:hyperlink r:id="rId10">
        <w:r>
          <w:rPr>
            <w:color w:val="0563C1"/>
            <w:u w:val="single"/>
          </w:rPr>
          <w:t>NIST Cybersecurity Framework 2.0</w:t>
        </w:r>
      </w:hyperlink>
    </w:p>
    <w:p>
      <w:hyperlink r:id="rId11">
        <w:r>
          <w:rPr>
            <w:color w:val="0563C1"/>
            <w:u w:val="single"/>
          </w:rPr>
          <w:t>CISA Cybersecurity Incident and Vulnerability Response Playbooks</w:t>
        </w:r>
      </w:hyperlink>
    </w:p>
    <w:p>
      <w:hyperlink r:id="rId12">
        <w:r>
          <w:rPr>
            <w:color w:val="0563C1"/>
            <w:u w:val="single"/>
          </w:rPr>
          <w:t>Microsoft incident response planning</w:t>
        </w:r>
      </w:hyperlink>
    </w:p>
    <w:p>
      <w:hyperlink r:id="rId13">
        <w:r>
          <w:rPr>
            <w:color w:val="0563C1"/>
            <w:u w:val="single"/>
          </w:rPr>
          <w:t>Microsoft cloud security benchmark - Incident Response</w:t>
        </w:r>
      </w:hyperlink>
    </w:p>
    <w:p>
      <w:pPr>
        <w:pStyle w:val="Heading1"/>
      </w:pPr>
      <w:r>
        <w:t>License</w:t>
      </w:r>
    </w:p>
    <w:p>
      <w:r>
        <w:t>Copyright © 2026 Alberto (Al) Leiva. Licensed under CC BY-NC-SA 4.0.</w:t>
      </w:r>
    </w:p>
    <w:sectPr w:rsidR="00FC693F" w:rsidRPr="0006063C" w:rsidSect="00034616"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Cybersecurity Incident Response Program • Alberto (Al) Leiva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src.nist.gov/pubs/sp/800/61/r3/final" TargetMode="External"/><Relationship Id="rId10" Type="http://schemas.openxmlformats.org/officeDocument/2006/relationships/hyperlink" Target="https://www.nist.gov/cyberframework" TargetMode="External"/><Relationship Id="rId11" Type="http://schemas.openxmlformats.org/officeDocument/2006/relationships/hyperlink" Target="https://www.cisa.gov/resources-tools/resources/federal-government-cybersecurity-incident-and-vulnerability-response-playbooks" TargetMode="External"/><Relationship Id="rId12" Type="http://schemas.openxmlformats.org/officeDocument/2006/relationships/hyperlink" Target="https://learn.microsoft.com/security/operations/incident-response-planning" TargetMode="External"/><Relationship Id="rId13" Type="http://schemas.openxmlformats.org/officeDocument/2006/relationships/hyperlink" Target="https://learn.microsoft.com/security/benchmark/azure/mcsb-incident-response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