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AD3E3" w14:textId="77777777" w:rsidR="0072364B" w:rsidRDefault="00000000">
      <w:pPr>
        <w:spacing w:before="80" w:after="80" w:line="240" w:lineRule="auto"/>
        <w:jc w:val="center"/>
        <w:rPr>
          <w:lang w:eastAsia="zh-CN"/>
        </w:rPr>
      </w:pPr>
      <w:r>
        <w:rPr>
          <w:b/>
          <w:color w:val="1F4D78"/>
          <w:sz w:val="48"/>
          <w:lang w:eastAsia="zh-CN"/>
        </w:rPr>
        <w:t>KGQA 数据集调研字段说明</w:t>
      </w:r>
    </w:p>
    <w:p w14:paraId="149F7BB7" w14:textId="77777777" w:rsidR="0072364B" w:rsidRDefault="00000000">
      <w:pPr>
        <w:spacing w:after="320" w:line="240" w:lineRule="auto"/>
        <w:jc w:val="center"/>
      </w:pPr>
      <w:r>
        <w:rPr>
          <w:i/>
          <w:color w:val="66727E"/>
          <w:sz w:val="21"/>
        </w:rPr>
        <w:t>Question Type Reference and Dataset Analysis Dimensions</w:t>
      </w:r>
    </w:p>
    <w:p w14:paraId="4559E390" w14:textId="77777777" w:rsidR="0072364B" w:rsidRDefault="00000000">
      <w:pPr>
        <w:pStyle w:val="1"/>
      </w:pPr>
      <w:r>
        <w:t>一、</w:t>
      </w:r>
      <w:r>
        <w:t>KGQA Question Type Reference</w:t>
      </w:r>
    </w:p>
    <w:p w14:paraId="247BDB1D" w14:textId="77777777" w:rsidR="0072364B" w:rsidRDefault="00000000">
      <w:pPr>
        <w:spacing w:after="160" w:line="276" w:lineRule="auto"/>
        <w:rPr>
          <w:lang w:eastAsia="zh-CN"/>
        </w:rPr>
      </w:pPr>
      <w:r>
        <w:rPr>
          <w:color w:val="000000"/>
          <w:lang w:eastAsia="zh-CN"/>
        </w:rPr>
        <w:t>以下六类问题用于后续 KGQA 数据集调研时作为参考。其作用是辅助判断数据集中是否存在类似的问题模式，不作为强制分类标准。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450"/>
        <w:gridCol w:w="2400"/>
        <w:gridCol w:w="2410"/>
      </w:tblGrid>
      <w:tr w:rsidR="0072364B" w14:paraId="6252B8A5" w14:textId="77777777">
        <w:trPr>
          <w:tblHeader/>
        </w:trPr>
        <w:tc>
          <w:tcPr>
            <w:tcW w:w="21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1AC2B" w14:textId="77777777" w:rsidR="0072364B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Question Type</w:t>
            </w:r>
          </w:p>
        </w:tc>
        <w:tc>
          <w:tcPr>
            <w:tcW w:w="24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6D625" w14:textId="77777777" w:rsidR="0072364B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简要定义</w:t>
            </w:r>
          </w:p>
        </w:tc>
        <w:tc>
          <w:tcPr>
            <w:tcW w:w="2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23231" w14:textId="77777777" w:rsidR="0072364B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简短例子</w:t>
            </w:r>
          </w:p>
        </w:tc>
        <w:tc>
          <w:tcPr>
            <w:tcW w:w="24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C5918" w14:textId="77777777" w:rsidR="0072364B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可能的推理 / 查询策略</w:t>
            </w:r>
          </w:p>
        </w:tc>
      </w:tr>
      <w:tr w:rsidR="0072364B" w14:paraId="593FB602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2845C" w14:textId="77777777" w:rsidR="0072364B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1. Entity Existence / Entity Lookup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C7EE9" w14:textId="77777777" w:rsidR="0072364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判断某个实体是否存在于 KG 中，或定位指定实体。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D810C" w14:textId="77777777" w:rsidR="0072364B" w:rsidRDefault="00000000">
            <w:pPr>
              <w:spacing w:after="0" w:line="269" w:lineRule="auto"/>
            </w:pPr>
            <w:r>
              <w:rPr>
                <w:i/>
                <w:color w:val="000000"/>
                <w:sz w:val="17"/>
              </w:rPr>
              <w:t>Does Agent A exist in the knowledge graph?</w:t>
            </w:r>
          </w:p>
        </w:tc>
        <w:tc>
          <w:tcPr>
            <w:tcW w:w="24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C5904" w14:textId="77777777" w:rsidR="0072364B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Entity lookup / entity matching</w:t>
            </w:r>
          </w:p>
        </w:tc>
      </w:tr>
      <w:tr w:rsidR="0072364B" w14:paraId="6F481B28" w14:textId="77777777">
        <w:tc>
          <w:tcPr>
            <w:tcW w:w="2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65678" w14:textId="77777777" w:rsidR="0072364B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2. Single-Hop Property Retrieval</w:t>
            </w:r>
          </w:p>
        </w:tc>
        <w:tc>
          <w:tcPr>
            <w:tcW w:w="2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04170" w14:textId="77777777" w:rsidR="0072364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从一个已知实体出发，通过一条关系直接取得属性或关联实体。</w:t>
            </w:r>
          </w:p>
        </w:tc>
        <w:tc>
          <w:tcPr>
            <w:tcW w:w="2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B4BAA" w14:textId="77777777" w:rsidR="0072364B" w:rsidRDefault="00000000">
            <w:pPr>
              <w:spacing w:after="0" w:line="269" w:lineRule="auto"/>
            </w:pPr>
            <w:r>
              <w:rPr>
                <w:i/>
                <w:color w:val="000000"/>
                <w:sz w:val="17"/>
              </w:rPr>
              <w:t>What capability does Agent A have?</w:t>
            </w:r>
          </w:p>
        </w:tc>
        <w:tc>
          <w:tcPr>
            <w:tcW w:w="24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29AC4" w14:textId="77777777" w:rsidR="0072364B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A → relation → answer</w:t>
            </w:r>
          </w:p>
        </w:tc>
      </w:tr>
      <w:tr w:rsidR="0072364B" w14:paraId="7A927A05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6B216" w14:textId="77777777" w:rsidR="0072364B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3. Single-Anchor Branching / Multi-Constraint Exploration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AC6B0" w14:textId="77777777" w:rsidR="0072364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从同一个实体出发，需要探索多个关系或条件，并组合这些结果得到答案。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53FD5" w14:textId="77777777" w:rsidR="0072364B" w:rsidRDefault="00000000">
            <w:pPr>
              <w:spacing w:after="0" w:line="269" w:lineRule="auto"/>
            </w:pPr>
            <w:r>
              <w:rPr>
                <w:i/>
                <w:color w:val="000000"/>
                <w:sz w:val="17"/>
              </w:rPr>
              <w:t>Which agents can communicate with Agent A and provide transport capability?</w:t>
            </w:r>
          </w:p>
        </w:tc>
        <w:tc>
          <w:tcPr>
            <w:tcW w:w="24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E8573" w14:textId="77777777" w:rsidR="0072364B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从同一 anchor 获取多个结果，再进行 intersection / constraint combination</w:t>
            </w:r>
          </w:p>
        </w:tc>
      </w:tr>
      <w:tr w:rsidR="0072364B" w14:paraId="7A66FE52" w14:textId="77777777">
        <w:tc>
          <w:tcPr>
            <w:tcW w:w="2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00B93" w14:textId="77777777" w:rsidR="0072364B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4. Multi-Anchor Combination</w:t>
            </w:r>
          </w:p>
        </w:tc>
        <w:tc>
          <w:tcPr>
            <w:tcW w:w="2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8E6AF" w14:textId="77777777" w:rsidR="0072364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问题包含两个或多个彼此独立的实体，需要分别探索后组合信息。</w:t>
            </w:r>
          </w:p>
        </w:tc>
        <w:tc>
          <w:tcPr>
            <w:tcW w:w="2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6B112" w14:textId="77777777" w:rsidR="0072364B" w:rsidRDefault="00000000">
            <w:pPr>
              <w:spacing w:after="0" w:line="269" w:lineRule="auto"/>
            </w:pPr>
            <w:r>
              <w:rPr>
                <w:i/>
                <w:color w:val="000000"/>
                <w:sz w:val="17"/>
              </w:rPr>
              <w:t>Which protocol is supported by both Agent A and Agent B?</w:t>
            </w:r>
          </w:p>
        </w:tc>
        <w:tc>
          <w:tcPr>
            <w:tcW w:w="24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3F627" w14:textId="77777777" w:rsidR="0072364B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分别从 A 和 B 检索，再进行 join / intersection</w:t>
            </w:r>
          </w:p>
        </w:tc>
      </w:tr>
      <w:tr w:rsidR="0072364B" w14:paraId="039D9104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78CEB" w14:textId="77777777" w:rsidR="0072364B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5. Relation / Path Discovery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5FA3F" w14:textId="77777777" w:rsidR="0072364B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已知两个实体，目标是寻找它们之间的关系、连接路径或中间实体。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E2BC8" w14:textId="77777777" w:rsidR="0072364B" w:rsidRDefault="00000000">
            <w:pPr>
              <w:spacing w:after="0" w:line="269" w:lineRule="auto"/>
            </w:pPr>
            <w:r>
              <w:rPr>
                <w:i/>
                <w:color w:val="000000"/>
                <w:sz w:val="17"/>
              </w:rPr>
              <w:t>How are Agent A and Agent B connected?</w:t>
            </w:r>
          </w:p>
        </w:tc>
        <w:tc>
          <w:tcPr>
            <w:tcW w:w="24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2A340" w14:textId="77777777" w:rsidR="0072364B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从一个或两个 anchor 搜索路径，并识别 relation / intermediate entity</w:t>
            </w:r>
          </w:p>
        </w:tc>
      </w:tr>
      <w:tr w:rsidR="0072364B" w14:paraId="795AF71C" w14:textId="77777777">
        <w:tc>
          <w:tcPr>
            <w:tcW w:w="21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0F3DC" w14:textId="77777777" w:rsidR="0072364B" w:rsidRDefault="00000000">
            <w:pPr>
              <w:spacing w:after="0" w:line="269" w:lineRule="auto"/>
            </w:pPr>
            <w:r>
              <w:rPr>
                <w:b/>
                <w:color w:val="000000"/>
                <w:sz w:val="17"/>
              </w:rPr>
              <w:t>6. KG Retrieval + External / Commonsense Reasoning</w:t>
            </w:r>
          </w:p>
        </w:tc>
        <w:tc>
          <w:tcPr>
            <w:tcW w:w="245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81B9C" w14:textId="77777777" w:rsidR="0072364B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KG 检索只能提供部分事实，最终答案还需要比较、计算或 commonsense reasoning。</w:t>
            </w:r>
          </w:p>
        </w:tc>
        <w:tc>
          <w:tcPr>
            <w:tcW w:w="2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7FD99" w14:textId="77777777" w:rsidR="0072364B" w:rsidRDefault="00000000">
            <w:pPr>
              <w:spacing w:after="0" w:line="269" w:lineRule="auto"/>
            </w:pPr>
            <w:r>
              <w:rPr>
                <w:i/>
                <w:color w:val="000000"/>
                <w:sz w:val="17"/>
              </w:rPr>
              <w:t>Agent A has capacity 20 and Agent B has capacity 10. Which one has the larger capacity?</w:t>
            </w:r>
          </w:p>
        </w:tc>
        <w:tc>
          <w:tcPr>
            <w:tcW w:w="24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8ACD3" w14:textId="77777777" w:rsidR="0072364B" w:rsidRDefault="00000000">
            <w:pPr>
              <w:spacing w:after="0" w:line="269" w:lineRule="auto"/>
            </w:pPr>
            <w:r>
              <w:rPr>
                <w:color w:val="000000"/>
                <w:sz w:val="17"/>
              </w:rPr>
              <w:t>先检索 KG facts，再进行 comparison / calculation / external reasoning</w:t>
            </w:r>
          </w:p>
        </w:tc>
      </w:tr>
    </w:tbl>
    <w:p w14:paraId="31C6F2EC" w14:textId="77777777" w:rsidR="0072364B" w:rsidRDefault="00000000">
      <w:pPr>
        <w:pStyle w:val="1"/>
      </w:pPr>
      <w:r>
        <w:t>二、</w:t>
      </w:r>
      <w:r>
        <w:t xml:space="preserve">Reference Question Patterns </w:t>
      </w:r>
      <w:r>
        <w:t>的使用说明</w:t>
      </w:r>
    </w:p>
    <w:p w14:paraId="3862040D" w14:textId="77777777" w:rsidR="0072364B" w:rsidRDefault="00000000">
      <w:pPr>
        <w:spacing w:after="80" w:line="276" w:lineRule="auto"/>
      </w:pPr>
      <w:r>
        <w:rPr>
          <w:color w:val="000000"/>
        </w:rPr>
        <w:t xml:space="preserve">上述六类问题作为 </w:t>
      </w:r>
      <w:r>
        <w:rPr>
          <w:b/>
          <w:color w:val="000000"/>
        </w:rPr>
        <w:t>Reference Question Patterns</w:t>
      </w:r>
      <w:r>
        <w:rPr>
          <w:color w:val="000000"/>
        </w:rPr>
        <w:t xml:space="preserve">，主要用于后续数据集调研中的辅助对照，不属于 </w:t>
      </w:r>
      <w:r>
        <w:rPr>
          <w:b/>
          <w:color w:val="000000"/>
        </w:rPr>
        <w:t>Mandatory Classification Scheme</w:t>
      </w:r>
      <w:r>
        <w:rPr>
          <w:color w:val="000000"/>
        </w:rPr>
        <w:t>。</w:t>
      </w:r>
    </w:p>
    <w:p w14:paraId="23424908" w14:textId="77777777" w:rsidR="0072364B" w:rsidRDefault="00000000">
      <w:pPr>
        <w:spacing w:after="80" w:line="276" w:lineRule="auto"/>
      </w:pPr>
      <w:r>
        <w:rPr>
          <w:lang w:eastAsia="zh-CN"/>
        </w:rPr>
        <w:t>不同 KGQA 数据集可能具有自己的问题分类方式。</w:t>
      </w:r>
      <w:r>
        <w:t>例如，KQA Pro 等数据集可能更自然地按照以下类型进行划分：</w:t>
      </w:r>
    </w:p>
    <w:p w14:paraId="40F8775F" w14:textId="77777777" w:rsidR="0072364B" w:rsidRDefault="00000000">
      <w:pPr>
        <w:pStyle w:val="a0"/>
      </w:pPr>
      <w:r>
        <w:rPr>
          <w:color w:val="000000"/>
        </w:rPr>
        <w:t>comparison；</w:t>
      </w:r>
    </w:p>
    <w:p w14:paraId="17084B96" w14:textId="77777777" w:rsidR="0072364B" w:rsidRDefault="00000000">
      <w:pPr>
        <w:pStyle w:val="a0"/>
      </w:pPr>
      <w:r>
        <w:rPr>
          <w:color w:val="000000"/>
        </w:rPr>
        <w:lastRenderedPageBreak/>
        <w:t>count；</w:t>
      </w:r>
    </w:p>
    <w:p w14:paraId="34486554" w14:textId="77777777" w:rsidR="0072364B" w:rsidRDefault="00000000">
      <w:pPr>
        <w:pStyle w:val="a0"/>
      </w:pPr>
      <w:r>
        <w:rPr>
          <w:color w:val="000000"/>
        </w:rPr>
        <w:t>qualifier；</w:t>
      </w:r>
    </w:p>
    <w:p w14:paraId="586404F5" w14:textId="77777777" w:rsidR="0072364B" w:rsidRDefault="00000000">
      <w:pPr>
        <w:pStyle w:val="a0"/>
      </w:pPr>
      <w:r>
        <w:rPr>
          <w:color w:val="000000"/>
        </w:rPr>
        <w:t>logical operation；</w:t>
      </w:r>
    </w:p>
    <w:p w14:paraId="101F02C0" w14:textId="77777777" w:rsidR="0072364B" w:rsidRDefault="00000000">
      <w:pPr>
        <w:pStyle w:val="a0"/>
      </w:pPr>
      <w:r>
        <w:rPr>
          <w:color w:val="000000"/>
        </w:rPr>
        <w:t>multi-hop traversal。</w:t>
      </w:r>
    </w:p>
    <w:p w14:paraId="10B927C4" w14:textId="77777777" w:rsidR="0072364B" w:rsidRDefault="00000000">
      <w:pPr>
        <w:spacing w:after="80" w:line="276" w:lineRule="auto"/>
        <w:rPr>
          <w:lang w:eastAsia="zh-CN"/>
        </w:rPr>
      </w:pPr>
      <w:r>
        <w:rPr>
          <w:lang w:eastAsia="zh-CN"/>
        </w:rPr>
        <w:t>在这种情况下，应优先记录数据集本身已有的问题分类，不需要为了匹配上述六类而强制重新分类。</w:t>
      </w:r>
    </w:p>
    <w:p w14:paraId="2A373D88" w14:textId="77777777" w:rsidR="0072364B" w:rsidRDefault="00000000">
      <w:pPr>
        <w:spacing w:after="60" w:line="276" w:lineRule="auto"/>
      </w:pPr>
      <w:r>
        <w:rPr>
          <w:b/>
          <w:color w:val="1F4D78"/>
        </w:rPr>
        <w:t>Correspondence to Reference Question Type</w:t>
      </w:r>
    </w:p>
    <w:p w14:paraId="24404E25" w14:textId="77777777" w:rsidR="0072364B" w:rsidRDefault="00000000">
      <w:pPr>
        <w:spacing w:after="80" w:line="276" w:lineRule="auto"/>
      </w:pPr>
      <w:r>
        <w:t>该字段用于记录某类问题是否能够自然对应上述六类参考类型。</w:t>
      </w:r>
    </w:p>
    <w:p w14:paraId="52029CB5" w14:textId="77777777" w:rsidR="0072364B" w:rsidRDefault="00000000">
      <w:pPr>
        <w:pStyle w:val="a0"/>
      </w:pPr>
      <w:r>
        <w:rPr>
          <w:color w:val="000000"/>
        </w:rPr>
        <w:t>comparison → KG Retrieval + External / Operation Reasoning；</w:t>
      </w:r>
    </w:p>
    <w:p w14:paraId="4942BF98" w14:textId="77777777" w:rsidR="0072364B" w:rsidRDefault="00000000">
      <w:pPr>
        <w:pStyle w:val="a0"/>
      </w:pPr>
      <w:r>
        <w:rPr>
          <w:color w:val="000000"/>
        </w:rPr>
        <w:t>multi-hop traversal → 可能对应 Single-Anchor 或 Multi-Anchor，具体取决于实际 query；</w:t>
      </w:r>
    </w:p>
    <w:p w14:paraId="20BCFD04" w14:textId="77777777" w:rsidR="0072364B" w:rsidRDefault="00000000">
      <w:pPr>
        <w:pStyle w:val="a0"/>
      </w:pPr>
      <w:r>
        <w:rPr>
          <w:color w:val="000000"/>
        </w:rPr>
        <w:t>count → 不一定属于六类中的独立类型。</w:t>
      </w:r>
    </w:p>
    <w:p w14:paraId="0D435148" w14:textId="77777777" w:rsidR="0072364B" w:rsidRDefault="00000000">
      <w:pPr>
        <w:spacing w:after="160" w:line="276" w:lineRule="auto"/>
        <w:rPr>
          <w:lang w:eastAsia="zh-CN"/>
        </w:rPr>
      </w:pPr>
      <w:r>
        <w:rPr>
          <w:lang w:eastAsia="zh-CN"/>
        </w:rPr>
        <w:t>因此，这六类主要作为统一的参考问题模式，用于辅助比较不同数据集，而不要求所有数据集都包含这些类型。</w:t>
      </w:r>
    </w:p>
    <w:p w14:paraId="6A91EDED" w14:textId="77777777" w:rsidR="0072364B" w:rsidRDefault="00000000">
      <w:pPr>
        <w:pStyle w:val="1"/>
      </w:pPr>
      <w:r>
        <w:t>三、</w:t>
      </w:r>
      <w:r>
        <w:t>KGQA Dataset Analysis Dimensions</w:t>
      </w:r>
    </w:p>
    <w:p w14:paraId="7B6194D4" w14:textId="77777777" w:rsidR="0072364B" w:rsidRDefault="00000000" w:rsidP="00251CA0">
      <w:pPr>
        <w:spacing w:after="0" w:line="276" w:lineRule="auto"/>
      </w:pPr>
      <w:r>
        <w:t>后续调研每一个 KGQA dataset 时，除参考上述六类问题类型外，还同时记录以下维度：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50"/>
        <w:gridCol w:w="6510"/>
      </w:tblGrid>
      <w:tr w:rsidR="0072364B" w14:paraId="4FC3EF10" w14:textId="77777777">
        <w:trPr>
          <w:tblHeader/>
        </w:trPr>
        <w:tc>
          <w:tcPr>
            <w:tcW w:w="28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79342" w14:textId="77777777" w:rsidR="0072364B" w:rsidRDefault="00000000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20"/>
              </w:rPr>
              <w:t>调研维度</w:t>
            </w:r>
          </w:p>
        </w:tc>
        <w:tc>
          <w:tcPr>
            <w:tcW w:w="65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929C2" w14:textId="77777777" w:rsidR="0072364B" w:rsidRDefault="00000000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20"/>
              </w:rPr>
              <w:t>主要分析内容</w:t>
            </w:r>
          </w:p>
        </w:tc>
      </w:tr>
      <w:tr w:rsidR="0072364B" w14:paraId="4FA2FAAE" w14:textId="77777777"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70EC2" w14:textId="77777777" w:rsidR="0072364B" w:rsidRDefault="00000000">
            <w:pPr>
              <w:spacing w:after="0" w:line="276" w:lineRule="auto"/>
            </w:pPr>
            <w:r>
              <w:rPr>
                <w:b/>
                <w:color w:val="000000"/>
                <w:sz w:val="19"/>
              </w:rPr>
              <w:t>Question Type(s)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DE910" w14:textId="77777777" w:rsidR="0072364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数据集中实际包含哪些问题模式；优先记录论文或数据集自身的分类，没有明确分类时再进行归纳。</w:t>
            </w:r>
          </w:p>
        </w:tc>
      </w:tr>
      <w:tr w:rsidR="0072364B" w14:paraId="3A47467A" w14:textId="77777777">
        <w:tc>
          <w:tcPr>
            <w:tcW w:w="28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7C652" w14:textId="77777777" w:rsidR="0072364B" w:rsidRDefault="00000000">
            <w:pPr>
              <w:spacing w:after="0" w:line="276" w:lineRule="auto"/>
            </w:pPr>
            <w:r>
              <w:rPr>
                <w:b/>
                <w:color w:val="000000"/>
                <w:sz w:val="19"/>
              </w:rPr>
              <w:t>Expected Solving Strategy</w:t>
            </w:r>
          </w:p>
        </w:tc>
        <w:tc>
          <w:tcPr>
            <w:tcW w:w="651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FFADA" w14:textId="77777777" w:rsidR="0072364B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回答问题需要 lookup、linear traversal、branching、join、aggregation、comparison、path finding 等哪种操作或推理方式。</w:t>
            </w:r>
          </w:p>
        </w:tc>
      </w:tr>
      <w:tr w:rsidR="0072364B" w14:paraId="051AB9F8" w14:textId="77777777"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78285" w14:textId="77777777" w:rsidR="0072364B" w:rsidRDefault="00000000">
            <w:pPr>
              <w:spacing w:after="0" w:line="276" w:lineRule="auto"/>
            </w:pPr>
            <w:r>
              <w:rPr>
                <w:b/>
                <w:color w:val="000000"/>
                <w:sz w:val="19"/>
              </w:rPr>
              <w:t>Answer Type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71E1B" w14:textId="77777777" w:rsidR="0072364B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Entity、Entity Set、Boolean、Number、Date、Text 等。</w:t>
            </w:r>
          </w:p>
        </w:tc>
      </w:tr>
      <w:tr w:rsidR="0072364B" w14:paraId="7644F610" w14:textId="77777777">
        <w:tc>
          <w:tcPr>
            <w:tcW w:w="28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D0F7F" w14:textId="77777777" w:rsidR="0072364B" w:rsidRDefault="00000000">
            <w:pPr>
              <w:spacing w:after="0" w:line="276" w:lineRule="auto"/>
            </w:pPr>
            <w:r>
              <w:rPr>
                <w:b/>
                <w:color w:val="000000"/>
                <w:sz w:val="19"/>
              </w:rPr>
              <w:t>Answerability</w:t>
            </w:r>
          </w:p>
        </w:tc>
        <w:tc>
          <w:tcPr>
            <w:tcW w:w="651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86204" w14:textId="77777777" w:rsidR="0072364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是否包含不可回答问题，以及不可回答问题是如何定义或构造的。</w:t>
            </w:r>
          </w:p>
        </w:tc>
      </w:tr>
      <w:tr w:rsidR="0072364B" w14:paraId="1250F736" w14:textId="77777777"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0B002" w14:textId="77777777" w:rsidR="0072364B" w:rsidRDefault="00000000">
            <w:pPr>
              <w:spacing w:after="0" w:line="276" w:lineRule="auto"/>
            </w:pPr>
            <w:r>
              <w:rPr>
                <w:b/>
                <w:color w:val="000000"/>
                <w:sz w:val="19"/>
              </w:rPr>
              <w:t>Hop Count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D21A9" w14:textId="77777777" w:rsidR="0072364B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是否提供 1-hop、2-hop 或 multi-hop；是否可以从 query 或 logical form 推导。</w:t>
            </w:r>
          </w:p>
        </w:tc>
      </w:tr>
      <w:tr w:rsidR="0072364B" w14:paraId="743494AF" w14:textId="77777777">
        <w:tc>
          <w:tcPr>
            <w:tcW w:w="28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8898A" w14:textId="77777777" w:rsidR="0072364B" w:rsidRDefault="00000000">
            <w:pPr>
              <w:spacing w:after="0" w:line="276" w:lineRule="auto"/>
            </w:pPr>
            <w:r>
              <w:rPr>
                <w:b/>
                <w:color w:val="000000"/>
                <w:sz w:val="19"/>
              </w:rPr>
              <w:t>Gold Query / Logical Form / Program</w:t>
            </w:r>
          </w:p>
        </w:tc>
        <w:tc>
          <w:tcPr>
            <w:tcW w:w="651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15270" w14:textId="77777777" w:rsidR="0072364B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是否提供，以及是否能够利用其分析问题结构和可能的 solving strategy。</w:t>
            </w:r>
          </w:p>
        </w:tc>
      </w:tr>
      <w:tr w:rsidR="0072364B" w14:paraId="2D5308AF" w14:textId="77777777"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90379" w14:textId="77777777" w:rsidR="0072364B" w:rsidRDefault="00000000">
            <w:pPr>
              <w:spacing w:after="0" w:line="276" w:lineRule="auto"/>
            </w:pPr>
            <w:r>
              <w:rPr>
                <w:b/>
                <w:color w:val="000000"/>
                <w:sz w:val="19"/>
              </w:rPr>
              <w:t>KG Requirement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70336" w14:textId="77777777" w:rsidR="0072364B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是否提供完整 KG、KG subset 或结构化三元组资源，以及 Agent 是否能够实际访问。</w:t>
            </w:r>
          </w:p>
        </w:tc>
      </w:tr>
      <w:tr w:rsidR="0072364B" w14:paraId="15BBBE7F" w14:textId="77777777">
        <w:tc>
          <w:tcPr>
            <w:tcW w:w="28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0E1C9" w14:textId="77777777" w:rsidR="0072364B" w:rsidRDefault="00000000">
            <w:pPr>
              <w:spacing w:after="0" w:line="276" w:lineRule="auto"/>
            </w:pPr>
            <w:r>
              <w:rPr>
                <w:b/>
                <w:color w:val="000000"/>
                <w:sz w:val="19"/>
              </w:rPr>
              <w:t>Question Construction</w:t>
            </w:r>
          </w:p>
        </w:tc>
        <w:tc>
          <w:tcPr>
            <w:tcW w:w="651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2CF69" w14:textId="77777777" w:rsidR="0072364B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问题采用人工、模板、自动生成、paraphrase 等哪种构建方式。</w:t>
            </w:r>
          </w:p>
        </w:tc>
      </w:tr>
      <w:tr w:rsidR="0072364B" w14:paraId="21D52C23" w14:textId="77777777"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7CF53" w14:textId="77777777" w:rsidR="0072364B" w:rsidRDefault="00000000">
            <w:pPr>
              <w:spacing w:after="0" w:line="276" w:lineRule="auto"/>
            </w:pPr>
            <w:r>
              <w:rPr>
                <w:b/>
                <w:color w:val="000000"/>
                <w:sz w:val="19"/>
              </w:rPr>
              <w:t>Domain / Knowledge Exposure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97E0B" w14:textId="77777777" w:rsidR="0072364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属于通用知识还是专业领域知识，以及 LLM 是否可能直接知道答案。</w:t>
            </w:r>
          </w:p>
        </w:tc>
      </w:tr>
      <w:tr w:rsidR="0072364B" w14:paraId="4A09533B" w14:textId="77777777">
        <w:tc>
          <w:tcPr>
            <w:tcW w:w="285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B00C7" w14:textId="77777777" w:rsidR="0072364B" w:rsidRDefault="00000000">
            <w:pPr>
              <w:spacing w:after="0" w:line="276" w:lineRule="auto"/>
            </w:pPr>
            <w:r>
              <w:rPr>
                <w:b/>
                <w:color w:val="000000"/>
                <w:sz w:val="19"/>
              </w:rPr>
              <w:t>Relevance to Thesis</w:t>
            </w:r>
          </w:p>
        </w:tc>
        <w:tc>
          <w:tcPr>
            <w:tcW w:w="651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97F66" w14:textId="77777777" w:rsidR="0072364B" w:rsidRDefault="00000000">
            <w:pPr>
              <w:spacing w:after="0" w:line="276" w:lineRule="auto"/>
            </w:pPr>
            <w:r>
              <w:rPr>
                <w:color w:val="000000"/>
                <w:sz w:val="19"/>
              </w:rPr>
              <w:t>数据集中的哪些内容适合后续 KG Agent evaluation，以及主要存在什么限制。</w:t>
            </w:r>
          </w:p>
        </w:tc>
      </w:tr>
    </w:tbl>
    <w:p w14:paraId="62CADCD7" w14:textId="77777777" w:rsidR="00F90D76" w:rsidRDefault="00F90D76" w:rsidP="00251CA0">
      <w:pPr>
        <w:spacing w:after="0"/>
        <w:rPr>
          <w:rFonts w:hint="eastAsia"/>
          <w:lang w:eastAsia="zh-CN"/>
        </w:rPr>
      </w:pPr>
    </w:p>
    <w:sectPr w:rsidR="00F90D76" w:rsidSect="00034616">
      <w:footerReference w:type="default" r:id="rId8"/>
      <w:pgSz w:w="12240" w:h="15840"/>
      <w:pgMar w:top="1152" w:right="1080" w:bottom="1152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65745" w14:textId="77777777" w:rsidR="00F90D76" w:rsidRDefault="00F90D76">
      <w:pPr>
        <w:spacing w:after="0" w:line="240" w:lineRule="auto"/>
      </w:pPr>
      <w:r>
        <w:separator/>
      </w:r>
    </w:p>
  </w:endnote>
  <w:endnote w:type="continuationSeparator" w:id="0">
    <w:p w14:paraId="557651D9" w14:textId="77777777" w:rsidR="00F90D76" w:rsidRDefault="00F90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THe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A6EC" w14:textId="77777777" w:rsidR="0072364B" w:rsidRDefault="00000000">
    <w:pPr>
      <w:pStyle w:val="a7"/>
      <w:jc w:val="right"/>
      <w:rPr>
        <w:lang w:eastAsia="zh-CN"/>
      </w:rPr>
    </w:pPr>
    <w:r>
      <w:rPr>
        <w:color w:val="7A8793"/>
        <w:sz w:val="17"/>
        <w:lang w:eastAsia="zh-CN"/>
      </w:rPr>
      <w:t xml:space="preserve">KGQA 数据集调研字段说明  |  </w:t>
    </w:r>
    <w:r>
      <w:rPr>
        <w:color w:val="7A8793"/>
        <w:sz w:val="17"/>
      </w:rPr>
      <w:fldChar w:fldCharType="begin"/>
    </w:r>
    <w:r>
      <w:rPr>
        <w:color w:val="7A8793"/>
        <w:sz w:val="17"/>
        <w:lang w:eastAsia="zh-CN"/>
      </w:rPr>
      <w:instrText xml:space="preserve"> PAGE </w:instrText>
    </w:r>
    <w:r w:rsidR="00251CA0">
      <w:rPr>
        <w:color w:val="7A8793"/>
        <w:sz w:val="17"/>
      </w:rPr>
      <w:fldChar w:fldCharType="separate"/>
    </w:r>
    <w:r w:rsidR="00251CA0">
      <w:rPr>
        <w:noProof/>
        <w:color w:val="7A8793"/>
        <w:sz w:val="17"/>
        <w:lang w:eastAsia="zh-CN"/>
      </w:rPr>
      <w:t>1</w:t>
    </w:r>
    <w:r>
      <w:rPr>
        <w:color w:val="7A879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9B097" w14:textId="77777777" w:rsidR="00F90D76" w:rsidRDefault="00F90D76">
      <w:pPr>
        <w:spacing w:after="0" w:line="240" w:lineRule="auto"/>
      </w:pPr>
      <w:r>
        <w:separator/>
      </w:r>
    </w:p>
  </w:footnote>
  <w:footnote w:type="continuationSeparator" w:id="0">
    <w:p w14:paraId="083BAF6A" w14:textId="77777777" w:rsidR="00F90D76" w:rsidRDefault="00F90D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778277">
    <w:abstractNumId w:val="8"/>
  </w:num>
  <w:num w:numId="2" w16cid:durableId="1660692120">
    <w:abstractNumId w:val="6"/>
  </w:num>
  <w:num w:numId="3" w16cid:durableId="591545328">
    <w:abstractNumId w:val="5"/>
  </w:num>
  <w:num w:numId="4" w16cid:durableId="1333219017">
    <w:abstractNumId w:val="4"/>
  </w:num>
  <w:num w:numId="5" w16cid:durableId="1497920625">
    <w:abstractNumId w:val="7"/>
  </w:num>
  <w:num w:numId="6" w16cid:durableId="252904145">
    <w:abstractNumId w:val="3"/>
  </w:num>
  <w:num w:numId="7" w16cid:durableId="1911691732">
    <w:abstractNumId w:val="2"/>
  </w:num>
  <w:num w:numId="8" w16cid:durableId="712076109">
    <w:abstractNumId w:val="1"/>
  </w:num>
  <w:num w:numId="9" w16cid:durableId="206957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CA0"/>
    <w:rsid w:val="0029639D"/>
    <w:rsid w:val="00326F90"/>
    <w:rsid w:val="0072364B"/>
    <w:rsid w:val="00AA1D8D"/>
    <w:rsid w:val="00B47730"/>
    <w:rsid w:val="00CB0664"/>
    <w:rsid w:val="00DC792A"/>
    <w:rsid w:val="00F90D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A1158E"/>
  <w14:defaultImageDpi w14:val="300"/>
  <w15:docId w15:val="{9DCFAAED-0BDD-4242-A311-77B96B69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STHeiti" w:eastAsia="STHeiti" w:hAnsi="STHeit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KGQA数据集调研字段说明</dc:title>
  <dc:subject>KGQA question type reference and dataset analysis dimensions</dc:subject>
  <dc:creator/>
  <cp:keywords>KGQA, dataset, evaluation, knowledge graph agent</cp:keywords>
  <dc:description>generated by python-docx</dc:description>
  <cp:lastModifiedBy>Wang, Kaihao</cp:lastModifiedBy>
  <cp:revision>2</cp:revision>
  <dcterms:created xsi:type="dcterms:W3CDTF">2013-12-23T23:15:00Z</dcterms:created>
  <dcterms:modified xsi:type="dcterms:W3CDTF">2026-08-12T14:58:00Z</dcterms:modified>
  <cp:category/>
</cp:coreProperties>
</file>