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80" w:line="274" w:lineRule="auto"/>
        <w:jc w:val="center"/>
      </w:pPr>
      <w:r>
        <w:rPr>
          <w:rFonts w:ascii="Georgia" w:hAnsi="Georgia" w:eastAsia="Georgia" w:cs="Georgia"/>
          <w:b/>
          <w:color w:val="2E75B6"/>
          <w:sz w:val="30"/>
        </w:rPr>
        <w:t>SECOND MEETING</w:t>
      </w:r>
    </w:p>
    <w:p>
      <w:pPr>
        <w:widowControl/>
        <w:spacing w:after="140" w:line="274" w:lineRule="auto"/>
        <w:jc w:val="center"/>
      </w:pPr>
      <w:r>
        <w:rPr>
          <w:rFonts w:ascii="Georgia" w:hAnsi="Georgia" w:eastAsia="Georgia" w:cs="Georgia"/>
          <w:b/>
          <w:color w:val="1F4E79"/>
          <w:sz w:val="54"/>
        </w:rPr>
        <w:t>Detailed Bilingual Thesis Summary</w:t>
      </w:r>
    </w:p>
    <w:p>
      <w:pPr>
        <w:widowControl/>
        <w:spacing w:after="260" w:line="293" w:lineRule="auto"/>
        <w:jc w:val="center"/>
      </w:pPr>
      <w:r>
        <w:rPr>
          <w:rFonts w:ascii="Heiti SC" w:hAnsi="Heiti SC" w:eastAsia="Heiti SC" w:cs="Heiti SC"/>
          <w:b/>
          <w:color w:val="1F4E79"/>
          <w:sz w:val="36"/>
        </w:rPr>
        <w:t>第二次毕设会议详细中英文对照总结</w:t>
      </w:r>
    </w:p>
    <w:p>
      <w:pPr>
        <w:widowControl/>
        <w:spacing w:after="40" w:line="274" w:lineRule="auto"/>
        <w:jc w:val="center"/>
      </w:pPr>
      <w:r>
        <w:rPr>
          <w:rFonts w:ascii="Georgia" w:hAnsi="Georgia" w:eastAsia="Georgia" w:cs="Georgia"/>
          <w:b w:val="0"/>
          <w:color w:val="66717E"/>
          <w:sz w:val="21"/>
        </w:rPr>
        <w:t>Based strictly on the reviewed meeting transcript · no reliable timestamps available</w:t>
      </w:r>
    </w:p>
    <w:p>
      <w:pPr>
        <w:widowControl/>
        <w:spacing w:after="360" w:line="293" w:lineRule="auto"/>
        <w:jc w:val="center"/>
      </w:pPr>
      <w:r>
        <w:rPr>
          <w:rFonts w:ascii="Heiti SC" w:hAnsi="Heiti SC" w:eastAsia="Heiti SC" w:cs="Heiti SC"/>
          <w:b w:val="0"/>
          <w:color w:val="66717E"/>
          <w:sz w:val="20"/>
        </w:rPr>
        <w:t>严格依据校订版会议转录 · 原始材料没有可靠时间戳</w:t>
      </w:r>
    </w:p>
    <w:p>
      <w:pPr>
        <w:spacing w:after="160" w:before="100"/>
        <w:widowControl/>
        <w:shd w:fill="E8F0F8"/>
        <w:ind w:left="173" w:right="173"/>
      </w:pPr>
      <w:r>
        <w:rPr>
          <w:rFonts w:ascii="Georgia" w:hAnsi="Georgia" w:eastAsia="Georgia" w:cs="Georgia"/>
          <w:b/>
          <w:color w:val="1F4E79"/>
          <w:sz w:val="20"/>
        </w:rPr>
        <w:t>Scope note / 范围说明</w:t>
        <w:br/>
      </w:r>
      <w:r>
        <w:rPr>
          <w:rFonts w:ascii="Georgia" w:hAnsi="Georgia" w:eastAsia="Georgia" w:cs="Georgia"/>
          <w:color w:val="1F4E79"/>
          <w:sz w:val="19"/>
        </w:rPr>
        <w:t>This document summarizes only information supported by the reviewed transcript. Possibilities remain possibilities; uncertain or deferred decisions are not presented as settled facts.</w:t>
        <w:br/>
      </w:r>
      <w:r>
        <w:rPr>
          <w:rFonts w:ascii="Heiti SC" w:hAnsi="Heiti SC" w:eastAsia="Heiti SC" w:cs="Heiti SC"/>
          <w:color w:val="1F4E79"/>
          <w:sz w:val="19"/>
        </w:rPr>
        <w:t>本文仅总结校订版转录能够支持的信息。讨论中的可能方案仍按可能性表述；不确定或暂缓决定的事项不会写成既定事实。</w:t>
      </w:r>
    </w:p>
    <w:p>
      <w:pPr>
        <w:widowControl/>
      </w:pPr>
      <w:r>
        <w:br w:type="page"/>
      </w:r>
    </w:p>
    <w:p>
      <w:pPr>
        <w:widowControl/>
        <w:spacing w:after="100" w:line="274" w:lineRule="auto"/>
        <w:jc w:val="left"/>
      </w:pPr>
      <w:r>
        <w:rPr>
          <w:rFonts w:ascii="Georgia" w:hAnsi="Georgia" w:eastAsia="Georgia" w:cs="Georgia"/>
          <w:b/>
          <w:color w:val="2E75B6"/>
          <w:sz w:val="38"/>
        </w:rPr>
        <w:t>Document Map / 文档结构</w:t>
      </w:r>
    </w:p>
    <w:p>
      <w:pPr>
        <w:widowControl/>
        <w:spacing w:after="80" w:line="274" w:lineRule="auto"/>
        <w:jc w:val="both"/>
      </w:pPr>
      <w:r>
        <w:rPr>
          <w:rFonts w:ascii="Georgia" w:hAnsi="Georgia" w:eastAsia="Georgia" w:cs="Georgia"/>
          <w:b w:val="0"/>
          <w:color w:val="273444"/>
          <w:sz w:val="21"/>
        </w:rPr>
        <w:t>The meeting reviewed the proposed evaluation framework, clarified the limits of several metrics, and set dataset question-type analysis as the immediate priority. The document follows the progression from framework design to the small preliminary dataset and pilot workflow that should guide the next phase.</w:t>
      </w:r>
    </w:p>
    <w:p>
      <w:pPr>
        <w:widowControl/>
        <w:spacing w:after="200" w:line="293" w:lineRule="auto"/>
        <w:jc w:val="both"/>
      </w:pPr>
      <w:r>
        <w:rPr>
          <w:rFonts w:ascii="Heiti SC" w:hAnsi="Heiti SC" w:eastAsia="Heiti SC" w:cs="Heiti SC"/>
          <w:b w:val="0"/>
          <w:color w:val="273444"/>
          <w:sz w:val="20"/>
        </w:rPr>
        <w:t>本次会议检查了拟议评测框架，明确了若干指标的适用边界，并把数据集问题类型分析确定为近期首要任务。本文按照“框架设计—问题类型—小型初步数据集—pilot 工作流”的推进逻辑组织。</w:t>
      </w:r>
    </w:p>
    <w:p>
      <w:pPr>
        <w:widowControl/>
        <w:spacing w:after="50"/>
      </w:pPr>
      <w:r>
        <w:rPr>
          <w:rFonts w:ascii="Georgia" w:hAnsi="Georgia" w:eastAsia="Georgia" w:cs="Georgia"/>
          <w:b/>
          <w:color w:val="1F4E79"/>
          <w:sz w:val="18"/>
        </w:rPr>
        <w:t xml:space="preserve">01  Meeting Context, Participants, and Registration / </w:t>
      </w:r>
      <w:r>
        <w:rPr>
          <w:rFonts w:ascii="Heiti SC" w:hAnsi="Heiti SC" w:eastAsia="Heiti SC" w:cs="Heiti SC"/>
          <w:b/>
          <w:color w:val="1F4E79"/>
          <w:sz w:val="18"/>
        </w:rPr>
        <w:t>会议背景、参与者与论文注册</w:t>
      </w:r>
    </w:p>
    <w:p>
      <w:pPr>
        <w:widowControl/>
        <w:spacing w:after="50"/>
      </w:pPr>
      <w:r>
        <w:rPr>
          <w:rFonts w:ascii="Georgia" w:hAnsi="Georgia" w:eastAsia="Georgia" w:cs="Georgia"/>
          <w:b/>
          <w:color w:val="1F4E79"/>
          <w:sz w:val="18"/>
        </w:rPr>
        <w:t xml:space="preserve">02  Seven-Layer Evaluation Framework / </w:t>
      </w:r>
      <w:r>
        <w:rPr>
          <w:rFonts w:ascii="Heiti SC" w:hAnsi="Heiti SC" w:eastAsia="Heiti SC" w:cs="Heiti SC"/>
          <w:b/>
          <w:color w:val="1F4E79"/>
          <w:sz w:val="18"/>
        </w:rPr>
        <w:t>七层评测框架</w:t>
      </w:r>
    </w:p>
    <w:p>
      <w:pPr>
        <w:widowControl/>
        <w:spacing w:after="50"/>
      </w:pPr>
      <w:r>
        <w:rPr>
          <w:rFonts w:ascii="Georgia" w:hAnsi="Georgia" w:eastAsia="Georgia" w:cs="Georgia"/>
          <w:b/>
          <w:color w:val="1F4E79"/>
          <w:sz w:val="18"/>
        </w:rPr>
        <w:t xml:space="preserve">03  Multi-hop Reasoning and Final-Answer Quality / </w:t>
      </w:r>
      <w:r>
        <w:rPr>
          <w:rFonts w:ascii="Heiti SC" w:hAnsi="Heiti SC" w:eastAsia="Heiti SC" w:cs="Heiti SC"/>
          <w:b/>
          <w:color w:val="1F4E79"/>
          <w:sz w:val="18"/>
        </w:rPr>
        <w:t>多跳推理与最终答案质量</w:t>
      </w:r>
    </w:p>
    <w:p>
      <w:pPr>
        <w:widowControl/>
        <w:spacing w:after="50"/>
      </w:pPr>
      <w:r>
        <w:rPr>
          <w:rFonts w:ascii="Georgia" w:hAnsi="Georgia" w:eastAsia="Georgia" w:cs="Georgia"/>
          <w:b/>
          <w:color w:val="1F4E79"/>
          <w:sz w:val="18"/>
        </w:rPr>
        <w:t xml:space="preserve">04  Refusal, Answerability, and Hallucination / </w:t>
      </w:r>
      <w:r>
        <w:rPr>
          <w:rFonts w:ascii="Heiti SC" w:hAnsi="Heiti SC" w:eastAsia="Heiti SC" w:cs="Heiti SC"/>
          <w:b/>
          <w:color w:val="1F4E79"/>
          <w:sz w:val="18"/>
        </w:rPr>
        <w:t>拒答、可回答性与幻觉</w:t>
      </w:r>
    </w:p>
    <w:p>
      <w:pPr>
        <w:widowControl/>
        <w:spacing w:after="50"/>
      </w:pPr>
      <w:r>
        <w:rPr>
          <w:rFonts w:ascii="Georgia" w:hAnsi="Georgia" w:eastAsia="Georgia" w:cs="Georgia"/>
          <w:b/>
          <w:color w:val="1F4E79"/>
          <w:sz w:val="18"/>
        </w:rPr>
        <w:t xml:space="preserve">05  Robustness and Repeated Runs / </w:t>
      </w:r>
      <w:r>
        <w:rPr>
          <w:rFonts w:ascii="Heiti SC" w:hAnsi="Heiti SC" w:eastAsia="Heiti SC" w:cs="Heiti SC"/>
          <w:b/>
          <w:color w:val="1F4E79"/>
          <w:sz w:val="18"/>
        </w:rPr>
        <w:t>稳健性与重复运行</w:t>
      </w:r>
    </w:p>
    <w:p>
      <w:pPr>
        <w:widowControl/>
        <w:spacing w:after="50"/>
      </w:pPr>
      <w:r>
        <w:rPr>
          <w:rFonts w:ascii="Georgia" w:hAnsi="Georgia" w:eastAsia="Georgia" w:cs="Georgia"/>
          <w:b/>
          <w:color w:val="1F4E79"/>
          <w:sz w:val="18"/>
        </w:rPr>
        <w:t xml:space="preserve">06  Graph Grounding and Unified Agent Logging / </w:t>
      </w:r>
      <w:r>
        <w:rPr>
          <w:rFonts w:ascii="Heiti SC" w:hAnsi="Heiti SC" w:eastAsia="Heiti SC" w:cs="Heiti SC"/>
          <w:b/>
          <w:color w:val="1F4E79"/>
          <w:sz w:val="18"/>
        </w:rPr>
        <w:t>图依据与统一 Agent 日志</w:t>
      </w:r>
    </w:p>
    <w:p>
      <w:pPr>
        <w:widowControl/>
        <w:spacing w:after="50"/>
      </w:pPr>
      <w:r>
        <w:rPr>
          <w:rFonts w:ascii="Georgia" w:hAnsi="Georgia" w:eastAsia="Georgia" w:cs="Georgia"/>
          <w:b/>
          <w:color w:val="1F4E79"/>
          <w:sz w:val="18"/>
        </w:rPr>
        <w:t xml:space="preserve">07  Dataset Analysis: From Query Language to Required Strategy / </w:t>
      </w:r>
      <w:r>
        <w:rPr>
          <w:rFonts w:ascii="Heiti SC" w:hAnsi="Heiti SC" w:eastAsia="Heiti SC" w:cs="Heiti SC"/>
          <w:b/>
          <w:color w:val="1F4E79"/>
          <w:sz w:val="18"/>
        </w:rPr>
        <w:t>数据集分析：从查询语言转向所需解题策略</w:t>
      </w:r>
    </w:p>
    <w:p>
      <w:pPr>
        <w:widowControl/>
        <w:spacing w:after="50"/>
      </w:pPr>
      <w:r>
        <w:rPr>
          <w:rFonts w:ascii="Georgia" w:hAnsi="Georgia" w:eastAsia="Georgia" w:cs="Georgia"/>
          <w:b/>
          <w:color w:val="1F4E79"/>
          <w:sz w:val="18"/>
        </w:rPr>
        <w:t xml:space="preserve">08  Initial Question-Type Taxonomy / </w:t>
      </w:r>
      <w:r>
        <w:rPr>
          <w:rFonts w:ascii="Heiti SC" w:hAnsi="Heiti SC" w:eastAsia="Heiti SC" w:cs="Heiti SC"/>
          <w:b/>
          <w:color w:val="1F4E79"/>
          <w:sz w:val="18"/>
        </w:rPr>
        <w:t>初步问题类型分类</w:t>
      </w:r>
    </w:p>
    <w:p>
      <w:pPr>
        <w:widowControl/>
        <w:spacing w:after="50"/>
      </w:pPr>
      <w:r>
        <w:rPr>
          <w:rFonts w:ascii="Georgia" w:hAnsi="Georgia" w:eastAsia="Georgia" w:cs="Georgia"/>
          <w:b/>
          <w:color w:val="1F4E79"/>
          <w:sz w:val="18"/>
        </w:rPr>
        <w:t xml:space="preserve">09  Preliminary Dataset and Pilot Pipeline / </w:t>
      </w:r>
      <w:r>
        <w:rPr>
          <w:rFonts w:ascii="Heiti SC" w:hAnsi="Heiti SC" w:eastAsia="Heiti SC" w:cs="Heiti SC"/>
          <w:b/>
          <w:color w:val="1F4E79"/>
          <w:sz w:val="18"/>
        </w:rPr>
        <w:t>小型初步数据集与 Pilot 工作流</w:t>
      </w:r>
    </w:p>
    <w:p>
      <w:pPr>
        <w:widowControl/>
        <w:spacing w:after="50"/>
      </w:pPr>
      <w:r>
        <w:rPr>
          <w:rFonts w:ascii="Georgia" w:hAnsi="Georgia" w:eastAsia="Georgia" w:cs="Georgia"/>
          <w:b/>
          <w:color w:val="1F4E79"/>
          <w:sz w:val="18"/>
        </w:rPr>
        <w:t xml:space="preserve">10  Concrete Next Steps and Priorities / </w:t>
      </w:r>
      <w:r>
        <w:rPr>
          <w:rFonts w:ascii="Heiti SC" w:hAnsi="Heiti SC" w:eastAsia="Heiti SC" w:cs="Heiti SC"/>
          <w:b/>
          <w:color w:val="1F4E79"/>
          <w:sz w:val="18"/>
        </w:rPr>
        <w:t>明确的下一步与优先级</w:t>
      </w:r>
    </w:p>
    <w:p>
      <w:pPr>
        <w:widowControl/>
        <w:spacing w:after="50"/>
      </w:pPr>
      <w:r>
        <w:rPr>
          <w:rFonts w:ascii="Georgia" w:hAnsi="Georgia" w:eastAsia="Georgia" w:cs="Georgia"/>
          <w:b/>
          <w:color w:val="1F4E79"/>
          <w:sz w:val="18"/>
        </w:rPr>
        <w:t xml:space="preserve">11  Open Decisions, Risks, and Scope Boundaries / </w:t>
      </w:r>
      <w:r>
        <w:rPr>
          <w:rFonts w:ascii="Heiti SC" w:hAnsi="Heiti SC" w:eastAsia="Heiti SC" w:cs="Heiti SC"/>
          <w:b/>
          <w:color w:val="1F4E79"/>
          <w:sz w:val="18"/>
        </w:rPr>
        <w:t>待决定事项、风险与范围边界</w:t>
      </w:r>
    </w:p>
    <w:p>
      <w:pPr>
        <w:spacing w:before="200" w:after="160"/>
        <w:widowControl/>
        <w:shd w:fill="E8F0F8"/>
      </w:pPr>
      <w:r>
        <w:rPr>
          <w:rFonts w:ascii="Georgia" w:hAnsi="Georgia" w:eastAsia="Georgia" w:cs="Georgia"/>
          <w:b/>
          <w:color w:val="1F4E79"/>
          <w:sz w:val="20"/>
        </w:rPr>
        <w:t>Agreed near-term direction / 近期明确方向</w:t>
        <w:br/>
      </w:r>
      <w:r>
        <w:rPr>
          <w:rFonts w:ascii="Georgia" w:hAnsi="Georgia" w:eastAsia="Georgia" w:cs="Georgia"/>
          <w:b/>
          <w:color w:val="273444"/>
          <w:sz w:val="20"/>
        </w:rPr>
        <w:t>Existing datasets → question types → expected solving strategies → 4–6 representative questions → preliminary dataset → end-to-end pilot</w:t>
      </w:r>
      <w:r>
        <w:rPr>
          <w:rFonts w:ascii="Heiti SC" w:hAnsi="Heiti SC" w:eastAsia="Heiti SC" w:cs="Heiti SC"/>
          <w:b/>
          <w:color w:val="273444"/>
          <w:sz w:val="20"/>
        </w:rPr>
        <w:br/>
        <w:t>现有数据集 → 问题类型 → 预期解题策略 → 4–6 个代表性问题 → 初步数据集 → 端到端 pilot</w:t>
      </w:r>
    </w:p>
    <w:p>
      <w:pPr>
        <w:widowControl/>
      </w:pPr>
      <w:r>
        <w:br w:type="page"/>
      </w:r>
    </w:p>
    <w:p>
      <w:pPr>
        <w:keepNext/>
        <w:widowControl/>
        <w:spacing w:before="240" w:after="100"/>
      </w:pPr>
      <w:r>
        <w:rPr>
          <w:rFonts w:ascii="Georgia" w:hAnsi="Georgia" w:eastAsia="Georgia" w:cs="Georgia"/>
          <w:b/>
          <w:color w:val="2E75B6"/>
          <w:sz w:val="34"/>
        </w:rPr>
        <w:t xml:space="preserve">1. Meeting Context, Participants, and Registration / </w:t>
      </w:r>
      <w:r>
        <w:rPr>
          <w:rFonts w:ascii="Heiti SC" w:hAnsi="Heiti SC" w:eastAsia="Heiti SC" w:cs="Heiti SC"/>
          <w:b/>
          <w:color w:val="2E75B6"/>
          <w:sz w:val="31"/>
        </w:rPr>
        <w:t>会议背景、参与者与论文注册</w:t>
      </w:r>
    </w:p>
    <w:p>
      <w:pPr>
        <w:keepNext/>
        <w:spacing w:before="0" w:after="140"/>
        <w:widowControl/>
        <w:shd w:fill="E8F0F8"/>
      </w:pPr>
      <w:r>
        <w:rPr>
          <w:rFonts w:ascii="Georgia" w:hAnsi="Georgia" w:eastAsia="Georgia" w:cs="Georgia"/>
          <w:b/>
          <w:color w:val="1F4E79"/>
          <w:sz w:val="19"/>
        </w:rPr>
        <w:t>Discussion basis: reviewed transcript; no reliable timestamp</w:t>
      </w:r>
      <w:r>
        <w:rPr>
          <w:rFonts w:ascii="Heiti SC" w:hAnsi="Heiti SC" w:eastAsia="Heiti SC" w:cs="Heiti SC"/>
          <w:b/>
          <w:color w:val="1F4E79"/>
          <w:sz w:val="18"/>
        </w:rPr>
        <w:t xml:space="preserve"> / 讨论依据：校订版转录；无可靠时间戳</w:t>
      </w:r>
    </w:p>
    <w:p>
      <w:pPr>
        <w:keepNext/>
        <w:widowControl/>
        <w:spacing w:before="40" w:after="60"/>
      </w:pPr>
      <w:r>
        <w:rPr>
          <w:rFonts w:ascii="Georgia" w:hAnsi="Georgia" w:eastAsia="Georgia" w:cs="Georgia"/>
          <w:b/>
          <w:color w:val="2E75B6"/>
          <w:sz w:val="20"/>
        </w:rPr>
        <w:t>ENGLISH SUMMARY</w:t>
      </w:r>
    </w:p>
    <w:p>
      <w:pPr>
        <w:widowControl/>
        <w:spacing w:after="100" w:line="274" w:lineRule="auto"/>
        <w:jc w:val="both"/>
      </w:pPr>
      <w:r>
        <w:rPr>
          <w:rFonts w:ascii="Georgia" w:hAnsi="Georgia" w:eastAsia="Georgia" w:cs="Georgia"/>
          <w:b w:val="0"/>
          <w:color w:val="273444"/>
          <w:sz w:val="20"/>
        </w:rPr>
        <w:t>The meeting brought together Kaihao Wang, Jan-Felix Klein, and Etienne Hoffmann. Etienne introduced his work at KIT/IFL and his interest in integrating knowledge-graph reasoning into a physical factory environment. He described his role as listening, asking questions, and becoming more familiar with the thesis topic while also supporting the supervision process.</w:t>
      </w:r>
    </w:p>
    <w:p>
      <w:pPr>
        <w:widowControl/>
        <w:spacing w:after="100" w:line="274" w:lineRule="auto"/>
        <w:jc w:val="both"/>
      </w:pPr>
      <w:r>
        <w:rPr>
          <w:rFonts w:ascii="Georgia" w:hAnsi="Georgia" w:eastAsia="Georgia" w:cs="Georgia"/>
          <w:b w:val="0"/>
          <w:color w:val="273444"/>
          <w:sz w:val="20"/>
        </w:rPr>
        <w:t>The Exposé had already been forwarded for signature, so the thesis could proceed to registration in the university system. Once the registration is created, the student is expected to receive an email and confirm acceptance. Etienne stated that he would handle the registration and could also be contacted for organizational or methodological questions.</w:t>
      </w:r>
    </w:p>
    <w:p>
      <w:pPr>
        <w:widowControl/>
        <w:spacing w:after="100" w:line="274" w:lineRule="auto"/>
        <w:jc w:val="both"/>
      </w:pPr>
      <w:r>
        <w:rPr>
          <w:rFonts w:ascii="Georgia" w:hAnsi="Georgia" w:eastAsia="Georgia" w:cs="Georgia"/>
          <w:b w:val="0"/>
          <w:color w:val="273444"/>
          <w:sz w:val="20"/>
        </w:rPr>
        <w:t>The discussion confirmed that the project is still in a design phase. The final agent architecture, complete evaluation framework, dataset selection, and implementation details remain adjustable. The meeting therefore focused on checking the logic of the proposed framework and identifying the next bounded research task.</w:t>
      </w:r>
    </w:p>
    <w:p>
      <w:pPr>
        <w:keepNext/>
        <w:widowControl/>
        <w:spacing w:before="40" w:after="60"/>
      </w:pPr>
      <w:r>
        <w:rPr>
          <w:rFonts w:ascii="Georgia" w:hAnsi="Georgia" w:eastAsia="Georgia" w:cs="Georgia"/>
          <w:b/>
          <w:color w:val="2E75B6"/>
          <w:sz w:val="20"/>
        </w:rPr>
        <w:t>中文总结</w:t>
      </w:r>
    </w:p>
    <w:p>
      <w:pPr>
        <w:widowControl/>
        <w:spacing w:after="100" w:line="293" w:lineRule="auto"/>
        <w:jc w:val="both"/>
      </w:pPr>
      <w:r>
        <w:rPr>
          <w:rFonts w:ascii="Heiti SC" w:hAnsi="Heiti SC" w:eastAsia="Heiti SC" w:cs="Heiti SC"/>
          <w:b w:val="0"/>
          <w:color w:val="273444"/>
          <w:sz w:val="20"/>
        </w:rPr>
        <w:t>本次会议由 Kaihao Wang、Jan-Felix Klein 和 Etienne Hoffmann 参加。Etienne 介绍了自己在 KIT/IFL 的工作，以及他对把知识图谱推理能力整合到实体工厂环境中的兴趣。他将主要通过旁听、提问和熟悉论文主题参与，并为论文指导提供支持。</w:t>
      </w:r>
    </w:p>
    <w:p>
      <w:pPr>
        <w:widowControl/>
        <w:spacing w:after="100" w:line="293" w:lineRule="auto"/>
        <w:jc w:val="both"/>
      </w:pPr>
      <w:r>
        <w:rPr>
          <w:rFonts w:ascii="Heiti SC" w:hAnsi="Heiti SC" w:eastAsia="Heiti SC" w:cs="Heiti SC"/>
          <w:b w:val="0"/>
          <w:color w:val="273444"/>
          <w:sz w:val="20"/>
        </w:rPr>
        <w:t>Exposé 已经提交签字，因此论文可以进入学校系统的注册流程。注册创建后，学生预计会收到邮件并确认接受。Etienne 表示将负责注册事务，后续也可以就组织性问题或方法问题联系他。</w:t>
      </w:r>
    </w:p>
    <w:p>
      <w:pPr>
        <w:widowControl/>
        <w:spacing w:after="100" w:line="293" w:lineRule="auto"/>
        <w:jc w:val="both"/>
      </w:pPr>
      <w:r>
        <w:rPr>
          <w:rFonts w:ascii="Heiti SC" w:hAnsi="Heiti SC" w:eastAsia="Heiti SC" w:cs="Heiti SC"/>
          <w:b w:val="0"/>
          <w:color w:val="273444"/>
          <w:sz w:val="20"/>
        </w:rPr>
        <w:t>会议确认项目仍处于设计阶段。最终 Agent 架构、完整评测框架、数据集选择和实现细节都尚未冻结。因此，本次会议的重点是检查当前框架的逻辑，并确定一个范围明确、可执行的下一步研究任务。</w:t>
      </w:r>
    </w:p>
    <w:p>
      <w:pPr>
        <w:keepNext/>
        <w:widowControl/>
        <w:spacing w:before="240" w:after="100"/>
      </w:pPr>
      <w:r>
        <w:rPr>
          <w:rFonts w:ascii="Georgia" w:hAnsi="Georgia" w:eastAsia="Georgia" w:cs="Georgia"/>
          <w:b/>
          <w:color w:val="2E75B6"/>
          <w:sz w:val="34"/>
        </w:rPr>
        <w:t xml:space="preserve">2. Seven-Layer Evaluation Framework / </w:t>
      </w:r>
      <w:r>
        <w:rPr>
          <w:rFonts w:ascii="Heiti SC" w:hAnsi="Heiti SC" w:eastAsia="Heiti SC" w:cs="Heiti SC"/>
          <w:b/>
          <w:color w:val="2E75B6"/>
          <w:sz w:val="31"/>
        </w:rPr>
        <w:t>七层评测框架</w:t>
      </w:r>
    </w:p>
    <w:p>
      <w:pPr>
        <w:keepNext/>
        <w:spacing w:before="0" w:after="140"/>
        <w:widowControl/>
        <w:shd w:fill="E8F0F8"/>
      </w:pPr>
      <w:r>
        <w:rPr>
          <w:rFonts w:ascii="Georgia" w:hAnsi="Georgia" w:eastAsia="Georgia" w:cs="Georgia"/>
          <w:b/>
          <w:color w:val="1F4E79"/>
          <w:sz w:val="19"/>
        </w:rPr>
        <w:t>Discussion basis: reviewed transcript; no reliable timestamp</w:t>
      </w:r>
      <w:r>
        <w:rPr>
          <w:rFonts w:ascii="Heiti SC" w:hAnsi="Heiti SC" w:eastAsia="Heiti SC" w:cs="Heiti SC"/>
          <w:b/>
          <w:color w:val="1F4E79"/>
          <w:sz w:val="18"/>
        </w:rPr>
        <w:t xml:space="preserve"> / 讨论依据：校订版转录；无可靠时间戳</w:t>
      </w:r>
    </w:p>
    <w:p>
      <w:pPr>
        <w:keepNext/>
        <w:widowControl/>
        <w:spacing w:before="40" w:after="60"/>
      </w:pPr>
      <w:r>
        <w:rPr>
          <w:rFonts w:ascii="Georgia" w:hAnsi="Georgia" w:eastAsia="Georgia" w:cs="Georgia"/>
          <w:b/>
          <w:color w:val="2E75B6"/>
          <w:sz w:val="20"/>
        </w:rPr>
        <w:t>ENGLISH SUMMARY</w:t>
      </w:r>
    </w:p>
    <w:p>
      <w:pPr>
        <w:widowControl/>
        <w:spacing w:after="100" w:line="274" w:lineRule="auto"/>
        <w:jc w:val="both"/>
      </w:pPr>
      <w:r>
        <w:rPr>
          <w:rFonts w:ascii="Georgia" w:hAnsi="Georgia" w:eastAsia="Georgia" w:cs="Georgia"/>
          <w:b w:val="0"/>
          <w:color w:val="273444"/>
          <w:sz w:val="20"/>
        </w:rPr>
        <w:t>The student presented an architecture-independent evaluation framework organized into seven layers: Agent Capability, Test Task, Dataset and Graph Requirement, Ground Truth or Annotation, Logging Requirement, Evaluation Metric, and Implementation Method. The purpose of this separation is to prevent an agent capability from being confused with the task used to test it or with the software that calculates a metric.</w:t>
      </w:r>
    </w:p>
    <w:p>
      <w:pPr>
        <w:widowControl/>
        <w:spacing w:after="100" w:line="274" w:lineRule="auto"/>
        <w:jc w:val="both"/>
      </w:pPr>
      <w:r>
        <w:rPr>
          <w:rFonts w:ascii="Georgia" w:hAnsi="Georgia" w:eastAsia="Georgia" w:cs="Georgia"/>
          <w:b w:val="0"/>
          <w:color w:val="273444"/>
          <w:sz w:val="20"/>
        </w:rPr>
        <w:t>The supervisors broadly accepted this layered logic as a useful way to organize the thesis. Evaluation should first state what the agent is expected to do, then formulate testable tasks, identify the required data and reference answers, define what must be logged, choose suitable metrics, and only then implement the workflow.</w:t>
      </w:r>
    </w:p>
    <w:p>
      <w:pPr>
        <w:widowControl/>
        <w:spacing w:after="100" w:line="274" w:lineRule="auto"/>
        <w:jc w:val="both"/>
      </w:pPr>
      <w:r>
        <w:rPr>
          <w:rFonts w:ascii="Georgia" w:hAnsi="Georgia" w:eastAsia="Georgia" w:cs="Georgia"/>
          <w:b w:val="0"/>
          <w:color w:val="273444"/>
          <w:sz w:val="20"/>
        </w:rPr>
        <w:t>The framework should remain general enough to compare more than one possible KG-Agent architecture. However, generality is intended for the thesis workflow and the agent variants developed within it; the meeting did not require a plug-and-play benchmark for every external KG Agent.</w:t>
      </w:r>
    </w:p>
    <w:p>
      <w:pPr>
        <w:keepNext/>
        <w:widowControl/>
        <w:spacing w:before="40" w:after="60"/>
      </w:pPr>
      <w:r>
        <w:rPr>
          <w:rFonts w:ascii="Georgia" w:hAnsi="Georgia" w:eastAsia="Georgia" w:cs="Georgia"/>
          <w:b/>
          <w:color w:val="2E75B6"/>
          <w:sz w:val="20"/>
        </w:rPr>
        <w:t>中文总结</w:t>
      </w:r>
    </w:p>
    <w:p>
      <w:pPr>
        <w:widowControl/>
        <w:spacing w:after="100" w:line="293" w:lineRule="auto"/>
        <w:jc w:val="both"/>
      </w:pPr>
      <w:r>
        <w:rPr>
          <w:rFonts w:ascii="Heiti SC" w:hAnsi="Heiti SC" w:eastAsia="Heiti SC" w:cs="Heiti SC"/>
          <w:b w:val="0"/>
          <w:color w:val="273444"/>
          <w:sz w:val="20"/>
        </w:rPr>
        <w:t>学生介绍了一个尽量独立于具体架构的七层评测框架：Agent Capability、Test Task、Dataset and Graph Requirement、Ground Truth / Annotation、Logging Requirement、Evaluation Metric 和 Implementation Method。这样分层的目的是避免把智能体能力、用于测试能力的任务，以及计算指标的软件实现混为一谈。</w:t>
      </w:r>
    </w:p>
    <w:p>
      <w:pPr>
        <w:widowControl/>
        <w:spacing w:after="100" w:line="293" w:lineRule="auto"/>
        <w:jc w:val="both"/>
      </w:pPr>
      <w:r>
        <w:rPr>
          <w:rFonts w:ascii="Heiti SC" w:hAnsi="Heiti SC" w:eastAsia="Heiti SC" w:cs="Heiti SC"/>
          <w:b w:val="0"/>
          <w:color w:val="273444"/>
          <w:sz w:val="20"/>
        </w:rPr>
        <w:t>导师总体认可这一分层逻辑，认为它可以作为论文组织方式。评测应先明确 Agent 应具备什么能力，再设计可测试任务，确定所需数据与参考答案，定义必须记录的日志字段，选择指标，最后再实现评测工作流。</w:t>
      </w:r>
    </w:p>
    <w:p>
      <w:pPr>
        <w:widowControl/>
        <w:spacing w:after="100" w:line="293" w:lineRule="auto"/>
        <w:jc w:val="both"/>
      </w:pPr>
      <w:r>
        <w:rPr>
          <w:rFonts w:ascii="Heiti SC" w:hAnsi="Heiti SC" w:eastAsia="Heiti SC" w:cs="Heiti SC"/>
          <w:b w:val="0"/>
          <w:color w:val="273444"/>
          <w:sz w:val="20"/>
        </w:rPr>
        <w:t>框架应保持足够的通用性，以便比较论文中可能采用的不同 KG-Agent 架构。但这里的通用性主要服务于本论文的工作流和候选 Agent，并不要求把它扩展成适配所有外部 KG Agent 的即插即用基准。</w:t>
      </w:r>
    </w:p>
    <w:p>
      <w:pPr>
        <w:keepNext/>
        <w:widowControl/>
        <w:spacing w:before="240" w:after="100"/>
      </w:pPr>
      <w:r>
        <w:rPr>
          <w:rFonts w:ascii="Georgia" w:hAnsi="Georgia" w:eastAsia="Georgia" w:cs="Georgia"/>
          <w:b/>
          <w:color w:val="2E75B6"/>
          <w:sz w:val="34"/>
        </w:rPr>
        <w:t xml:space="preserve">3. Multi-hop Reasoning and Final-Answer Quality / </w:t>
      </w:r>
      <w:r>
        <w:rPr>
          <w:rFonts w:ascii="Heiti SC" w:hAnsi="Heiti SC" w:eastAsia="Heiti SC" w:cs="Heiti SC"/>
          <w:b/>
          <w:color w:val="2E75B6"/>
          <w:sz w:val="31"/>
        </w:rPr>
        <w:t>多跳推理与最终答案质量</w:t>
      </w:r>
    </w:p>
    <w:p>
      <w:pPr>
        <w:keepNext/>
        <w:spacing w:before="0" w:after="140"/>
        <w:widowControl/>
        <w:shd w:fill="E8F0F8"/>
      </w:pPr>
      <w:r>
        <w:rPr>
          <w:rFonts w:ascii="Georgia" w:hAnsi="Georgia" w:eastAsia="Georgia" w:cs="Georgia"/>
          <w:b/>
          <w:color w:val="1F4E79"/>
          <w:sz w:val="19"/>
        </w:rPr>
        <w:t>Discussion basis: reviewed transcript; no reliable timestamp</w:t>
      </w:r>
      <w:r>
        <w:rPr>
          <w:rFonts w:ascii="Heiti SC" w:hAnsi="Heiti SC" w:eastAsia="Heiti SC" w:cs="Heiti SC"/>
          <w:b/>
          <w:color w:val="1F4E79"/>
          <w:sz w:val="18"/>
        </w:rPr>
        <w:t xml:space="preserve"> / 讨论依据：校订版转录；无可靠时间戳</w:t>
      </w:r>
    </w:p>
    <w:p>
      <w:pPr>
        <w:keepNext/>
        <w:widowControl/>
        <w:spacing w:before="40" w:after="60"/>
      </w:pPr>
      <w:r>
        <w:rPr>
          <w:rFonts w:ascii="Georgia" w:hAnsi="Georgia" w:eastAsia="Georgia" w:cs="Georgia"/>
          <w:b/>
          <w:color w:val="2E75B6"/>
          <w:sz w:val="20"/>
        </w:rPr>
        <w:t>ENGLISH SUMMARY</w:t>
      </w:r>
    </w:p>
    <w:p>
      <w:pPr>
        <w:widowControl/>
        <w:spacing w:after="100" w:line="274" w:lineRule="auto"/>
        <w:jc w:val="both"/>
      </w:pPr>
      <w:r>
        <w:rPr>
          <w:rFonts w:ascii="Georgia" w:hAnsi="Georgia" w:eastAsia="Georgia" w:cs="Georgia"/>
          <w:b w:val="0"/>
          <w:color w:val="273444"/>
          <w:sz w:val="20"/>
        </w:rPr>
        <w:t>For multi-hop reasoning, the preliminary plan was to group questions by hop count and compare Accuracy or F1 across groups. This remains useful, but the discussion showed that hop count alone does not fully represent difficulty. Two questions with the same number of hops may require very different graph patterns, such as a linear traversal, branching exploration, intersection, or combination of evidence from separate anchor entities.</w:t>
      </w:r>
    </w:p>
    <w:p>
      <w:pPr>
        <w:widowControl/>
        <w:spacing w:after="100" w:line="274" w:lineRule="auto"/>
        <w:jc w:val="both"/>
      </w:pPr>
      <w:r>
        <w:rPr>
          <w:rFonts w:ascii="Georgia" w:hAnsi="Georgia" w:eastAsia="Georgia" w:cs="Georgia"/>
          <w:b w:val="0"/>
          <w:color w:val="273444"/>
          <w:sz w:val="20"/>
        </w:rPr>
        <w:t>Final-answer evaluation must support different answer types. A question may expect a Boolean value, number, single entity, set of entities, date, or text. The dataset should therefore record an answer_type so that the evaluation program can select the appropriate normalization and comparison rule.</w:t>
      </w:r>
    </w:p>
    <w:p>
      <w:pPr>
        <w:widowControl/>
        <w:spacing w:after="100" w:line="274" w:lineRule="auto"/>
        <w:jc w:val="both"/>
      </w:pPr>
      <w:r>
        <w:rPr>
          <w:rFonts w:ascii="Georgia" w:hAnsi="Georgia" w:eastAsia="Georgia" w:cs="Georgia"/>
          <w:b w:val="0"/>
          <w:color w:val="273444"/>
          <w:sz w:val="20"/>
        </w:rPr>
        <w:t>When the knowledge graph stores an exact value, a numerically close but different answer should normally still be treated as incorrect. The purpose of grounding the answer in the graph is to retrieve the exact stored fact, not to reward guessing. This suggests type-aware normalization followed by an exact or set-based correctness decision rather than a general numerical-distance score.</w:t>
      </w:r>
    </w:p>
    <w:p>
      <w:pPr>
        <w:keepNext/>
        <w:widowControl/>
        <w:spacing w:before="40" w:after="60"/>
      </w:pPr>
      <w:r>
        <w:rPr>
          <w:rFonts w:ascii="Georgia" w:hAnsi="Georgia" w:eastAsia="Georgia" w:cs="Georgia"/>
          <w:b/>
          <w:color w:val="2E75B6"/>
          <w:sz w:val="20"/>
        </w:rPr>
        <w:t>中文总结</w:t>
      </w:r>
    </w:p>
    <w:p>
      <w:pPr>
        <w:widowControl/>
        <w:spacing w:after="100" w:line="293" w:lineRule="auto"/>
        <w:jc w:val="both"/>
      </w:pPr>
      <w:r>
        <w:rPr>
          <w:rFonts w:ascii="Heiti SC" w:hAnsi="Heiti SC" w:eastAsia="Heiti SC" w:cs="Heiti SC"/>
          <w:b w:val="0"/>
          <w:color w:val="273444"/>
          <w:sz w:val="20"/>
        </w:rPr>
        <w:t>对于多跳推理，初步方案是按照 hop count 对问题分组，并比较各组的 Accuracy 或 F1。该方法仍然有用，但会议指出，跳数不能完整代表问题难度。两个跳数相同的问题可能具有完全不同的图结构，例如线性遍历、分支探索、交集，或从两个相互分离的锚点实体出发并组合证据。</w:t>
      </w:r>
    </w:p>
    <w:p>
      <w:pPr>
        <w:widowControl/>
        <w:spacing w:after="100" w:line="293" w:lineRule="auto"/>
        <w:jc w:val="both"/>
      </w:pPr>
      <w:r>
        <w:rPr>
          <w:rFonts w:ascii="Heiti SC" w:hAnsi="Heiti SC" w:eastAsia="Heiti SC" w:cs="Heiti SC"/>
          <w:b w:val="0"/>
          <w:color w:val="273444"/>
          <w:sz w:val="20"/>
        </w:rPr>
        <w:t>最终答案评测必须支持不同答案类型。问题可能要求 Boolean、数值、单个实体、实体集合、日期或文本。因此，数据集中应记录 answer_type，使评测程序可以选择相应的规范化与比较规则。</w:t>
      </w:r>
    </w:p>
    <w:p>
      <w:pPr>
        <w:widowControl/>
        <w:spacing w:after="100" w:line="293" w:lineRule="auto"/>
        <w:jc w:val="both"/>
      </w:pPr>
      <w:r>
        <w:rPr>
          <w:rFonts w:ascii="Heiti SC" w:hAnsi="Heiti SC" w:eastAsia="Heiti SC" w:cs="Heiti SC"/>
          <w:b w:val="0"/>
          <w:color w:val="273444"/>
          <w:sz w:val="20"/>
        </w:rPr>
        <w:t>如果知识图谱中存储的是精确值，那么“数值接近但不相同”的回答通常仍应判定为错误。使用知识图谱的目的在于提取准确事实，而不是奖励猜测。因此，更适合的做法是先依据答案类型进行规范化，再执行精确匹配或集合匹配，而不是引入统一的数值距离得分。</w:t>
      </w:r>
    </w:p>
    <w:p>
      <w:pPr>
        <w:keepNext/>
        <w:widowControl/>
        <w:spacing w:before="240" w:after="100"/>
      </w:pPr>
      <w:r>
        <w:rPr>
          <w:rFonts w:ascii="Georgia" w:hAnsi="Georgia" w:eastAsia="Georgia" w:cs="Georgia"/>
          <w:b/>
          <w:color w:val="2E75B6"/>
          <w:sz w:val="34"/>
        </w:rPr>
        <w:t xml:space="preserve">4. Refusal, Answerability, and Hallucination / </w:t>
      </w:r>
      <w:r>
        <w:rPr>
          <w:rFonts w:ascii="Heiti SC" w:hAnsi="Heiti SC" w:eastAsia="Heiti SC" w:cs="Heiti SC"/>
          <w:b/>
          <w:color w:val="2E75B6"/>
          <w:sz w:val="31"/>
        </w:rPr>
        <w:t>拒答、可回答性与幻觉</w:t>
      </w:r>
    </w:p>
    <w:p>
      <w:pPr>
        <w:keepNext/>
        <w:spacing w:before="0" w:after="140"/>
        <w:widowControl/>
        <w:shd w:fill="E8F0F8"/>
      </w:pPr>
      <w:r>
        <w:rPr>
          <w:rFonts w:ascii="Georgia" w:hAnsi="Georgia" w:eastAsia="Georgia" w:cs="Georgia"/>
          <w:b/>
          <w:color w:val="1F4E79"/>
          <w:sz w:val="19"/>
        </w:rPr>
        <w:t>Discussion basis: reviewed transcript; no reliable timestamp</w:t>
      </w:r>
      <w:r>
        <w:rPr>
          <w:rFonts w:ascii="Heiti SC" w:hAnsi="Heiti SC" w:eastAsia="Heiti SC" w:cs="Heiti SC"/>
          <w:b/>
          <w:color w:val="1F4E79"/>
          <w:sz w:val="18"/>
        </w:rPr>
        <w:t xml:space="preserve"> / 讨论依据：校订版转录；无可靠时间戳</w:t>
      </w:r>
    </w:p>
    <w:p>
      <w:pPr>
        <w:keepNext/>
        <w:widowControl/>
        <w:spacing w:before="40" w:after="60"/>
      </w:pPr>
      <w:r>
        <w:rPr>
          <w:rFonts w:ascii="Georgia" w:hAnsi="Georgia" w:eastAsia="Georgia" w:cs="Georgia"/>
          <w:b/>
          <w:color w:val="2E75B6"/>
          <w:sz w:val="20"/>
        </w:rPr>
        <w:t>ENGLISH SUMMARY</w:t>
      </w:r>
    </w:p>
    <w:p>
      <w:pPr>
        <w:widowControl/>
        <w:spacing w:after="100" w:line="274" w:lineRule="auto"/>
        <w:jc w:val="both"/>
      </w:pPr>
      <w:r>
        <w:rPr>
          <w:rFonts w:ascii="Georgia" w:hAnsi="Georgia" w:eastAsia="Georgia" w:cs="Georgia"/>
          <w:b w:val="0"/>
          <w:color w:val="273444"/>
          <w:sz w:val="20"/>
        </w:rPr>
        <w:t>Refusal was identified as one of the most valuable capabilities in the framework. The agent should avoid inventing an answer when the graph does not contain sufficient information. Test cases may include a missing entity, missing relation, missing fact, or a question outside the graph’s scope.</w:t>
      </w:r>
    </w:p>
    <w:p>
      <w:pPr>
        <w:widowControl/>
        <w:spacing w:after="100" w:line="274" w:lineRule="auto"/>
        <w:jc w:val="both"/>
      </w:pPr>
      <w:r>
        <w:rPr>
          <w:rFonts w:ascii="Georgia" w:hAnsi="Georgia" w:eastAsia="Georgia" w:cs="Georgia"/>
          <w:b w:val="0"/>
          <w:color w:val="273444"/>
          <w:sz w:val="20"/>
        </w:rPr>
        <w:t>The discussion suggested distinguishing at least three situations: the graph contains sufficient information; the graph is incomplete but an answer might be produced only by using external commonsense; and the question is genuinely unanswerable. This distinction is important because an execution failure is not automatically a correct refusal, and an answer based only on unsupported commonsense may not satisfy the intended graph-grounded task.</w:t>
      </w:r>
    </w:p>
    <w:p>
      <w:pPr>
        <w:widowControl/>
        <w:spacing w:after="100" w:line="274" w:lineRule="auto"/>
        <w:jc w:val="both"/>
      </w:pPr>
      <w:r>
        <w:rPr>
          <w:rFonts w:ascii="Georgia" w:hAnsi="Georgia" w:eastAsia="Georgia" w:cs="Georgia"/>
          <w:b w:val="0"/>
          <w:color w:val="273444"/>
          <w:sz w:val="20"/>
        </w:rPr>
        <w:t>Candidate metrics include answerability accuracy, hallucination rate, and false-refusal rate. The structured log should record whether the agent refused, why it refused, and whether the evaluation item was annotated as answerable. These categories should be finalized only after representative dataset cases have been inspected.</w:t>
      </w:r>
    </w:p>
    <w:p>
      <w:pPr>
        <w:keepNext/>
        <w:widowControl/>
        <w:spacing w:before="40" w:after="60"/>
      </w:pPr>
      <w:r>
        <w:rPr>
          <w:rFonts w:ascii="Georgia" w:hAnsi="Georgia" w:eastAsia="Georgia" w:cs="Georgia"/>
          <w:b/>
          <w:color w:val="2E75B6"/>
          <w:sz w:val="20"/>
        </w:rPr>
        <w:t>中文总结</w:t>
      </w:r>
    </w:p>
    <w:p>
      <w:pPr>
        <w:widowControl/>
        <w:spacing w:after="100" w:line="293" w:lineRule="auto"/>
        <w:jc w:val="both"/>
      </w:pPr>
      <w:r>
        <w:rPr>
          <w:rFonts w:ascii="Heiti SC" w:hAnsi="Heiti SC" w:eastAsia="Heiti SC" w:cs="Heiti SC"/>
          <w:b w:val="0"/>
          <w:color w:val="273444"/>
          <w:sz w:val="20"/>
        </w:rPr>
        <w:t>拒答被认为是当前框架中非常有价值的一项能力。当知识图谱没有提供足够信息时，Agent 应避免编造答案。测试样本可以包括缺失实体、缺失关系、缺失事实，或超出知识图谱范围的问题。</w:t>
      </w:r>
    </w:p>
    <w:p>
      <w:pPr>
        <w:widowControl/>
        <w:spacing w:after="100" w:line="293" w:lineRule="auto"/>
        <w:jc w:val="both"/>
      </w:pPr>
      <w:r>
        <w:rPr>
          <w:rFonts w:ascii="Heiti SC" w:hAnsi="Heiti SC" w:eastAsia="Heiti SC" w:cs="Heiti SC"/>
          <w:b w:val="0"/>
          <w:color w:val="273444"/>
          <w:sz w:val="20"/>
        </w:rPr>
        <w:t>会议建议至少区分三种情况：知识图谱中信息充分；图中信息不足，但可以依靠外部常识形成回答；问题确实不可回答。该区分很重要，因为执行失败不等于正确拒答，而仅依靠图外常识得到的答案也未必符合预期的图依据任务。</w:t>
      </w:r>
    </w:p>
    <w:p>
      <w:pPr>
        <w:widowControl/>
        <w:spacing w:after="100" w:line="293" w:lineRule="auto"/>
        <w:jc w:val="both"/>
      </w:pPr>
      <w:r>
        <w:rPr>
          <w:rFonts w:ascii="Heiti SC" w:hAnsi="Heiti SC" w:eastAsia="Heiti SC" w:cs="Heiti SC"/>
          <w:b w:val="0"/>
          <w:color w:val="273444"/>
          <w:sz w:val="20"/>
        </w:rPr>
        <w:t>候选指标包括 answerability accuracy、hallucination rate 和 false-refusal rate。结构化日志应记录 Agent 是否拒答、拒答原因，以及测试样本是否标注为可回答。这些类别应在检查代表性数据集样本后再最终确定。</w:t>
      </w:r>
    </w:p>
    <w:p>
      <w:pPr>
        <w:keepNext/>
        <w:widowControl/>
        <w:spacing w:before="240" w:after="100"/>
      </w:pPr>
      <w:r>
        <w:rPr>
          <w:rFonts w:ascii="Georgia" w:hAnsi="Georgia" w:eastAsia="Georgia" w:cs="Georgia"/>
          <w:b/>
          <w:color w:val="2E75B6"/>
          <w:sz w:val="34"/>
        </w:rPr>
        <w:t xml:space="preserve">5. Robustness and Repeated Runs / </w:t>
      </w:r>
      <w:r>
        <w:rPr>
          <w:rFonts w:ascii="Heiti SC" w:hAnsi="Heiti SC" w:eastAsia="Heiti SC" w:cs="Heiti SC"/>
          <w:b/>
          <w:color w:val="2E75B6"/>
          <w:sz w:val="31"/>
        </w:rPr>
        <w:t>稳健性与重复运行</w:t>
      </w:r>
    </w:p>
    <w:p>
      <w:pPr>
        <w:keepNext/>
        <w:spacing w:before="0" w:after="140"/>
        <w:widowControl/>
        <w:shd w:fill="E8F0F8"/>
      </w:pPr>
      <w:r>
        <w:rPr>
          <w:rFonts w:ascii="Georgia" w:hAnsi="Georgia" w:eastAsia="Georgia" w:cs="Georgia"/>
          <w:b/>
          <w:color w:val="1F4E79"/>
          <w:sz w:val="19"/>
        </w:rPr>
        <w:t>Discussion basis: reviewed transcript; no reliable timestamp</w:t>
      </w:r>
      <w:r>
        <w:rPr>
          <w:rFonts w:ascii="Heiti SC" w:hAnsi="Heiti SC" w:eastAsia="Heiti SC" w:cs="Heiti SC"/>
          <w:b/>
          <w:color w:val="1F4E79"/>
          <w:sz w:val="18"/>
        </w:rPr>
        <w:t xml:space="preserve"> / 讨论依据：校订版转录；无可靠时间戳</w:t>
      </w:r>
    </w:p>
    <w:p>
      <w:pPr>
        <w:keepNext/>
        <w:widowControl/>
        <w:spacing w:before="40" w:after="60"/>
      </w:pPr>
      <w:r>
        <w:rPr>
          <w:rFonts w:ascii="Georgia" w:hAnsi="Georgia" w:eastAsia="Georgia" w:cs="Georgia"/>
          <w:b/>
          <w:color w:val="2E75B6"/>
          <w:sz w:val="20"/>
        </w:rPr>
        <w:t>ENGLISH SUMMARY</w:t>
      </w:r>
    </w:p>
    <w:p>
      <w:pPr>
        <w:widowControl/>
        <w:spacing w:after="100" w:line="274" w:lineRule="auto"/>
        <w:jc w:val="both"/>
      </w:pPr>
      <w:r>
        <w:rPr>
          <w:rFonts w:ascii="Georgia" w:hAnsi="Georgia" w:eastAsia="Georgia" w:cs="Georgia"/>
          <w:b w:val="0"/>
          <w:color w:val="273444"/>
          <w:sz w:val="20"/>
        </w:rPr>
        <w:t>Because LLM-based agents are probabilistic, the same question may produce different answers across repeated runs. Jan-Felix described an earlier evaluation in which a question was executed many times and the distribution of correct and incorrect results was recorded.</w:t>
      </w:r>
    </w:p>
    <w:p>
      <w:pPr>
        <w:widowControl/>
        <w:spacing w:after="100" w:line="274" w:lineRule="auto"/>
        <w:jc w:val="both"/>
      </w:pPr>
      <w:r>
        <w:rPr>
          <w:rFonts w:ascii="Georgia" w:hAnsi="Georgia" w:eastAsia="Georgia" w:cs="Georgia"/>
          <w:b w:val="0"/>
          <w:color w:val="273444"/>
          <w:sz w:val="20"/>
        </w:rPr>
        <w:t>A robustness analysis could therefore repeat selected questions and report mean performance together with variability. A stable agent would produce consistent outcomes, while an unstable agent may fluctuate between correct answers, incorrect answers, and refusals.</w:t>
      </w:r>
    </w:p>
    <w:p>
      <w:pPr>
        <w:widowControl/>
        <w:spacing w:after="100" w:line="274" w:lineRule="auto"/>
        <w:jc w:val="both"/>
      </w:pPr>
      <w:r>
        <w:rPr>
          <w:rFonts w:ascii="Georgia" w:hAnsi="Georgia" w:eastAsia="Georgia" w:cs="Georgia"/>
          <w:b w:val="0"/>
          <w:color w:val="273444"/>
          <w:sz w:val="20"/>
        </w:rPr>
        <w:t>The meeting did not decide that a large repeated-run experiment must be implemented immediately. Repetition increases calls, logging volume, and cost. It should first be explored on a small pilot set and retained only if it directly supports the research questions and remains feasible within the thesis scope.</w:t>
      </w:r>
    </w:p>
    <w:p>
      <w:pPr>
        <w:keepNext/>
        <w:widowControl/>
        <w:spacing w:before="40" w:after="60"/>
      </w:pPr>
      <w:r>
        <w:rPr>
          <w:rFonts w:ascii="Georgia" w:hAnsi="Georgia" w:eastAsia="Georgia" w:cs="Georgia"/>
          <w:b/>
          <w:color w:val="2E75B6"/>
          <w:sz w:val="20"/>
        </w:rPr>
        <w:t>中文总结</w:t>
      </w:r>
    </w:p>
    <w:p>
      <w:pPr>
        <w:widowControl/>
        <w:spacing w:after="100" w:line="293" w:lineRule="auto"/>
        <w:jc w:val="both"/>
      </w:pPr>
      <w:r>
        <w:rPr>
          <w:rFonts w:ascii="Heiti SC" w:hAnsi="Heiti SC" w:eastAsia="Heiti SC" w:cs="Heiti SC"/>
          <w:b w:val="0"/>
          <w:color w:val="273444"/>
          <w:sz w:val="20"/>
        </w:rPr>
        <w:t>由于基于 LLM 的 Agent 具有概率性，同一个问题在多次运行中可能得到不同答案。Jan-Felix 介绍了此前的一种评测方式：对同一问题运行多次，并记录正确与错误结果的分布。</w:t>
      </w:r>
    </w:p>
    <w:p>
      <w:pPr>
        <w:widowControl/>
        <w:spacing w:after="100" w:line="293" w:lineRule="auto"/>
        <w:jc w:val="both"/>
      </w:pPr>
      <w:r>
        <w:rPr>
          <w:rFonts w:ascii="Heiti SC" w:hAnsi="Heiti SC" w:eastAsia="Heiti SC" w:cs="Heiti SC"/>
          <w:b w:val="0"/>
          <w:color w:val="273444"/>
          <w:sz w:val="20"/>
        </w:rPr>
        <w:t>因此，稳健性分析可以对部分问题进行重复运行，同时报告平均表现与波动程度。稳定的 Agent 应产生较一致的结果；不稳定的 Agent 可能在正确回答、错误回答和拒答之间变化。</w:t>
      </w:r>
    </w:p>
    <w:p>
      <w:pPr>
        <w:widowControl/>
        <w:spacing w:after="100" w:line="293" w:lineRule="auto"/>
        <w:jc w:val="both"/>
      </w:pPr>
      <w:r>
        <w:rPr>
          <w:rFonts w:ascii="Heiti SC" w:hAnsi="Heiti SC" w:eastAsia="Heiti SC" w:cs="Heiti SC"/>
          <w:b w:val="0"/>
          <w:color w:val="273444"/>
          <w:sz w:val="20"/>
        </w:rPr>
        <w:t>会议没有决定必须立即开展大规模重复运行实验。重复测试会增加调用次数、日志量和成本。更合理的做法是先在小规模 pilot 样本上验证，并仅在其确实服务于研究问题且工作量可控时保留。</w:t>
      </w:r>
    </w:p>
    <w:p>
      <w:pPr>
        <w:keepNext/>
        <w:widowControl/>
        <w:spacing w:before="240" w:after="100"/>
      </w:pPr>
      <w:r>
        <w:rPr>
          <w:rFonts w:ascii="Georgia" w:hAnsi="Georgia" w:eastAsia="Georgia" w:cs="Georgia"/>
          <w:b/>
          <w:color w:val="2E75B6"/>
          <w:sz w:val="34"/>
        </w:rPr>
        <w:t xml:space="preserve">6. Graph Grounding and Unified Agent Logging / </w:t>
      </w:r>
      <w:r>
        <w:rPr>
          <w:rFonts w:ascii="Heiti SC" w:hAnsi="Heiti SC" w:eastAsia="Heiti SC" w:cs="Heiti SC"/>
          <w:b/>
          <w:color w:val="2E75B6"/>
          <w:sz w:val="31"/>
        </w:rPr>
        <w:t>图依据与统一 Agent 日志</w:t>
      </w:r>
    </w:p>
    <w:p>
      <w:pPr>
        <w:keepNext/>
        <w:spacing w:before="0" w:after="140"/>
        <w:widowControl/>
        <w:shd w:fill="E8F0F8"/>
      </w:pPr>
      <w:r>
        <w:rPr>
          <w:rFonts w:ascii="Georgia" w:hAnsi="Georgia" w:eastAsia="Georgia" w:cs="Georgia"/>
          <w:b/>
          <w:color w:val="1F4E79"/>
          <w:sz w:val="19"/>
        </w:rPr>
        <w:t>Discussion basis: reviewed transcript; no reliable timestamp</w:t>
      </w:r>
      <w:r>
        <w:rPr>
          <w:rFonts w:ascii="Heiti SC" w:hAnsi="Heiti SC" w:eastAsia="Heiti SC" w:cs="Heiti SC"/>
          <w:b/>
          <w:color w:val="1F4E79"/>
          <w:sz w:val="18"/>
        </w:rPr>
        <w:t xml:space="preserve"> / 讨论依据：校订版转录；无可靠时间戳</w:t>
      </w:r>
    </w:p>
    <w:p>
      <w:pPr>
        <w:keepNext/>
        <w:widowControl/>
        <w:spacing w:before="40" w:after="60"/>
      </w:pPr>
      <w:r>
        <w:rPr>
          <w:rFonts w:ascii="Georgia" w:hAnsi="Georgia" w:eastAsia="Georgia" w:cs="Georgia"/>
          <w:b/>
          <w:color w:val="2E75B6"/>
          <w:sz w:val="20"/>
        </w:rPr>
        <w:t>ENGLISH SUMMARY</w:t>
      </w:r>
    </w:p>
    <w:p>
      <w:pPr>
        <w:widowControl/>
        <w:spacing w:after="100" w:line="274" w:lineRule="auto"/>
        <w:jc w:val="both"/>
      </w:pPr>
      <w:r>
        <w:rPr>
          <w:rFonts w:ascii="Georgia" w:hAnsi="Georgia" w:eastAsia="Georgia" w:cs="Georgia"/>
          <w:b w:val="0"/>
          <w:color w:val="273444"/>
          <w:sz w:val="20"/>
        </w:rPr>
        <w:t>Graph grounding was recognized as the most difficult part of the preliminary framework. A correct final answer does not prove that the agent actually used the knowledge graph. Conversely, a retrieved triple may exist in the graph but still be irrelevant to the reasoning that produced the answer.</w:t>
      </w:r>
    </w:p>
    <w:p>
      <w:pPr>
        <w:widowControl/>
        <w:spacing w:after="100" w:line="274" w:lineRule="auto"/>
        <w:jc w:val="both"/>
      </w:pPr>
      <w:r>
        <w:rPr>
          <w:rFonts w:ascii="Georgia" w:hAnsi="Georgia" w:eastAsia="Georgia" w:cs="Georgia"/>
          <w:b w:val="0"/>
          <w:color w:val="273444"/>
          <w:sz w:val="20"/>
        </w:rPr>
        <w:t>The proposed practical approach is to require the agent to record normalized retrieved entities, relations, or triples and, where possible, identify which facts it considered useful for answering the question. A triple-validity check can verify whether logged triples really exist in the target graph, while answer-support or evidence-coverage checks can indicate whether relevant evidence was retrieved.</w:t>
      </w:r>
    </w:p>
    <w:p>
      <w:pPr>
        <w:widowControl/>
        <w:spacing w:after="100" w:line="274" w:lineRule="auto"/>
        <w:jc w:val="both"/>
      </w:pPr>
      <w:r>
        <w:rPr>
          <w:rFonts w:ascii="Georgia" w:hAnsi="Georgia" w:eastAsia="Georgia" w:cs="Georgia"/>
          <w:b w:val="0"/>
          <w:color w:val="273444"/>
          <w:sz w:val="20"/>
        </w:rPr>
        <w:t>These signals are useful diagnostics but not complete proof of causal graph use. Different agent architectures may return entities, tables, query results, or explicit triples, so the common logging contract should normalize only the fields required for comparison and preserve architecture-specific traces as optional detail. Quantitative indicators should be supplemented by a small number of manual case analyses.</w:t>
      </w:r>
    </w:p>
    <w:p>
      <w:pPr>
        <w:widowControl/>
        <w:spacing w:after="100" w:line="274" w:lineRule="auto"/>
        <w:jc w:val="both"/>
      </w:pPr>
      <w:r>
        <w:rPr>
          <w:rFonts w:ascii="Georgia" w:hAnsi="Georgia" w:eastAsia="Georgia" w:cs="Georgia"/>
          <w:b w:val="0"/>
          <w:color w:val="273444"/>
          <w:sz w:val="20"/>
        </w:rPr>
        <w:t>The meeting also discussed using Langfuse as an open-source tracing layer for LangGraph or related agent workflows. This may reduce the need to build low-level tracing from scratch. A sensible division is to use Langfuse for operational traces while retaining thesis-specific normalized evaluation fields in a unified export schema.</w:t>
      </w:r>
    </w:p>
    <w:p>
      <w:pPr>
        <w:keepNext/>
        <w:widowControl/>
        <w:spacing w:before="40" w:after="60"/>
      </w:pPr>
      <w:r>
        <w:rPr>
          <w:rFonts w:ascii="Georgia" w:hAnsi="Georgia" w:eastAsia="Georgia" w:cs="Georgia"/>
          <w:b/>
          <w:color w:val="2E75B6"/>
          <w:sz w:val="20"/>
        </w:rPr>
        <w:t>中文总结</w:t>
      </w:r>
    </w:p>
    <w:p>
      <w:pPr>
        <w:widowControl/>
        <w:spacing w:after="100" w:line="293" w:lineRule="auto"/>
        <w:jc w:val="both"/>
      </w:pPr>
      <w:r>
        <w:rPr>
          <w:rFonts w:ascii="Heiti SC" w:hAnsi="Heiti SC" w:eastAsia="Heiti SC" w:cs="Heiti SC"/>
          <w:b w:val="0"/>
          <w:color w:val="273444"/>
          <w:sz w:val="20"/>
        </w:rPr>
        <w:t>Graph Grounding 被认为是当前框架中最困难的部分。最终答案正确，并不能证明 Agent 实际使用了知识图谱；反过来，某个被检索的 triple 即使真实存在，也可能与最终推理无关。</w:t>
      </w:r>
    </w:p>
    <w:p>
      <w:pPr>
        <w:widowControl/>
        <w:spacing w:after="100" w:line="293" w:lineRule="auto"/>
        <w:jc w:val="both"/>
      </w:pPr>
      <w:r>
        <w:rPr>
          <w:rFonts w:ascii="Heiti SC" w:hAnsi="Heiti SC" w:eastAsia="Heiti SC" w:cs="Heiti SC"/>
          <w:b w:val="0"/>
          <w:color w:val="273444"/>
          <w:sz w:val="20"/>
        </w:rPr>
        <w:t>一个可行的初步方案是要求 Agent 记录规范化的检索实体、关系或 triples，并在可能的情况下标出哪些事实被认为对回答问题有用。triple validity 可以检查日志中的 triples 是否真实存在于目标图中；answer support 或 evidence coverage 可以用于判断是否检索到相关证据。</w:t>
      </w:r>
    </w:p>
    <w:p>
      <w:pPr>
        <w:widowControl/>
        <w:spacing w:after="100" w:line="293" w:lineRule="auto"/>
        <w:jc w:val="both"/>
      </w:pPr>
      <w:r>
        <w:rPr>
          <w:rFonts w:ascii="Heiti SC" w:hAnsi="Heiti SC" w:eastAsia="Heiti SC" w:cs="Heiti SC"/>
          <w:b w:val="0"/>
          <w:color w:val="273444"/>
          <w:sz w:val="20"/>
        </w:rPr>
        <w:t>这些信号可以作为诊断依据，但不是“Agent 因果性地使用了图”的完整证明。不同架构可能返回实体、表格、查询结果或显式 triples，因此统一日志只应规范比较所必需的字段，并把架构特有的 trace 作为可选细节保留。定量指标还应配合少量人工案例分析。</w:t>
      </w:r>
    </w:p>
    <w:p>
      <w:pPr>
        <w:widowControl/>
        <w:spacing w:after="100" w:line="293" w:lineRule="auto"/>
        <w:jc w:val="both"/>
      </w:pPr>
      <w:r>
        <w:rPr>
          <w:rFonts w:ascii="Heiti SC" w:hAnsi="Heiti SC" w:eastAsia="Heiti SC" w:cs="Heiti SC"/>
          <w:b w:val="0"/>
          <w:color w:val="273444"/>
          <w:sz w:val="20"/>
        </w:rPr>
        <w:t>会议还讨论了把 Langfuse 用作 LangGraph 或相关 Agent 工作流的开源 tracing 层。这可能减少从零实现底层追踪系统的工作量。较合理的分工是：由 Langfuse 保存运行 trace，同时在统一导出结构中保留论文评测所需的规范化字段。</w:t>
      </w:r>
    </w:p>
    <w:p>
      <w:pPr>
        <w:keepNext/>
        <w:widowControl/>
        <w:spacing w:before="240" w:after="100"/>
      </w:pPr>
      <w:r>
        <w:rPr>
          <w:rFonts w:ascii="Georgia" w:hAnsi="Georgia" w:eastAsia="Georgia" w:cs="Georgia"/>
          <w:b/>
          <w:color w:val="2E75B6"/>
          <w:sz w:val="34"/>
        </w:rPr>
        <w:t xml:space="preserve">7. Dataset Analysis: From Query Language to Required Strategy / </w:t>
      </w:r>
      <w:r>
        <w:rPr>
          <w:rFonts w:ascii="Heiti SC" w:hAnsi="Heiti SC" w:eastAsia="Heiti SC" w:cs="Heiti SC"/>
          <w:b/>
          <w:color w:val="2E75B6"/>
          <w:sz w:val="31"/>
        </w:rPr>
        <w:t>数据集分析：从查询语言转向所需解题策略</w:t>
      </w:r>
    </w:p>
    <w:p>
      <w:pPr>
        <w:keepNext/>
        <w:spacing w:before="0" w:after="140"/>
        <w:widowControl/>
        <w:shd w:fill="E8F0F8"/>
      </w:pPr>
      <w:r>
        <w:rPr>
          <w:rFonts w:ascii="Georgia" w:hAnsi="Georgia" w:eastAsia="Georgia" w:cs="Georgia"/>
          <w:b/>
          <w:color w:val="1F4E79"/>
          <w:sz w:val="19"/>
        </w:rPr>
        <w:t>Discussion basis: reviewed transcript; no reliable timestamp</w:t>
      </w:r>
      <w:r>
        <w:rPr>
          <w:rFonts w:ascii="Heiti SC" w:hAnsi="Heiti SC" w:eastAsia="Heiti SC" w:cs="Heiti SC"/>
          <w:b/>
          <w:color w:val="1F4E79"/>
          <w:sz w:val="18"/>
        </w:rPr>
        <w:t xml:space="preserve"> / 讨论依据：校订版转录；无可靠时间戳</w:t>
      </w:r>
    </w:p>
    <w:p>
      <w:pPr>
        <w:keepNext/>
        <w:widowControl/>
        <w:spacing w:before="40" w:after="60"/>
      </w:pPr>
      <w:r>
        <w:rPr>
          <w:rFonts w:ascii="Georgia" w:hAnsi="Georgia" w:eastAsia="Georgia" w:cs="Georgia"/>
          <w:b/>
          <w:color w:val="2E75B6"/>
          <w:sz w:val="20"/>
        </w:rPr>
        <w:t>ENGLISH SUMMARY</w:t>
      </w:r>
    </w:p>
    <w:p>
      <w:pPr>
        <w:widowControl/>
        <w:spacing w:after="100" w:line="274" w:lineRule="auto"/>
        <w:jc w:val="both"/>
      </w:pPr>
      <w:r>
        <w:rPr>
          <w:rFonts w:ascii="Georgia" w:hAnsi="Georgia" w:eastAsia="Georgia" w:cs="Georgia"/>
          <w:b w:val="0"/>
          <w:color w:val="273444"/>
          <w:sz w:val="20"/>
        </w:rPr>
        <w:t>The supervisors redirected the immediate work toward a deeper review of existing KGQA datasets. Recording that a dataset uses SPARQL, Cypher, RDF, or a property graph describes how an answer is retrieved, but it does not yet explain what operation or reasoning the question requires.</w:t>
      </w:r>
    </w:p>
    <w:p>
      <w:pPr>
        <w:widowControl/>
        <w:spacing w:after="100" w:line="274" w:lineRule="auto"/>
        <w:jc w:val="both"/>
      </w:pPr>
      <w:r>
        <w:rPr>
          <w:rFonts w:ascii="Georgia" w:hAnsi="Georgia" w:eastAsia="Georgia" w:cs="Georgia"/>
          <w:b w:val="0"/>
          <w:color w:val="273444"/>
          <w:sz w:val="20"/>
        </w:rPr>
        <w:t>The analysis should therefore examine what each Gold Query, logical form, or program reveals about the expected solving strategy. A one-relation SELECT may represent a single-hop lookup; a longer query may represent linear traversal, branching, intersection, aggregation, comparison, or reasoning that combines separate subgraphs.</w:t>
      </w:r>
    </w:p>
    <w:p>
      <w:pPr>
        <w:widowControl/>
        <w:spacing w:after="100" w:line="274" w:lineRule="auto"/>
        <w:jc w:val="both"/>
      </w:pPr>
      <w:r>
        <w:rPr>
          <w:rFonts w:ascii="Georgia" w:hAnsi="Georgia" w:eastAsia="Georgia" w:cs="Georgia"/>
          <w:b w:val="0"/>
          <w:color w:val="273444"/>
          <w:sz w:val="20"/>
        </w:rPr>
        <w:t>Relevant review fields include question type, expected solving strategy, graph pattern, hop count, answer type, answerability, available Gold Query or program, and the Agent capability being tested. Existing structural metadata remains useful, but the semantic and operational meaning of each question now becomes the central review dimension.</w:t>
      </w:r>
    </w:p>
    <w:p>
      <w:pPr>
        <w:keepNext/>
        <w:widowControl/>
        <w:spacing w:before="40" w:after="60"/>
      </w:pPr>
      <w:r>
        <w:rPr>
          <w:rFonts w:ascii="Georgia" w:hAnsi="Georgia" w:eastAsia="Georgia" w:cs="Georgia"/>
          <w:b/>
          <w:color w:val="2E75B6"/>
          <w:sz w:val="20"/>
        </w:rPr>
        <w:t>中文总结</w:t>
      </w:r>
    </w:p>
    <w:p>
      <w:pPr>
        <w:widowControl/>
        <w:spacing w:after="100" w:line="293" w:lineRule="auto"/>
        <w:jc w:val="both"/>
      </w:pPr>
      <w:r>
        <w:rPr>
          <w:rFonts w:ascii="Heiti SC" w:hAnsi="Heiti SC" w:eastAsia="Heiti SC" w:cs="Heiti SC"/>
          <w:b w:val="0"/>
          <w:color w:val="273444"/>
          <w:sz w:val="20"/>
        </w:rPr>
        <w:t>导师将近期工作重点重新聚焦到对现有 KGQA 数据集的深入分析。记录一个数据集使用 SPARQL、Cypher、RDF 或属性图，只说明答案“如何被查询”，但还不能说明该问题实际要求什么操作或推理。</w:t>
      </w:r>
    </w:p>
    <w:p>
      <w:pPr>
        <w:widowControl/>
        <w:spacing w:after="100" w:line="293" w:lineRule="auto"/>
        <w:jc w:val="both"/>
      </w:pPr>
      <w:r>
        <w:rPr>
          <w:rFonts w:ascii="Heiti SC" w:hAnsi="Heiti SC" w:eastAsia="Heiti SC" w:cs="Heiti SC"/>
          <w:b w:val="0"/>
          <w:color w:val="273444"/>
          <w:sz w:val="20"/>
        </w:rPr>
        <w:t>因此，分析应检查每个 Gold Query、logical form 或 program 能揭示什么预期解题策略。只沿一条关系执行 SELECT 可能代表单跳查询；更复杂的查询可能代表线性遍历、分支、交集、聚合、比较，或组合不同子图的信息。</w:t>
      </w:r>
    </w:p>
    <w:p>
      <w:pPr>
        <w:widowControl/>
        <w:spacing w:after="100" w:line="293" w:lineRule="auto"/>
        <w:jc w:val="both"/>
      </w:pPr>
      <w:r>
        <w:rPr>
          <w:rFonts w:ascii="Heiti SC" w:hAnsi="Heiti SC" w:eastAsia="Heiti SC" w:cs="Heiti SC"/>
          <w:b w:val="0"/>
          <w:color w:val="273444"/>
          <w:sz w:val="20"/>
        </w:rPr>
        <w:t>相关分析字段应包括 question type、expected solving strategy、graph pattern、hop count、answer type、answerability、可用的 Gold Query / program，以及对应测试的 Agent capability。原有结构性元数据仍然有用，但问题的语义与操作要求应成为本轮数据集调研的核心维度。</w:t>
      </w:r>
    </w:p>
    <w:p>
      <w:pPr>
        <w:keepNext/>
        <w:widowControl/>
        <w:spacing w:before="240" w:after="100"/>
      </w:pPr>
      <w:r>
        <w:rPr>
          <w:rFonts w:ascii="Georgia" w:hAnsi="Georgia" w:eastAsia="Georgia" w:cs="Georgia"/>
          <w:b/>
          <w:color w:val="2E75B6"/>
          <w:sz w:val="34"/>
        </w:rPr>
        <w:t xml:space="preserve">8. Initial Question-Type Taxonomy / </w:t>
      </w:r>
      <w:r>
        <w:rPr>
          <w:rFonts w:ascii="Heiti SC" w:hAnsi="Heiti SC" w:eastAsia="Heiti SC" w:cs="Heiti SC"/>
          <w:b/>
          <w:color w:val="2E75B6"/>
          <w:sz w:val="31"/>
        </w:rPr>
        <w:t>初步问题类型分类</w:t>
      </w:r>
    </w:p>
    <w:p>
      <w:pPr>
        <w:keepNext/>
        <w:spacing w:before="0" w:after="140"/>
        <w:widowControl/>
        <w:shd w:fill="E8F0F8"/>
      </w:pPr>
      <w:r>
        <w:rPr>
          <w:rFonts w:ascii="Georgia" w:hAnsi="Georgia" w:eastAsia="Georgia" w:cs="Georgia"/>
          <w:b/>
          <w:color w:val="1F4E79"/>
          <w:sz w:val="19"/>
        </w:rPr>
        <w:t>Discussion basis: reviewed transcript; no reliable timestamp</w:t>
      </w:r>
      <w:r>
        <w:rPr>
          <w:rFonts w:ascii="Heiti SC" w:hAnsi="Heiti SC" w:eastAsia="Heiti SC" w:cs="Heiti SC"/>
          <w:b/>
          <w:color w:val="1F4E79"/>
          <w:sz w:val="18"/>
        </w:rPr>
        <w:t xml:space="preserve"> / 讨论依据：校订版转录；无可靠时间戳</w:t>
      </w:r>
    </w:p>
    <w:p>
      <w:pPr>
        <w:keepNext/>
        <w:widowControl/>
        <w:spacing w:before="40" w:after="60"/>
      </w:pPr>
      <w:r>
        <w:rPr>
          <w:rFonts w:ascii="Georgia" w:hAnsi="Georgia" w:eastAsia="Georgia" w:cs="Georgia"/>
          <w:b/>
          <w:color w:val="2E75B6"/>
          <w:sz w:val="20"/>
        </w:rPr>
        <w:t>ENGLISH SUMMARY</w:t>
      </w:r>
    </w:p>
    <w:p>
      <w:pPr>
        <w:widowControl/>
        <w:spacing w:after="100" w:line="274" w:lineRule="auto"/>
        <w:jc w:val="both"/>
      </w:pPr>
      <w:r>
        <w:rPr>
          <w:rFonts w:ascii="Georgia" w:hAnsi="Georgia" w:eastAsia="Georgia" w:cs="Georgia"/>
          <w:b w:val="0"/>
          <w:color w:val="273444"/>
          <w:sz w:val="20"/>
        </w:rPr>
        <w:t>The meeting proposed beginning with only four to six question types. Candidate patterns discussed or directly implied include: entity existence; single-hop property retrieval; linear multi-hop traversal; branching or intersection from one anchor; connection discovery between two entities; and graph retrieval combined with commonsense reasoning.</w:t>
      </w:r>
    </w:p>
    <w:p>
      <w:pPr>
        <w:widowControl/>
        <w:spacing w:after="100" w:line="274" w:lineRule="auto"/>
        <w:jc w:val="both"/>
      </w:pPr>
      <w:r>
        <w:rPr>
          <w:rFonts w:ascii="Georgia" w:hAnsi="Georgia" w:eastAsia="Georgia" w:cs="Georgia"/>
          <w:b w:val="0"/>
          <w:color w:val="273444"/>
          <w:sz w:val="20"/>
        </w:rPr>
        <w:t>For every type, the taxonomy should define a name, a concise description, a graph pattern, one representative natural-language question, the expected solving strategy, the answer type, and the Agent capability being tested. Question type and question pattern were treated as approximately equivalent working terms in this stage.</w:t>
      </w:r>
    </w:p>
    <w:p>
      <w:pPr>
        <w:widowControl/>
        <w:spacing w:after="100" w:line="274" w:lineRule="auto"/>
        <w:jc w:val="both"/>
      </w:pPr>
      <w:r>
        <w:rPr>
          <w:rFonts w:ascii="Georgia" w:hAnsi="Georgia" w:eastAsia="Georgia" w:cs="Georgia"/>
          <w:b w:val="0"/>
          <w:color w:val="273444"/>
          <w:sz w:val="20"/>
        </w:rPr>
        <w:t>Hop count should remain an attribute rather than the sole taxonomy. Two questions can have the same hop count but differ substantially in branching, number of anchors, required operation, and need for external reasoning. A practical representation of difficulty is therefore a combination of hop count, graph pattern, and required operation, without turning this immediately into a new composite metric.</w:t>
      </w:r>
    </w:p>
    <w:p>
      <w:pPr>
        <w:keepNext/>
        <w:widowControl/>
        <w:spacing w:before="40" w:after="60"/>
      </w:pPr>
      <w:r>
        <w:rPr>
          <w:rFonts w:ascii="Georgia" w:hAnsi="Georgia" w:eastAsia="Georgia" w:cs="Georgia"/>
          <w:b/>
          <w:color w:val="2E75B6"/>
          <w:sz w:val="20"/>
        </w:rPr>
        <w:t>中文总结</w:t>
      </w:r>
    </w:p>
    <w:p>
      <w:pPr>
        <w:widowControl/>
        <w:spacing w:after="100" w:line="293" w:lineRule="auto"/>
        <w:jc w:val="both"/>
      </w:pPr>
      <w:r>
        <w:rPr>
          <w:rFonts w:ascii="Heiti SC" w:hAnsi="Heiti SC" w:eastAsia="Heiti SC" w:cs="Heiti SC"/>
          <w:b w:val="0"/>
          <w:color w:val="273444"/>
          <w:sz w:val="20"/>
        </w:rPr>
        <w:t>会议建议最初只定义 4–6 种问题类型。讨论中提出或直接隐含的候选模式包括：实体是否存在、单跳属性检索、线性多跳遍历、从单个锚点进行分支或交集探索、发现两个实体之间的连接，以及知识图谱检索与常识推理相结合。</w:t>
      </w:r>
    </w:p>
    <w:p>
      <w:pPr>
        <w:widowControl/>
        <w:spacing w:after="100" w:line="293" w:lineRule="auto"/>
        <w:jc w:val="both"/>
      </w:pPr>
      <w:r>
        <w:rPr>
          <w:rFonts w:ascii="Heiti SC" w:hAnsi="Heiti SC" w:eastAsia="Heiti SC" w:cs="Heiti SC"/>
          <w:b w:val="0"/>
          <w:color w:val="273444"/>
          <w:sz w:val="20"/>
        </w:rPr>
        <w:t>每一种类型都应定义名称、简要说明、图模式、一个代表性自然语言问题、预期解题策略、答案类型，以及被测试的 Agent 能力。在当前阶段，question type 与 question pattern 可以作为含义接近的工作术语。</w:t>
      </w:r>
    </w:p>
    <w:p>
      <w:pPr>
        <w:widowControl/>
        <w:spacing w:after="100" w:line="293" w:lineRule="auto"/>
        <w:jc w:val="both"/>
      </w:pPr>
      <w:r>
        <w:rPr>
          <w:rFonts w:ascii="Heiti SC" w:hAnsi="Heiti SC" w:eastAsia="Heiti SC" w:cs="Heiti SC"/>
          <w:b w:val="0"/>
          <w:color w:val="273444"/>
          <w:sz w:val="20"/>
        </w:rPr>
        <w:t>hop count 应继续作为一个属性，而不是唯一分类依据。两个问题即使跳数相同，也可能在分支结构、锚点数量、所需操作和是否需要外部推理方面存在明显差异。因此，可以把难度理解为跳数、图模式与所需操作的组合，但目前没有必要把它立即发展成新的复合指标。</w:t>
      </w:r>
    </w:p>
    <w:p>
      <w:pPr>
        <w:keepNext/>
        <w:widowControl/>
        <w:spacing w:before="240" w:after="100"/>
      </w:pPr>
      <w:r>
        <w:rPr>
          <w:rFonts w:ascii="Georgia" w:hAnsi="Georgia" w:eastAsia="Georgia" w:cs="Georgia"/>
          <w:b/>
          <w:color w:val="2E75B6"/>
          <w:sz w:val="34"/>
        </w:rPr>
        <w:t xml:space="preserve">9. Preliminary Dataset and Pilot Pipeline / </w:t>
      </w:r>
      <w:r>
        <w:rPr>
          <w:rFonts w:ascii="Heiti SC" w:hAnsi="Heiti SC" w:eastAsia="Heiti SC" w:cs="Heiti SC"/>
          <w:b/>
          <w:color w:val="2E75B6"/>
          <w:sz w:val="31"/>
        </w:rPr>
        <w:t>小型初步数据集与 Pilot 工作流</w:t>
      </w:r>
    </w:p>
    <w:p>
      <w:pPr>
        <w:keepNext/>
        <w:spacing w:before="0" w:after="140"/>
        <w:widowControl/>
        <w:shd w:fill="E8F0F8"/>
      </w:pPr>
      <w:r>
        <w:rPr>
          <w:rFonts w:ascii="Georgia" w:hAnsi="Georgia" w:eastAsia="Georgia" w:cs="Georgia"/>
          <w:b/>
          <w:color w:val="1F4E79"/>
          <w:sz w:val="19"/>
        </w:rPr>
        <w:t>Discussion basis: reviewed transcript; no reliable timestamp</w:t>
      </w:r>
      <w:r>
        <w:rPr>
          <w:rFonts w:ascii="Heiti SC" w:hAnsi="Heiti SC" w:eastAsia="Heiti SC" w:cs="Heiti SC"/>
          <w:b/>
          <w:color w:val="1F4E79"/>
          <w:sz w:val="18"/>
        </w:rPr>
        <w:t xml:space="preserve"> / 讨论依据：校订版转录；无可靠时间戳</w:t>
      </w:r>
    </w:p>
    <w:p>
      <w:pPr>
        <w:keepNext/>
        <w:widowControl/>
        <w:spacing w:before="40" w:after="60"/>
      </w:pPr>
      <w:r>
        <w:rPr>
          <w:rFonts w:ascii="Georgia" w:hAnsi="Georgia" w:eastAsia="Georgia" w:cs="Georgia"/>
          <w:b/>
          <w:color w:val="2E75B6"/>
          <w:sz w:val="20"/>
        </w:rPr>
        <w:t>ENGLISH SUMMARY</w:t>
      </w:r>
    </w:p>
    <w:p>
      <w:pPr>
        <w:widowControl/>
        <w:spacing w:after="100" w:line="274" w:lineRule="auto"/>
        <w:jc w:val="both"/>
      </w:pPr>
      <w:r>
        <w:rPr>
          <w:rFonts w:ascii="Georgia" w:hAnsi="Georgia" w:eastAsia="Georgia" w:cs="Georgia"/>
          <w:b w:val="0"/>
          <w:color w:val="273444"/>
          <w:sz w:val="20"/>
        </w:rPr>
        <w:t>A central scope-control proposal was to create one representative question for each of approximately four to six question types. The resulting preliminary dataset may contain only five or six samples. Its purpose is not to serve as the final benchmark, but to make every part of the pipeline concrete and testable.</w:t>
      </w:r>
    </w:p>
    <w:p>
      <w:pPr>
        <w:widowControl/>
        <w:spacing w:after="100" w:line="274" w:lineRule="auto"/>
        <w:jc w:val="both"/>
      </w:pPr>
      <w:r>
        <w:rPr>
          <w:rFonts w:ascii="Georgia" w:hAnsi="Georgia" w:eastAsia="Georgia" w:cs="Georgia"/>
          <w:b w:val="0"/>
          <w:color w:val="273444"/>
          <w:sz w:val="20"/>
        </w:rPr>
        <w:t>The pilot should connect dataset item, target graph, Agent execution, structured logging, normalized prediction, ground truth, evaluation program, and metric output. This small end-to-end test can reveal incompatible fields, missing trace information, answer-normalization problems, and implementation assumptions before larger data and more agent variants are introduced.</w:t>
      </w:r>
    </w:p>
    <w:p>
      <w:pPr>
        <w:widowControl/>
        <w:spacing w:after="100" w:line="274" w:lineRule="auto"/>
        <w:jc w:val="both"/>
      </w:pPr>
      <w:r>
        <w:rPr>
          <w:rFonts w:ascii="Georgia" w:hAnsi="Georgia" w:eastAsia="Georgia" w:cs="Georgia"/>
          <w:b w:val="0"/>
          <w:color w:val="273444"/>
          <w:sz w:val="20"/>
        </w:rPr>
        <w:t>After the pipeline works, the taxonomy and evaluation framework can be refined using evidence from real runs. Only then should the project expand the dataset, conduct repeated evaluations, compare architectures, or design an improved agent. This sequence keeps the thesis contribution focused and avoids implementing a large framework before the evaluation objects are understood.</w:t>
      </w:r>
    </w:p>
    <w:p>
      <w:pPr>
        <w:keepNext/>
        <w:widowControl/>
        <w:spacing w:before="40" w:after="60"/>
      </w:pPr>
      <w:r>
        <w:rPr>
          <w:rFonts w:ascii="Georgia" w:hAnsi="Georgia" w:eastAsia="Georgia" w:cs="Georgia"/>
          <w:b/>
          <w:color w:val="2E75B6"/>
          <w:sz w:val="20"/>
        </w:rPr>
        <w:t>中文总结</w:t>
      </w:r>
    </w:p>
    <w:p>
      <w:pPr>
        <w:widowControl/>
        <w:spacing w:after="100" w:line="293" w:lineRule="auto"/>
        <w:jc w:val="both"/>
      </w:pPr>
      <w:r>
        <w:rPr>
          <w:rFonts w:ascii="Heiti SC" w:hAnsi="Heiti SC" w:eastAsia="Heiti SC" w:cs="Heiti SC"/>
          <w:b w:val="0"/>
          <w:color w:val="273444"/>
          <w:sz w:val="20"/>
        </w:rPr>
        <w:t>会议提出了一个关键的范围控制方案：为大约 4–6 种问题类型各选择一个代表性问题。由此形成的 preliminary dataset 可能只有 5–6 个样本。它的目标不是充当最终 benchmark，而是让整条评测链路变得具体且可测试。</w:t>
      </w:r>
    </w:p>
    <w:p>
      <w:pPr>
        <w:widowControl/>
        <w:spacing w:after="100" w:line="293" w:lineRule="auto"/>
        <w:jc w:val="both"/>
      </w:pPr>
      <w:r>
        <w:rPr>
          <w:rFonts w:ascii="Heiti SC" w:hAnsi="Heiti SC" w:eastAsia="Heiti SC" w:cs="Heiti SC"/>
          <w:b w:val="0"/>
          <w:color w:val="273444"/>
          <w:sz w:val="20"/>
        </w:rPr>
        <w:t>pilot 应串联 dataset item、目标知识图谱、Agent 执行、结构化日志、规范化预测、ground truth、评测程序和指标输出。这个小型端到端测试可以在引入更多数据和更多 Agent 版本之前，暴露字段不兼容、trace 信息缺失、答案规范化问题以及隐藏的实现假设。</w:t>
      </w:r>
    </w:p>
    <w:p>
      <w:pPr>
        <w:widowControl/>
        <w:spacing w:after="100" w:line="293" w:lineRule="auto"/>
        <w:jc w:val="both"/>
      </w:pPr>
      <w:r>
        <w:rPr>
          <w:rFonts w:ascii="Heiti SC" w:hAnsi="Heiti SC" w:eastAsia="Heiti SC" w:cs="Heiti SC"/>
          <w:b w:val="0"/>
          <w:color w:val="273444"/>
          <w:sz w:val="20"/>
        </w:rPr>
        <w:t>在工作流跑通后，再依据真实运行证据调整分类法和评测框架。随后才扩展数据集、开展重复评测、比较架构或设计改进版 Agent。这样的顺序能够控制论文范围，并避免在尚未理解评测对象前就实现一个过大的框架。</w:t>
      </w:r>
    </w:p>
    <w:p>
      <w:pPr>
        <w:keepNext/>
        <w:widowControl/>
        <w:spacing w:before="240" w:after="100"/>
      </w:pPr>
      <w:r>
        <w:rPr>
          <w:rFonts w:ascii="Georgia" w:hAnsi="Georgia" w:eastAsia="Georgia" w:cs="Georgia"/>
          <w:b/>
          <w:color w:val="2E75B6"/>
          <w:sz w:val="34"/>
        </w:rPr>
        <w:t xml:space="preserve">10. Concrete Next Steps and Priorities / </w:t>
      </w:r>
      <w:r>
        <w:rPr>
          <w:rFonts w:ascii="Heiti SC" w:hAnsi="Heiti SC" w:eastAsia="Heiti SC" w:cs="Heiti SC"/>
          <w:b/>
          <w:color w:val="2E75B6"/>
          <w:sz w:val="31"/>
        </w:rPr>
        <w:t>明确的下一步与优先级</w:t>
      </w:r>
    </w:p>
    <w:p>
      <w:pPr>
        <w:keepNext/>
        <w:spacing w:before="0" w:after="140"/>
        <w:widowControl/>
        <w:shd w:fill="E8F0F8"/>
      </w:pPr>
      <w:r>
        <w:rPr>
          <w:rFonts w:ascii="Georgia" w:hAnsi="Georgia" w:eastAsia="Georgia" w:cs="Georgia"/>
          <w:b/>
          <w:color w:val="1F4E79"/>
          <w:sz w:val="19"/>
        </w:rPr>
        <w:t>Discussion basis: reviewed transcript; no reliable timestamp</w:t>
      </w:r>
      <w:r>
        <w:rPr>
          <w:rFonts w:ascii="Heiti SC" w:hAnsi="Heiti SC" w:eastAsia="Heiti SC" w:cs="Heiti SC"/>
          <w:b/>
          <w:color w:val="1F4E79"/>
          <w:sz w:val="18"/>
        </w:rPr>
        <w:t xml:space="preserve"> / 讨论依据：校订版转录；无可靠时间戳</w:t>
      </w:r>
    </w:p>
    <w:p>
      <w:pPr>
        <w:keepNext/>
        <w:widowControl/>
        <w:spacing w:before="40" w:after="60"/>
      </w:pPr>
      <w:r>
        <w:rPr>
          <w:rFonts w:ascii="Georgia" w:hAnsi="Georgia" w:eastAsia="Georgia" w:cs="Georgia"/>
          <w:b/>
          <w:color w:val="2E75B6"/>
          <w:sz w:val="20"/>
        </w:rPr>
        <w:t>ENGLISH SUMMARY</w:t>
      </w:r>
    </w:p>
    <w:p>
      <w:pPr>
        <w:widowControl/>
        <w:spacing w:after="100" w:line="274" w:lineRule="auto"/>
        <w:jc w:val="both"/>
      </w:pPr>
      <w:r>
        <w:rPr>
          <w:rFonts w:ascii="Georgia" w:hAnsi="Georgia" w:eastAsia="Georgia" w:cs="Georgia"/>
          <w:b w:val="0"/>
          <w:color w:val="273444"/>
          <w:sz w:val="20"/>
        </w:rPr>
        <w:t>The immediate priority before the next meeting is dataset question-type analysis. For a small number of promising KGQA datasets, identify the question types they contain, the strategy expected for each type, whether that strategy can be inferred from a Gold Query or program, the answer types used, and whether each type is relevant to the intended KG Agent evaluation.</w:t>
      </w:r>
    </w:p>
    <w:p>
      <w:pPr>
        <w:widowControl/>
        <w:spacing w:after="100" w:line="274" w:lineRule="auto"/>
        <w:jc w:val="both"/>
      </w:pPr>
      <w:r>
        <w:rPr>
          <w:rFonts w:ascii="Georgia" w:hAnsi="Georgia" w:eastAsia="Georgia" w:cs="Georgia"/>
          <w:b w:val="0"/>
          <w:color w:val="273444"/>
          <w:sz w:val="20"/>
        </w:rPr>
        <w:t>The second priority is a Question-Type Taxonomy v0.1 with only four to six categories. Each category should include a definition, graph pattern, example question, expected solving strategy, answer type, and relevant Agent capability. Categories that are unsuitable for the thesis should be explicitly excluded with a short reason.</w:t>
      </w:r>
    </w:p>
    <w:p>
      <w:pPr>
        <w:widowControl/>
        <w:spacing w:after="100" w:line="274" w:lineRule="auto"/>
        <w:jc w:val="both"/>
      </w:pPr>
      <w:r>
        <w:rPr>
          <w:rFonts w:ascii="Georgia" w:hAnsi="Georgia" w:eastAsia="Georgia" w:cs="Georgia"/>
          <w:b w:val="0"/>
          <w:color w:val="273444"/>
          <w:sz w:val="20"/>
        </w:rPr>
        <w:t>The third priority is a tiny preliminary dataset containing approximately one representative sample per category. The fourth priority is to connect this dataset to an existing Agent, unified logging, and a minimal evaluation program. Expanding the evaluation framework or building a complete improved Agent should come after this pilot evidence is available.</w:t>
      </w:r>
    </w:p>
    <w:p>
      <w:pPr>
        <w:keepNext/>
        <w:widowControl/>
        <w:spacing w:before="40" w:after="60"/>
      </w:pPr>
      <w:r>
        <w:rPr>
          <w:rFonts w:ascii="Georgia" w:hAnsi="Georgia" w:eastAsia="Georgia" w:cs="Georgia"/>
          <w:b/>
          <w:color w:val="2E75B6"/>
          <w:sz w:val="20"/>
        </w:rPr>
        <w:t>中文总结</w:t>
      </w:r>
    </w:p>
    <w:p>
      <w:pPr>
        <w:widowControl/>
        <w:spacing w:after="100" w:line="293" w:lineRule="auto"/>
        <w:jc w:val="both"/>
      </w:pPr>
      <w:r>
        <w:rPr>
          <w:rFonts w:ascii="Heiti SC" w:hAnsi="Heiti SC" w:eastAsia="Heiti SC" w:cs="Heiti SC"/>
          <w:b w:val="0"/>
          <w:color w:val="273444"/>
          <w:sz w:val="20"/>
        </w:rPr>
        <w:t>下次会议前的第一优先级是开展 dataset question-type analysis。针对少量有潜力的 KGQA 数据集，识别其中包含的问题类型、每类问题的预期解题策略、该策略能否从 Gold Query 或 program 推断、所使用的答案类型，以及该类型是否适合目标 KG Agent 的评测。</w:t>
      </w:r>
    </w:p>
    <w:p>
      <w:pPr>
        <w:widowControl/>
        <w:spacing w:after="100" w:line="293" w:lineRule="auto"/>
        <w:jc w:val="both"/>
      </w:pPr>
      <w:r>
        <w:rPr>
          <w:rFonts w:ascii="Heiti SC" w:hAnsi="Heiti SC" w:eastAsia="Heiti SC" w:cs="Heiti SC"/>
          <w:b w:val="0"/>
          <w:color w:val="273444"/>
          <w:sz w:val="20"/>
        </w:rPr>
        <w:t>第二优先级是形成一个只包含 4–6 类的 Question-Type Taxonomy v0.1。每类应包括定义、图模式、示例问题、预期解题策略、答案类型和相关 Agent 能力。不适合本论文的类别也应明确排除，并说明简短理由。</w:t>
      </w:r>
    </w:p>
    <w:p>
      <w:pPr>
        <w:widowControl/>
        <w:spacing w:after="100" w:line="293" w:lineRule="auto"/>
        <w:jc w:val="both"/>
      </w:pPr>
      <w:r>
        <w:rPr>
          <w:rFonts w:ascii="Heiti SC" w:hAnsi="Heiti SC" w:eastAsia="Heiti SC" w:cs="Heiti SC"/>
          <w:b w:val="0"/>
          <w:color w:val="273444"/>
          <w:sz w:val="20"/>
        </w:rPr>
        <w:t>第三优先级是制作一个极小的 preliminary dataset，每类大约选择一个代表性样本。第四优先级是把该数据集与现有 Agent、统一日志和最小评测程序连接起来。进一步扩大评测框架或开发完整改进版 Agent，应放在获得 pilot 证据之后。</w:t>
      </w:r>
    </w:p>
    <w:p>
      <w:pPr>
        <w:keepNext/>
        <w:widowControl/>
        <w:spacing w:before="240" w:after="100"/>
      </w:pPr>
      <w:r>
        <w:rPr>
          <w:rFonts w:ascii="Georgia" w:hAnsi="Georgia" w:eastAsia="Georgia" w:cs="Georgia"/>
          <w:b/>
          <w:color w:val="2E75B6"/>
          <w:sz w:val="34"/>
        </w:rPr>
        <w:t xml:space="preserve">11. Open Decisions, Risks, and Scope Boundaries / </w:t>
      </w:r>
      <w:r>
        <w:rPr>
          <w:rFonts w:ascii="Heiti SC" w:hAnsi="Heiti SC" w:eastAsia="Heiti SC" w:cs="Heiti SC"/>
          <w:b/>
          <w:color w:val="2E75B6"/>
          <w:sz w:val="31"/>
        </w:rPr>
        <w:t>待决定事项、风险与范围边界</w:t>
      </w:r>
    </w:p>
    <w:p>
      <w:pPr>
        <w:keepNext/>
        <w:spacing w:before="0" w:after="140"/>
        <w:widowControl/>
        <w:shd w:fill="E8F0F8"/>
      </w:pPr>
      <w:r>
        <w:rPr>
          <w:rFonts w:ascii="Georgia" w:hAnsi="Georgia" w:eastAsia="Georgia" w:cs="Georgia"/>
          <w:b/>
          <w:color w:val="1F4E79"/>
          <w:sz w:val="19"/>
        </w:rPr>
        <w:t>Discussion basis: reviewed transcript; no reliable timestamp</w:t>
      </w:r>
      <w:r>
        <w:rPr>
          <w:rFonts w:ascii="Heiti SC" w:hAnsi="Heiti SC" w:eastAsia="Heiti SC" w:cs="Heiti SC"/>
          <w:b/>
          <w:color w:val="1F4E79"/>
          <w:sz w:val="18"/>
        </w:rPr>
        <w:t xml:space="preserve"> / 讨论依据：校订版转录；无可靠时间戳</w:t>
      </w:r>
    </w:p>
    <w:p>
      <w:pPr>
        <w:keepNext/>
        <w:widowControl/>
        <w:spacing w:before="40" w:after="60"/>
      </w:pPr>
      <w:r>
        <w:rPr>
          <w:rFonts w:ascii="Georgia" w:hAnsi="Georgia" w:eastAsia="Georgia" w:cs="Georgia"/>
          <w:b/>
          <w:color w:val="2E75B6"/>
          <w:sz w:val="20"/>
        </w:rPr>
        <w:t>ENGLISH SUMMARY</w:t>
      </w:r>
    </w:p>
    <w:p>
      <w:pPr>
        <w:widowControl/>
        <w:spacing w:after="100" w:line="274" w:lineRule="auto"/>
        <w:jc w:val="both"/>
      </w:pPr>
      <w:r>
        <w:rPr>
          <w:rFonts w:ascii="Georgia" w:hAnsi="Georgia" w:eastAsia="Georgia" w:cs="Georgia"/>
          <w:b w:val="0"/>
          <w:color w:val="273444"/>
          <w:sz w:val="20"/>
        </w:rPr>
        <w:t>The final Agent architecture remains open. Possible options include simple neighborhood-exploration tools, general graph-query execution with error feedback and self-correction, or specialized models for query generation. The meeting explicitly deferred the decision on whether query-generation systems should be included in the main implementation or treated as a separate approach.</w:t>
      </w:r>
    </w:p>
    <w:p>
      <w:pPr>
        <w:widowControl/>
        <w:spacing w:after="100" w:line="274" w:lineRule="auto"/>
        <w:jc w:val="both"/>
      </w:pPr>
      <w:r>
        <w:rPr>
          <w:rFonts w:ascii="Georgia" w:hAnsi="Georgia" w:eastAsia="Georgia" w:cs="Georgia"/>
          <w:b w:val="0"/>
          <w:color w:val="273444"/>
          <w:sz w:val="20"/>
        </w:rPr>
        <w:t>Graph-grounding metrics remain preliminary and should not be presented as proof that an answer causally depended on retrieved triples. Robustness experiments, commonsense-assisted answering, and fine-grained question difficulty may all be useful, but each would increase annotation, implementation, or evaluation cost.</w:t>
      </w:r>
    </w:p>
    <w:p>
      <w:pPr>
        <w:widowControl/>
        <w:spacing w:after="100" w:line="274" w:lineRule="auto"/>
        <w:jc w:val="both"/>
      </w:pPr>
      <w:r>
        <w:rPr>
          <w:rFonts w:ascii="Georgia" w:hAnsi="Georgia" w:eastAsia="Georgia" w:cs="Georgia"/>
          <w:b w:val="0"/>
          <w:color w:val="273444"/>
          <w:sz w:val="20"/>
        </w:rPr>
        <w:t>The main scope risk is trying to design the complete framework, final dataset, multiple Agent architectures, tracing infrastructure, and full evaluation simultaneously. The agreed mitigation is sequential: inspect datasets, define question types, create a small representative dataset, validate the end-to-end pilot, and then expand only the components that directly support the research questions.</w:t>
      </w:r>
    </w:p>
    <w:p>
      <w:pPr>
        <w:keepNext/>
        <w:widowControl/>
        <w:spacing w:before="40" w:after="60"/>
      </w:pPr>
      <w:r>
        <w:rPr>
          <w:rFonts w:ascii="Georgia" w:hAnsi="Georgia" w:eastAsia="Georgia" w:cs="Georgia"/>
          <w:b/>
          <w:color w:val="2E75B6"/>
          <w:sz w:val="20"/>
        </w:rPr>
        <w:t>中文总结</w:t>
      </w:r>
    </w:p>
    <w:p>
      <w:pPr>
        <w:widowControl/>
        <w:spacing w:after="100" w:line="293" w:lineRule="auto"/>
        <w:jc w:val="both"/>
      </w:pPr>
      <w:r>
        <w:rPr>
          <w:rFonts w:ascii="Heiti SC" w:hAnsi="Heiti SC" w:eastAsia="Heiti SC" w:cs="Heiti SC"/>
          <w:b w:val="0"/>
          <w:color w:val="273444"/>
          <w:sz w:val="20"/>
        </w:rPr>
        <w:t>最终 Agent 架构仍未确定。可能方案包括简单的邻居探索工具、能够接收错误反馈并自我修正的通用图查询执行，以及专门用于查询生成的模型。会议明确把“查询生成系统是否纳入主要实现，还是作为独立方法处理”留待后续决定。</w:t>
      </w:r>
    </w:p>
    <w:p>
      <w:pPr>
        <w:widowControl/>
        <w:spacing w:after="100" w:line="293" w:lineRule="auto"/>
        <w:jc w:val="both"/>
      </w:pPr>
      <w:r>
        <w:rPr>
          <w:rFonts w:ascii="Heiti SC" w:hAnsi="Heiti SC" w:eastAsia="Heiti SC" w:cs="Heiti SC"/>
          <w:b w:val="0"/>
          <w:color w:val="273444"/>
          <w:sz w:val="20"/>
        </w:rPr>
        <w:t>Graph Grounding 指标仍然只是初步方案，不应被表述为“最终答案因果性地依赖所记录 triples”的证明。稳健性实验、常识辅助回答和细粒度问题难度都可能有价值，但都会增加标注、实现或评测成本。</w:t>
      </w:r>
    </w:p>
    <w:p>
      <w:pPr>
        <w:widowControl/>
        <w:spacing w:after="100" w:line="293" w:lineRule="auto"/>
        <w:jc w:val="both"/>
      </w:pPr>
      <w:r>
        <w:rPr>
          <w:rFonts w:ascii="Heiti SC" w:hAnsi="Heiti SC" w:eastAsia="Heiti SC" w:cs="Heiti SC"/>
          <w:b w:val="0"/>
          <w:color w:val="273444"/>
          <w:sz w:val="20"/>
        </w:rPr>
        <w:t>主要范围风险是同时设计完整评测框架、最终数据集、多个 Agent 架构、追踪基础设施和全量实验。会议形成的控制办法是按顺序推进：检查数据集、定义问题类型、制作小型代表性数据集、验证端到端 pilot，然后只扩展直接服务于研究问题的部分。</w:t>
      </w:r>
    </w:p>
    <w:p>
      <w:pPr>
        <w:keepNext/>
        <w:widowControl/>
        <w:spacing w:before="240" w:after="100"/>
      </w:pPr>
      <w:r>
        <w:rPr>
          <w:rFonts w:ascii="Georgia" w:hAnsi="Georgia" w:eastAsia="Georgia" w:cs="Georgia"/>
          <w:b/>
          <w:color w:val="2E75B6"/>
          <w:sz w:val="34"/>
        </w:rPr>
        <w:t xml:space="preserve">12. Action Checklist Before the Next Meeting / </w:t>
      </w:r>
      <w:r>
        <w:rPr>
          <w:rFonts w:ascii="Heiti SC" w:hAnsi="Heiti SC" w:eastAsia="Heiti SC" w:cs="Heiti SC"/>
          <w:b/>
          <w:color w:val="2E75B6"/>
          <w:sz w:val="31"/>
        </w:rPr>
        <w:t>下次会议前行动清单</w:t>
      </w:r>
    </w:p>
    <w:p>
      <w:pPr>
        <w:keepNext/>
        <w:spacing w:before="0" w:after="140"/>
        <w:widowControl/>
        <w:shd w:fill="E8F0F8"/>
      </w:pPr>
      <w:r>
        <w:rPr>
          <w:rFonts w:ascii="Georgia" w:hAnsi="Georgia" w:eastAsia="Georgia" w:cs="Georgia"/>
          <w:b/>
          <w:color w:val="1F4E79"/>
          <w:sz w:val="19"/>
        </w:rPr>
        <w:t>Priority order derived from the closing discussion</w:t>
      </w:r>
      <w:r>
        <w:rPr>
          <w:rFonts w:ascii="Heiti SC" w:hAnsi="Heiti SC" w:eastAsia="Heiti SC" w:cs="Heiti SC"/>
          <w:b/>
          <w:color w:val="1F4E79"/>
          <w:sz w:val="18"/>
        </w:rPr>
        <w:t xml:space="preserve"> / 依据会议结尾形成的优先顺序</w:t>
      </w:r>
    </w:p>
    <w:tbl>
      <w:tblPr>
        <w:tblW w:type="auto" w:w="0"/>
        <w:tblLayout w:type="fixed"/>
        <w:tblLook w:firstColumn="1" w:firstRow="1" w:lastColumn="0" w:lastRow="0" w:noHBand="0" w:noVBand="1" w:val="04A0"/>
      </w:tblPr>
      <w:tblGrid>
        <w:gridCol w:w="792"/>
        <w:gridCol w:w="3528"/>
        <w:gridCol w:w="5112"/>
      </w:tblGrid>
      <w:tr>
        <w:tc>
          <w:tcPr>
            <w:tcW w:type="dxa" w:w="792"/>
            <w:vAlign w:val="center"/>
            <w:tcMar>
              <w:top w:w="110" w:type="dxa"/>
              <w:start w:w="120" w:type="dxa"/>
              <w:bottom w:w="110" w:type="dxa"/>
              <w:end w:w="120" w:type="dxa"/>
            </w:tcMar>
            <w:shd w:fill="1F4E79"/>
          </w:tcPr>
          <w:p>
            <w:pPr>
              <w:jc w:val="center"/>
            </w:pPr>
            <w:r>
              <w:rPr>
                <w:rFonts w:ascii="Georgia" w:hAnsi="Georgia" w:eastAsia="Georgia" w:cs="Georgia"/>
                <w:b/>
                <w:color w:val="FFFFFF"/>
                <w:sz w:val="17"/>
              </w:rPr>
              <w:t>No. / 序号</w:t>
            </w:r>
          </w:p>
        </w:tc>
        <w:tc>
          <w:tcPr>
            <w:tcW w:type="dxa" w:w="3528"/>
            <w:vAlign w:val="center"/>
            <w:tcMar>
              <w:top w:w="110" w:type="dxa"/>
              <w:start w:w="120" w:type="dxa"/>
              <w:bottom w:w="110" w:type="dxa"/>
              <w:end w:w="120" w:type="dxa"/>
            </w:tcMar>
            <w:shd w:fill="1F4E79"/>
          </w:tcPr>
          <w:p>
            <w:pPr>
              <w:jc w:val="center"/>
            </w:pPr>
            <w:r>
              <w:rPr>
                <w:rFonts w:ascii="Georgia" w:hAnsi="Georgia" w:eastAsia="Georgia" w:cs="Georgia"/>
                <w:b/>
                <w:color w:val="FFFFFF"/>
                <w:sz w:val="17"/>
              </w:rPr>
              <w:t>Deliverable / 交付物</w:t>
            </w:r>
          </w:p>
        </w:tc>
        <w:tc>
          <w:tcPr>
            <w:tcW w:type="dxa" w:w="5112"/>
            <w:vAlign w:val="center"/>
            <w:tcMar>
              <w:top w:w="110" w:type="dxa"/>
              <w:start w:w="120" w:type="dxa"/>
              <w:bottom w:w="110" w:type="dxa"/>
              <w:end w:w="120" w:type="dxa"/>
            </w:tcMar>
            <w:shd w:fill="1F4E79"/>
          </w:tcPr>
          <w:p>
            <w:pPr>
              <w:jc w:val="center"/>
            </w:pPr>
            <w:r>
              <w:rPr>
                <w:rFonts w:ascii="Georgia" w:hAnsi="Georgia" w:eastAsia="Georgia" w:cs="Georgia"/>
                <w:b/>
                <w:color w:val="FFFFFF"/>
                <w:sz w:val="17"/>
              </w:rPr>
              <w:t>Acceptance criterion / 验收标准</w:t>
            </w:r>
          </w:p>
        </w:tc>
      </w:tr>
      <w:tr>
        <w:tc>
          <w:tcPr>
            <w:tcW w:type="dxa" w:w="792"/>
            <w:vAlign w:val="center"/>
            <w:tcMar>
              <w:top w:w="110" w:type="dxa"/>
              <w:start w:w="120" w:type="dxa"/>
              <w:bottom w:w="110" w:type="dxa"/>
              <w:end w:w="120" w:type="dxa"/>
            </w:tcMar>
          </w:tcPr>
          <w:p>
            <w:pPr>
              <w:spacing w:after="0" w:line="259" w:lineRule="auto"/>
              <w:jc w:val="center"/>
            </w:pPr>
            <w:r>
              <w:rPr>
                <w:rFonts w:ascii="Georgia" w:hAnsi="Georgia" w:eastAsia="Georgia" w:cs="Georgia"/>
                <w:b w:val="0"/>
                <w:color w:val="273444"/>
                <w:sz w:val="17"/>
              </w:rPr>
              <w:t>1</w:t>
            </w:r>
          </w:p>
        </w:tc>
        <w:tc>
          <w:tcPr>
            <w:tcW w:type="dxa" w:w="3528"/>
            <w:vAlign w:val="center"/>
            <w:tcMar>
              <w:top w:w="110" w:type="dxa"/>
              <w:start w:w="120" w:type="dxa"/>
              <w:bottom w:w="110" w:type="dxa"/>
              <w:end w:w="120" w:type="dxa"/>
            </w:tcMar>
          </w:tcPr>
          <w:p>
            <w:pPr>
              <w:spacing w:after="0" w:line="259" w:lineRule="auto"/>
              <w:jc w:val="left"/>
            </w:pPr>
            <w:r>
              <w:rPr>
                <w:rFonts w:ascii="Georgia" w:hAnsi="Georgia" w:eastAsia="Georgia" w:cs="Georgia"/>
                <w:b/>
                <w:color w:val="273444"/>
                <w:sz w:val="17"/>
              </w:rPr>
              <w:t>Dataset question-type analysis</w:t>
              <w:br/>
            </w:r>
            <w:r>
              <w:rPr>
                <w:rFonts w:ascii="Heiti SC" w:hAnsi="Heiti SC" w:eastAsia="Heiti SC" w:cs="Heiti SC"/>
                <w:b/>
                <w:color w:val="273444"/>
                <w:sz w:val="17"/>
              </w:rPr>
              <w:t>数据集问题类型分析</w:t>
            </w:r>
          </w:p>
        </w:tc>
        <w:tc>
          <w:tcPr>
            <w:tcW w:type="dxa" w:w="5112"/>
            <w:vAlign w:val="center"/>
            <w:tcMar>
              <w:top w:w="110" w:type="dxa"/>
              <w:start w:w="120" w:type="dxa"/>
              <w:bottom w:w="110" w:type="dxa"/>
              <w:end w:w="120" w:type="dxa"/>
            </w:tcMar>
          </w:tcPr>
          <w:p>
            <w:pPr>
              <w:spacing w:after="0" w:line="259" w:lineRule="auto"/>
              <w:jc w:val="left"/>
            </w:pPr>
            <w:r>
              <w:rPr>
                <w:rFonts w:ascii="Georgia" w:hAnsi="Georgia" w:eastAsia="Georgia" w:cs="Georgia"/>
                <w:b w:val="0"/>
                <w:color w:val="273444"/>
                <w:sz w:val="16"/>
              </w:rPr>
              <w:t>Review a small number of promising KGQA datasets and record question type, expected strategy, graph pattern, hop count, answer type, answerability, and available Gold Query/program.</w:t>
              <w:br/>
            </w:r>
            <w:r>
              <w:rPr>
                <w:rFonts w:ascii="Heiti SC" w:hAnsi="Heiti SC" w:eastAsia="Heiti SC" w:cs="Heiti SC"/>
                <w:b w:val="0"/>
                <w:color w:val="273444"/>
                <w:sz w:val="16"/>
              </w:rPr>
              <w:t>检查少量重点 KGQA 数据集，并记录问题类型、预期策略、图模式、跳数、答案类型、可回答性及可用 Gold Query/program。</w:t>
            </w:r>
          </w:p>
        </w:tc>
      </w:tr>
      <w:tr>
        <w:tc>
          <w:tcPr>
            <w:tcW w:type="dxa" w:w="792"/>
            <w:vAlign w:val="center"/>
            <w:tcMar>
              <w:top w:w="110" w:type="dxa"/>
              <w:start w:w="120" w:type="dxa"/>
              <w:bottom w:w="110" w:type="dxa"/>
              <w:end w:w="120" w:type="dxa"/>
            </w:tcMar>
            <w:shd w:fill="F4F7FA"/>
          </w:tcPr>
          <w:p>
            <w:pPr>
              <w:spacing w:after="0" w:line="259" w:lineRule="auto"/>
              <w:jc w:val="center"/>
            </w:pPr>
            <w:r>
              <w:rPr>
                <w:rFonts w:ascii="Georgia" w:hAnsi="Georgia" w:eastAsia="Georgia" w:cs="Georgia"/>
                <w:b w:val="0"/>
                <w:color w:val="273444"/>
                <w:sz w:val="17"/>
              </w:rPr>
              <w:t>2</w:t>
            </w:r>
          </w:p>
        </w:tc>
        <w:tc>
          <w:tcPr>
            <w:tcW w:type="dxa" w:w="3528"/>
            <w:vAlign w:val="center"/>
            <w:tcMar>
              <w:top w:w="110" w:type="dxa"/>
              <w:start w:w="120" w:type="dxa"/>
              <w:bottom w:w="110" w:type="dxa"/>
              <w:end w:w="120" w:type="dxa"/>
            </w:tcMar>
            <w:shd w:fill="F4F7FA"/>
          </w:tcPr>
          <w:p>
            <w:pPr>
              <w:spacing w:after="0" w:line="259" w:lineRule="auto"/>
              <w:jc w:val="left"/>
            </w:pPr>
            <w:r>
              <w:rPr>
                <w:rFonts w:ascii="Georgia" w:hAnsi="Georgia" w:eastAsia="Georgia" w:cs="Georgia"/>
                <w:b/>
                <w:color w:val="273444"/>
                <w:sz w:val="17"/>
              </w:rPr>
              <w:t>Question-Type Taxonomy v0.1</w:t>
              <w:br/>
            </w:r>
            <w:r>
              <w:rPr>
                <w:rFonts w:ascii="Heiti SC" w:hAnsi="Heiti SC" w:eastAsia="Heiti SC" w:cs="Heiti SC"/>
                <w:b/>
                <w:color w:val="273444"/>
                <w:sz w:val="17"/>
              </w:rPr>
              <w:t>问题类型分类 v0.1</w:t>
            </w:r>
          </w:p>
        </w:tc>
        <w:tc>
          <w:tcPr>
            <w:tcW w:type="dxa" w:w="5112"/>
            <w:vAlign w:val="center"/>
            <w:tcMar>
              <w:top w:w="110" w:type="dxa"/>
              <w:start w:w="120" w:type="dxa"/>
              <w:bottom w:w="110" w:type="dxa"/>
              <w:end w:w="120" w:type="dxa"/>
            </w:tcMar>
            <w:shd w:fill="F4F7FA"/>
          </w:tcPr>
          <w:p>
            <w:pPr>
              <w:spacing w:after="0" w:line="259" w:lineRule="auto"/>
              <w:jc w:val="left"/>
            </w:pPr>
            <w:r>
              <w:rPr>
                <w:rFonts w:ascii="Georgia" w:hAnsi="Georgia" w:eastAsia="Georgia" w:cs="Georgia"/>
                <w:b w:val="0"/>
                <w:color w:val="273444"/>
                <w:sz w:val="16"/>
              </w:rPr>
              <w:t>Define only 4–6 categories; give each a definition, representative graph pattern, example question, expected solving strategy, answer type, and relevant Agent capability.</w:t>
              <w:br/>
            </w:r>
            <w:r>
              <w:rPr>
                <w:rFonts w:ascii="Heiti SC" w:hAnsi="Heiti SC" w:eastAsia="Heiti SC" w:cs="Heiti SC"/>
                <w:b w:val="0"/>
                <w:color w:val="273444"/>
                <w:sz w:val="16"/>
              </w:rPr>
              <w:t>只定义 4–6 类；每类包含定义、代表性图模式、示例问题、预期解题策略、答案类型和相关 Agent 能力。</w:t>
            </w:r>
          </w:p>
        </w:tc>
      </w:tr>
      <w:tr>
        <w:tc>
          <w:tcPr>
            <w:tcW w:type="dxa" w:w="792"/>
            <w:vAlign w:val="center"/>
            <w:tcMar>
              <w:top w:w="110" w:type="dxa"/>
              <w:start w:w="120" w:type="dxa"/>
              <w:bottom w:w="110" w:type="dxa"/>
              <w:end w:w="120" w:type="dxa"/>
            </w:tcMar>
          </w:tcPr>
          <w:p>
            <w:pPr>
              <w:spacing w:after="0" w:line="259" w:lineRule="auto"/>
              <w:jc w:val="center"/>
            </w:pPr>
            <w:r>
              <w:rPr>
                <w:rFonts w:ascii="Georgia" w:hAnsi="Georgia" w:eastAsia="Georgia" w:cs="Georgia"/>
                <w:b w:val="0"/>
                <w:color w:val="273444"/>
                <w:sz w:val="17"/>
              </w:rPr>
              <w:t>3</w:t>
            </w:r>
          </w:p>
        </w:tc>
        <w:tc>
          <w:tcPr>
            <w:tcW w:type="dxa" w:w="3528"/>
            <w:vAlign w:val="center"/>
            <w:tcMar>
              <w:top w:w="110" w:type="dxa"/>
              <w:start w:w="120" w:type="dxa"/>
              <w:bottom w:w="110" w:type="dxa"/>
              <w:end w:w="120" w:type="dxa"/>
            </w:tcMar>
          </w:tcPr>
          <w:p>
            <w:pPr>
              <w:spacing w:after="0" w:line="259" w:lineRule="auto"/>
              <w:jc w:val="left"/>
            </w:pPr>
            <w:r>
              <w:rPr>
                <w:rFonts w:ascii="Georgia" w:hAnsi="Georgia" w:eastAsia="Georgia" w:cs="Georgia"/>
                <w:b/>
                <w:color w:val="273444"/>
                <w:sz w:val="17"/>
              </w:rPr>
              <w:t>Preliminary dataset</w:t>
              <w:br/>
            </w:r>
            <w:r>
              <w:rPr>
                <w:rFonts w:ascii="Heiti SC" w:hAnsi="Heiti SC" w:eastAsia="Heiti SC" w:cs="Heiti SC"/>
                <w:b/>
                <w:color w:val="273444"/>
                <w:sz w:val="17"/>
              </w:rPr>
              <w:t>初步数据集</w:t>
            </w:r>
          </w:p>
        </w:tc>
        <w:tc>
          <w:tcPr>
            <w:tcW w:type="dxa" w:w="5112"/>
            <w:vAlign w:val="center"/>
            <w:tcMar>
              <w:top w:w="110" w:type="dxa"/>
              <w:start w:w="120" w:type="dxa"/>
              <w:bottom w:w="110" w:type="dxa"/>
              <w:end w:w="120" w:type="dxa"/>
            </w:tcMar>
          </w:tcPr>
          <w:p>
            <w:pPr>
              <w:spacing w:after="0" w:line="259" w:lineRule="auto"/>
              <w:jc w:val="left"/>
            </w:pPr>
            <w:r>
              <w:rPr>
                <w:rFonts w:ascii="Georgia" w:hAnsi="Georgia" w:eastAsia="Georgia" w:cs="Georgia"/>
                <w:b w:val="0"/>
                <w:color w:val="273444"/>
                <w:sz w:val="16"/>
              </w:rPr>
              <w:t>Select approximately one representative sample per category, producing about 5–6 total pilot questions.</w:t>
              <w:br/>
            </w:r>
            <w:r>
              <w:rPr>
                <w:rFonts w:ascii="Heiti SC" w:hAnsi="Heiti SC" w:eastAsia="Heiti SC" w:cs="Heiti SC"/>
                <w:b w:val="0"/>
                <w:color w:val="273444"/>
                <w:sz w:val="16"/>
              </w:rPr>
              <w:t>每类选择约一个代表性样本，总计形成约 5–6 个 pilot 问题。</w:t>
            </w:r>
          </w:p>
        </w:tc>
      </w:tr>
      <w:tr>
        <w:tc>
          <w:tcPr>
            <w:tcW w:type="dxa" w:w="792"/>
            <w:vAlign w:val="center"/>
            <w:tcMar>
              <w:top w:w="110" w:type="dxa"/>
              <w:start w:w="120" w:type="dxa"/>
              <w:bottom w:w="110" w:type="dxa"/>
              <w:end w:w="120" w:type="dxa"/>
            </w:tcMar>
            <w:shd w:fill="F4F7FA"/>
          </w:tcPr>
          <w:p>
            <w:pPr>
              <w:spacing w:after="0" w:line="259" w:lineRule="auto"/>
              <w:jc w:val="center"/>
            </w:pPr>
            <w:r>
              <w:rPr>
                <w:rFonts w:ascii="Georgia" w:hAnsi="Georgia" w:eastAsia="Georgia" w:cs="Georgia"/>
                <w:b w:val="0"/>
                <w:color w:val="273444"/>
                <w:sz w:val="17"/>
              </w:rPr>
              <w:t>4</w:t>
            </w:r>
          </w:p>
        </w:tc>
        <w:tc>
          <w:tcPr>
            <w:tcW w:type="dxa" w:w="3528"/>
            <w:vAlign w:val="center"/>
            <w:tcMar>
              <w:top w:w="110" w:type="dxa"/>
              <w:start w:w="120" w:type="dxa"/>
              <w:bottom w:w="110" w:type="dxa"/>
              <w:end w:w="120" w:type="dxa"/>
            </w:tcMar>
            <w:shd w:fill="F4F7FA"/>
          </w:tcPr>
          <w:p>
            <w:pPr>
              <w:spacing w:after="0" w:line="259" w:lineRule="auto"/>
              <w:jc w:val="left"/>
            </w:pPr>
            <w:r>
              <w:rPr>
                <w:rFonts w:ascii="Georgia" w:hAnsi="Georgia" w:eastAsia="Georgia" w:cs="Georgia"/>
                <w:b/>
                <w:color w:val="273444"/>
                <w:sz w:val="17"/>
              </w:rPr>
              <w:t>End-to-end pilot</w:t>
              <w:br/>
            </w:r>
            <w:r>
              <w:rPr>
                <w:rFonts w:ascii="Heiti SC" w:hAnsi="Heiti SC" w:eastAsia="Heiti SC" w:cs="Heiti SC"/>
                <w:b/>
                <w:color w:val="273444"/>
                <w:sz w:val="17"/>
              </w:rPr>
              <w:t>端到端 pilot</w:t>
            </w:r>
          </w:p>
        </w:tc>
        <w:tc>
          <w:tcPr>
            <w:tcW w:type="dxa" w:w="5112"/>
            <w:vAlign w:val="center"/>
            <w:tcMar>
              <w:top w:w="110" w:type="dxa"/>
              <w:start w:w="120" w:type="dxa"/>
              <w:bottom w:w="110" w:type="dxa"/>
              <w:end w:w="120" w:type="dxa"/>
            </w:tcMar>
            <w:shd w:fill="F4F7FA"/>
          </w:tcPr>
          <w:p>
            <w:pPr>
              <w:spacing w:after="0" w:line="259" w:lineRule="auto"/>
              <w:jc w:val="left"/>
            </w:pPr>
            <w:r>
              <w:rPr>
                <w:rFonts w:ascii="Georgia" w:hAnsi="Georgia" w:eastAsia="Georgia" w:cs="Georgia"/>
                <w:b w:val="0"/>
                <w:color w:val="273444"/>
                <w:sz w:val="16"/>
              </w:rPr>
              <w:t>Connect dataset, target graph, existing Agent, unified log, normalized answer, ground truth, evaluation code, and metric output.</w:t>
              <w:br/>
            </w:r>
            <w:r>
              <w:rPr>
                <w:rFonts w:ascii="Heiti SC" w:hAnsi="Heiti SC" w:eastAsia="Heiti SC" w:cs="Heiti SC"/>
                <w:b w:val="0"/>
                <w:color w:val="273444"/>
                <w:sz w:val="16"/>
              </w:rPr>
              <w:t>串联数据集、目标图、现有 Agent、统一日志、规范化答案、ground truth、评测程序和指标输出。</w:t>
            </w:r>
          </w:p>
        </w:tc>
      </w:tr>
      <w:tr>
        <w:tc>
          <w:tcPr>
            <w:tcW w:type="dxa" w:w="792"/>
            <w:vAlign w:val="center"/>
            <w:tcMar>
              <w:top w:w="110" w:type="dxa"/>
              <w:start w:w="120" w:type="dxa"/>
              <w:bottom w:w="110" w:type="dxa"/>
              <w:end w:w="120" w:type="dxa"/>
            </w:tcMar>
          </w:tcPr>
          <w:p>
            <w:pPr>
              <w:spacing w:after="0" w:line="259" w:lineRule="auto"/>
              <w:jc w:val="center"/>
            </w:pPr>
            <w:r>
              <w:rPr>
                <w:rFonts w:ascii="Georgia" w:hAnsi="Georgia" w:eastAsia="Georgia" w:cs="Georgia"/>
                <w:b w:val="0"/>
                <w:color w:val="273444"/>
                <w:sz w:val="17"/>
              </w:rPr>
              <w:t>5</w:t>
            </w:r>
          </w:p>
        </w:tc>
        <w:tc>
          <w:tcPr>
            <w:tcW w:type="dxa" w:w="3528"/>
            <w:vAlign w:val="center"/>
            <w:tcMar>
              <w:top w:w="110" w:type="dxa"/>
              <w:start w:w="120" w:type="dxa"/>
              <w:bottom w:w="110" w:type="dxa"/>
              <w:end w:w="120" w:type="dxa"/>
            </w:tcMar>
          </w:tcPr>
          <w:p>
            <w:pPr>
              <w:spacing w:after="0" w:line="259" w:lineRule="auto"/>
              <w:jc w:val="left"/>
            </w:pPr>
            <w:r>
              <w:rPr>
                <w:rFonts w:ascii="Georgia" w:hAnsi="Georgia" w:eastAsia="Georgia" w:cs="Georgia"/>
                <w:b/>
                <w:color w:val="273444"/>
                <w:sz w:val="17"/>
              </w:rPr>
              <w:t>Evidence-based refinement</w:t>
              <w:br/>
            </w:r>
            <w:r>
              <w:rPr>
                <w:rFonts w:ascii="Heiti SC" w:hAnsi="Heiti SC" w:eastAsia="Heiti SC" w:cs="Heiti SC"/>
                <w:b/>
                <w:color w:val="273444"/>
                <w:sz w:val="17"/>
              </w:rPr>
              <w:t>基于证据的调整</w:t>
            </w:r>
          </w:p>
        </w:tc>
        <w:tc>
          <w:tcPr>
            <w:tcW w:type="dxa" w:w="5112"/>
            <w:vAlign w:val="center"/>
            <w:tcMar>
              <w:top w:w="110" w:type="dxa"/>
              <w:start w:w="120" w:type="dxa"/>
              <w:bottom w:w="110" w:type="dxa"/>
              <w:end w:w="120" w:type="dxa"/>
            </w:tcMar>
          </w:tcPr>
          <w:p>
            <w:pPr>
              <w:spacing w:after="0" w:line="259" w:lineRule="auto"/>
              <w:jc w:val="left"/>
            </w:pPr>
            <w:r>
              <w:rPr>
                <w:rFonts w:ascii="Georgia" w:hAnsi="Georgia" w:eastAsia="Georgia" w:cs="Georgia"/>
                <w:b w:val="0"/>
                <w:color w:val="273444"/>
                <w:sz w:val="16"/>
              </w:rPr>
              <w:t>Use pilot traces and failures to revise fields, taxonomy, metrics, and architecture decisions before expanding the experiment.</w:t>
              <w:br/>
            </w:r>
            <w:r>
              <w:rPr>
                <w:rFonts w:ascii="Heiti SC" w:hAnsi="Heiti SC" w:eastAsia="Heiti SC" w:cs="Heiti SC"/>
                <w:b w:val="0"/>
                <w:color w:val="273444"/>
                <w:sz w:val="16"/>
              </w:rPr>
              <w:t>依据 pilot trace 与失败案例调整字段、分类、指标和架构决定，再扩大实验。</w:t>
            </w:r>
          </w:p>
        </w:tc>
      </w:tr>
    </w:tbl>
    <w:p>
      <w:pPr>
        <w:widowControl/>
        <w:spacing w:after="0" w:line="274" w:lineRule="auto"/>
        <w:jc w:val="left"/>
      </w:pPr>
      <w:r>
        <w:rPr>
          <w:rFonts w:ascii="Georgia" w:hAnsi="Georgia" w:eastAsia="Georgia" w:cs="Georgia"/>
          <w:b w:val="0"/>
          <w:color w:val="66717E"/>
          <w:sz w:val="16"/>
        </w:rPr>
        <w:t>Source basis / 依据：Reviewed second thesis meeting transcript and its corrected continuation in “Exposé 校订建议”. No external factual correction or new research conclusion was introduced.</w:t>
      </w:r>
    </w:p>
    <w:p>
      <w:pPr>
        <w:widowControl/>
        <w:spacing w:after="0" w:line="293" w:lineRule="auto"/>
        <w:jc w:val="left"/>
      </w:pPr>
      <w:r>
        <w:rPr>
          <w:rFonts w:ascii="Heiti SC" w:hAnsi="Heiti SC" w:eastAsia="Heiti SC" w:cs="Heiti SC"/>
          <w:b w:val="0"/>
          <w:color w:val="66717E"/>
          <w:sz w:val="16"/>
        </w:rPr>
        <w:t>依据为第二次毕设会议校订转录及“Exposé 校订建议”中的续篇；未引入外部事实纠正或新的研究结论。</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olor w:val="5C6770"/>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Georgia" w:hAnsi="Georgia" w:eastAsia="Georgia" w:cs="Georgia"/>
        <w:b/>
        <w:color w:val="66717E"/>
        <w:sz w:val="17"/>
      </w:rPr>
      <w:t>SECOND MEETING · BILINGUAL THESIS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GB" w:hAnsi="Hiragino Sans GB" w:eastAsia="Hiragino Sans GB"/>
      <w:color w:val="1F2C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Hiragino Sans GB" w:hAnsi="Hiragino Sans GB"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Hiragino Sans GB" w:hAnsi="Hiragino Sans GB" w:eastAsia="Hiragino Sans GB"/>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 Text Custom"/>
    <w:pPr>
      <w:widowControl/>
      <w:spacing w:before="0" w:after="100" w:line="271" w:lineRule="auto"/>
    </w:pPr>
    <w:rPr>
      <w:rFonts w:ascii="Hiragino Sans GB" w:hAnsi="Hiragino Sans GB" w:eastAsia="Hiragino Sans GB"/>
      <w:color w:val="1F2C3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 Meeting — Detailed Bilingual Thesis Summary</dc:title>
  <dc:subject>KG Agent Master Thesis supervision meeting summary</dc:subject>
  <dc:creator>Kaihao Wang</dc:creator>
  <cp:keywords/>
  <dc:description>generated by python-docx</dc:description>
  <cp:lastModifiedBy/>
  <cp:revision>1</cp:revision>
  <dcterms:created xsi:type="dcterms:W3CDTF">2013-12-23T23:15:00Z</dcterms:created>
  <dcterms:modified xsi:type="dcterms:W3CDTF">2013-12-23T23:15:00Z</dcterms:modified>
  <cp:category/>
</cp:coreProperties>
</file>