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D6FBA1" w:rsidP="28A407BD" w:rsidRDefault="0ED6FBA1" w14:paraId="288EFFAD" w14:textId="7DB1416A">
      <w:pPr>
        <w:pStyle w:val="Normal"/>
      </w:pPr>
    </w:p>
    <w:p w:rsidR="06F50B1A" w:rsidP="06F50B1A" w:rsidRDefault="06F50B1A" w14:paraId="674C6449" w14:textId="3F4A0C72">
      <w:pPr>
        <w:pStyle w:val="Normal"/>
      </w:pPr>
    </w:p>
    <w:p w:rsidR="06F50B1A" w:rsidP="06F50B1A" w:rsidRDefault="06F50B1A" w14:paraId="7490FD91" w14:textId="68BBE354">
      <w:pPr>
        <w:pStyle w:val="Title"/>
      </w:pPr>
    </w:p>
    <w:p w:rsidR="06F50B1A" w:rsidP="3151D7A0" w:rsidRDefault="06F50B1A" w14:paraId="79F604B1" w14:textId="4D277C5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06F50B1A">
        <w:drawing>
          <wp:anchor distT="0" distB="0" distL="114300" distR="114300" simplePos="0" relativeHeight="251658240" behindDoc="0" locked="0" layoutInCell="1" allowOverlap="1" wp14:editId="03A695D3" wp14:anchorId="69C138E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572000" cy="3333750"/>
            <wp:effectExtent l="0" t="0" r="0" b="0"/>
            <wp:wrapSquare wrapText="bothSides"/>
            <wp:docPr id="49144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e056493be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151D7A0" w:rsidR="5AA388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SWOT analyse</w:t>
      </w:r>
    </w:p>
    <w:p w:rsidR="48522BD5" w:rsidP="06F50B1A" w:rsidRDefault="48522BD5" w14:paraId="326361F5" w14:textId="124BAA97">
      <w:pPr>
        <w:pStyle w:val="Normal"/>
        <w:rPr>
          <w:sz w:val="32"/>
          <w:szCs w:val="32"/>
        </w:rPr>
      </w:pPr>
      <w:r w:rsidRPr="06F50B1A" w:rsidR="48522BD5">
        <w:rPr>
          <w:sz w:val="32"/>
          <w:szCs w:val="32"/>
        </w:rPr>
        <w:t>Sty</w:t>
      </w:r>
      <w:r w:rsidRPr="06F50B1A" w:rsidR="48522BD5">
        <w:rPr>
          <w:sz w:val="32"/>
          <w:szCs w:val="32"/>
        </w:rPr>
        <w:t>rker</w:t>
      </w:r>
    </w:p>
    <w:p w:rsidR="74FBFF88" w:rsidP="06F50B1A" w:rsidRDefault="74FBFF88" w14:paraId="4C119349" w14:textId="025E8A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Under styrker i vores analyse har vi placeret følgende</w:t>
      </w:r>
    </w:p>
    <w:p w:rsidR="74FBFF88" w:rsidP="06F50B1A" w:rsidRDefault="74FBFF88" w14:paraId="5B136190" w14:textId="593013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Tidligere erfaring</w:t>
      </w:r>
    </w:p>
    <w:p w:rsidR="74FBFF88" w:rsidP="06F50B1A" w:rsidRDefault="74FBFF88" w14:paraId="71B69ED0" w14:textId="795054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Stabil </w:t>
      </w: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</w:t>
      </w:r>
      <w:r w:rsidRPr="06F50B1A" w:rsidR="28EAAF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</w:t>
      </w: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tjening</w:t>
      </w: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74FBFF88" w:rsidP="06F50B1A" w:rsidRDefault="74FBFF88" w14:paraId="27506AB1" w14:textId="13EF28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Stabile medarbejdere </w:t>
      </w:r>
    </w:p>
    <w:p w:rsidR="74FBFF88" w:rsidP="06F50B1A" w:rsidRDefault="74FBFF88" w14:paraId="74118897" w14:textId="5D1B1A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Erfaring med SCRUM</w:t>
      </w:r>
    </w:p>
    <w:p w:rsidR="74FBFF88" w:rsidP="06F50B1A" w:rsidRDefault="74FBFF88" w14:paraId="53914D3B" w14:textId="713215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4FBFF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Tidligere erfaring er vurderet som en styrke da virksomheden har erfaring inden for </w:t>
      </w:r>
      <w:r w:rsidRPr="06F50B1A" w:rsidR="173C5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tidligere projekter som vandforbrug, temperatur, fugtighed og lysforhold, Dette vurderes at være brugbar erfaring inden for projektets rammer, det vil sige at virksomheden i forve</w:t>
      </w:r>
      <w:r w:rsidRPr="06F50B1A" w:rsidR="29EBE3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jen har erfaring med teknologier inden for temperatur, hvilket produktet</w:t>
      </w:r>
      <w:r w:rsidRPr="06F50B1A" w:rsidR="5BD9FA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vi udvikler er baseret på, ydermere har virksomheden også erfaring med monitering af van</w:t>
      </w:r>
      <w:r w:rsidRPr="06F50B1A" w:rsidR="3B9A4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dforbrug, hvilket der kan drages ekspertise om fra virksomheden uden at skulle have </w:t>
      </w:r>
      <w:r w:rsidRPr="06F50B1A" w:rsidR="03CAE2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udefra komne</w:t>
      </w:r>
      <w:r w:rsidRPr="06F50B1A" w:rsidR="3B9A40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konsulenter</w:t>
      </w:r>
    </w:p>
    <w:p w:rsidR="44A8D3CA" w:rsidP="06F50B1A" w:rsidRDefault="44A8D3CA" w14:paraId="625C4A27" w14:textId="092479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44A8D3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Stabil indtjening ses også som en styrke ved virksomheden da projektet derfor ikke er </w:t>
      </w:r>
      <w:r w:rsidRPr="06F50B1A" w:rsidR="63245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afhængigt</w:t>
      </w:r>
      <w:r w:rsidRPr="06F50B1A" w:rsidR="53AF3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06F50B1A" w:rsidR="44A8D3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af at skulle skabe </w:t>
      </w:r>
      <w:r w:rsidRPr="06F50B1A" w:rsidR="795A57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positivt overskud med det samme, da virksomheden bag allerede har en såkaldt “Malkeko” </w:t>
      </w:r>
    </w:p>
    <w:p w:rsidR="03952D93" w:rsidP="06F50B1A" w:rsidRDefault="03952D93" w14:paraId="1D4281AC" w14:textId="5736A9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3952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Stabile medarbejdere er en god styrke ved virksomheden da denne derfor ikke har stor udskiftning af sine medarbejdere, dette vil spare en del </w:t>
      </w:r>
      <w:r w:rsidRPr="06F50B1A" w:rsidR="011BB5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ressourcer</w:t>
      </w:r>
      <w:r w:rsidRPr="06F50B1A" w:rsidR="03952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på at </w:t>
      </w:r>
      <w:r w:rsidRPr="06F50B1A" w:rsidR="62232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søge efter nye medarbejdere, samtidig med at spares på oplæring omkring projektet</w:t>
      </w:r>
      <w:r w:rsidRPr="06F50B1A" w:rsidR="4B1DD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B1DD079" w:rsidP="06F50B1A" w:rsidRDefault="4B1DD079" w14:paraId="5B5AFFCB" w14:textId="4A0CCD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4B1DD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Dette vil også bevirke en mærkbar besparelse af tid, da nye medarbejder ikke skulle sættes ind i projektet. </w:t>
      </w: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Medarbejderne i virksomheden har også en stor tilfredshed i deres arbejdsplads hvilket gør dem motiveret for at arbejde på projekter og udviklinger som firmaet har </w:t>
      </w: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fokus</w:t>
      </w: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på.</w:t>
      </w:r>
    </w:p>
    <w:p w:rsidR="0C637C41" w:rsidP="06F50B1A" w:rsidRDefault="0C637C41" w14:paraId="20117849" w14:textId="7B4B64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Sidste styrke er baseret på virksomhedens tidligere erfaring med SCRUM, da </w:t>
      </w: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arbjedet</w:t>
      </w:r>
      <w:r w:rsidRPr="06F50B1A" w:rsidR="0C637C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under udviklingen af produktet bliver baseret på S</w:t>
      </w:r>
      <w:r w:rsidRPr="06F50B1A" w:rsidR="1E11D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CRUM og værdierne herunder, er det tidsbesparende ikke at skulle sætte medarbejdere ind i denne arbejdsform, samtidig gør det samarbejdet</w:t>
      </w:r>
      <w:r w:rsidRPr="06F50B1A" w:rsidR="2478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og overgangen lettere eftersom alle er </w:t>
      </w:r>
      <w:r w:rsidRPr="06F50B1A" w:rsidR="2478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indsti</w:t>
      </w:r>
      <w:r w:rsidRPr="06F50B1A" w:rsidR="24786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llet på at der bliver arbejdet ud fra denne model.</w:t>
      </w:r>
    </w:p>
    <w:p w:rsidR="06F50B1A" w:rsidP="06F50B1A" w:rsidRDefault="06F50B1A" w14:paraId="4C5CF731" w14:textId="493924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6F50B1A" w:rsidP="06F50B1A" w:rsidRDefault="06F50B1A" w14:paraId="0321A276" w14:textId="2465A25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186C7CA" w:rsidP="06F50B1A" w:rsidRDefault="7186C7CA" w14:paraId="15C9BF4C" w14:textId="2B41A20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6F50B1A" w:rsidR="7186C7C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Svagheder</w:t>
      </w:r>
    </w:p>
    <w:p w:rsidR="0CD97549" w:rsidP="06F50B1A" w:rsidRDefault="0CD97549" w14:paraId="35EA8E1D" w14:textId="4452B1E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CD97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Under svagheder finder vi</w:t>
      </w:r>
    </w:p>
    <w:p w:rsidR="0CD97549" w:rsidP="06F50B1A" w:rsidRDefault="0CD97549" w14:paraId="2470C5CC" w14:textId="294ACF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CD97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Maskinbureakratiet </w:t>
      </w:r>
    </w:p>
    <w:p w:rsidR="0CD97549" w:rsidP="06F50B1A" w:rsidRDefault="0CD97549" w14:paraId="4BAB7D2D" w14:textId="35491D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CD97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Mange mellemled</w:t>
      </w:r>
    </w:p>
    <w:p w:rsidR="0CD97549" w:rsidP="06F50B1A" w:rsidRDefault="0CD97549" w14:paraId="519430BC" w14:textId="6303AD4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CD97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Konkurrence mellem </w:t>
      </w:r>
      <w:r w:rsidRPr="06F50B1A" w:rsidR="0CD97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medarbejderene</w:t>
      </w:r>
    </w:p>
    <w:p w:rsidR="0440DB6A" w:rsidP="06F50B1A" w:rsidRDefault="0440DB6A" w14:paraId="4EB8C77D" w14:textId="04743A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440DB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Maskinbureakratiet</w:t>
      </w:r>
      <w:r w:rsidRPr="06F50B1A" w:rsidR="0440DB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er baseret på en topledelse som ikke har interesse i drift, daglig ledelse o</w:t>
      </w:r>
      <w:r w:rsidRPr="06F50B1A" w:rsidR="574A53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 motivationen af sine medarbejdere, dette gør også </w:t>
      </w:r>
      <w:r w:rsidRPr="06F50B1A" w:rsidR="756730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at man har en forholdsvis stor mellemledelse som varetager disse opgaver som ledelsen ikke er </w:t>
      </w:r>
      <w:r w:rsidRPr="06F50B1A" w:rsidR="340C16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interesseret i, Dette ses som en svag da der kan være lang afstand mellem produktionskernen og topledelsen som i dette projekt også er </w:t>
      </w:r>
      <w:r w:rsidRPr="06F50B1A" w:rsidR="7EF9F5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initiativtager på ideen til produktet. Hvilket også er beskrevet som svagheden “Mange mellemled” </w:t>
      </w:r>
    </w:p>
    <w:p w:rsidR="7EF9F5FE" w:rsidP="06F50B1A" w:rsidRDefault="7EF9F5FE" w14:paraId="012495A2" w14:textId="6DB9BB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EF9F5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Sidste svaghed er baseret på konkurrencen imellem medarbejderne, dette bliver beskrevet i virksomhedsbilaget, hvor sælgerne har e</w:t>
      </w:r>
      <w:r w:rsidRPr="06F50B1A" w:rsidR="2357E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 stor konkurrence imellem sig, hvilket kan afføde et negativt arbejdsmiljø som også kan smitte af på virksomheden andre afdelinger.</w:t>
      </w:r>
    </w:p>
    <w:p w:rsidR="06F50B1A" w:rsidP="06F50B1A" w:rsidRDefault="06F50B1A" w14:paraId="66292FFB" w14:textId="04E7B9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6F50B1A" w:rsidP="06F50B1A" w:rsidRDefault="06F50B1A" w14:paraId="6CA4DDB6" w14:textId="19FE10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6F50B1A" w:rsidP="06F50B1A" w:rsidRDefault="06F50B1A" w14:paraId="1CD274F0" w14:textId="2E0823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6F50B1A" w:rsidP="06F50B1A" w:rsidRDefault="06F50B1A" w14:paraId="78C4F3BF" w14:textId="0D9DBD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6F50B1A" w:rsidP="06F50B1A" w:rsidRDefault="06F50B1A" w14:paraId="22B841EE" w14:textId="45532EF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56730F5" w:rsidP="06F50B1A" w:rsidRDefault="756730F5" w14:paraId="77F43049" w14:textId="638F59D7">
      <w:pPr>
        <w:pStyle w:val="Normal"/>
        <w:ind w:left="0"/>
      </w:pPr>
      <w:r w:rsidR="756730F5">
        <w:drawing>
          <wp:inline wp14:editId="62EF523E" wp14:anchorId="10CBDEF9">
            <wp:extent cx="4381500" cy="3162300"/>
            <wp:effectExtent l="0" t="0" r="0" b="0"/>
            <wp:docPr id="1700619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a043d71c7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97549" w:rsidP="06F50B1A" w:rsidRDefault="0CD97549" w14:paraId="3181A86E" w14:textId="24F8C72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6F50B1A" w:rsidR="0CD9754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Muligheder</w:t>
      </w:r>
    </w:p>
    <w:p w:rsidR="20A1AE90" w:rsidP="06F50B1A" w:rsidRDefault="20A1AE90" w14:paraId="0EB70AAA" w14:textId="2A0E8FD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0A1A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 kategorien muligheder finder vi </w:t>
      </w:r>
    </w:p>
    <w:p w:rsidR="20A1AE90" w:rsidP="06F50B1A" w:rsidRDefault="20A1AE90" w14:paraId="342EC625" w14:textId="578491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0A1A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Markedsmuligheder (Europa)</w:t>
      </w:r>
    </w:p>
    <w:p w:rsidR="20A1AE90" w:rsidP="06F50B1A" w:rsidRDefault="20A1AE90" w14:paraId="53103501" w14:textId="78A112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0A1A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Salg til konsumerforbrug</w:t>
      </w:r>
    </w:p>
    <w:p w:rsidR="20A1AE90" w:rsidP="06F50B1A" w:rsidRDefault="20A1AE90" w14:paraId="7EB24AD5" w14:textId="2925C5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0A1A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Udvikling af teknologi</w:t>
      </w:r>
    </w:p>
    <w:p w:rsidR="20A1AE90" w:rsidP="06F50B1A" w:rsidRDefault="20A1AE90" w14:paraId="513BCACC" w14:textId="205F095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0A1A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Markedsmuligheden er vurderet ud fra virksomhedens egen vision om ikke kun at sælge deres produkter i Danmark, men også at udvide </w:t>
      </w:r>
      <w:r w:rsidRPr="06F50B1A" w:rsidR="7CB9B9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til det europæiske marked, dette vurderes som en mulighed da der i Europa er fokus på </w:t>
      </w:r>
      <w:r w:rsidRPr="06F50B1A" w:rsidR="7D3DE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resursespild</w:t>
      </w:r>
      <w:r w:rsidRPr="06F50B1A" w:rsidR="5A62D4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samt den grønne omstilling</w:t>
      </w:r>
      <w:r w:rsidRPr="06F50B1A" w:rsidR="3089E1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hvilket er kategorier som produktet er placeret under.</w:t>
      </w:r>
    </w:p>
    <w:p w:rsidR="3089E144" w:rsidP="06F50B1A" w:rsidRDefault="3089E144" w14:paraId="3FE1FC72" w14:textId="0F5771B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3089E1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Salg til konsumer forbrug er placeret og vurderet som en mulighed da firmaet indtil videre har været fokuseret til </w:t>
      </w:r>
      <w:r w:rsidRPr="06F50B1A" w:rsidR="0885B2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kommercielle</w:t>
      </w:r>
      <w:r w:rsidRPr="06F50B1A" w:rsidR="3089E1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06F50B1A" w:rsidR="77810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virksomheder som </w:t>
      </w:r>
      <w:r w:rsidRPr="06F50B1A" w:rsidR="4A0357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landbrugsdrift</w:t>
      </w:r>
      <w:r w:rsidRPr="06F50B1A" w:rsidR="77810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og </w:t>
      </w:r>
      <w:r w:rsidRPr="06F50B1A" w:rsidR="1B3543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gartnerier</w:t>
      </w:r>
      <w:r w:rsidRPr="06F50B1A" w:rsidR="77810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06F50B1A" w:rsidR="78128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da produktet også vil falde privat forbrugerens </w:t>
      </w:r>
      <w:r w:rsidRPr="06F50B1A" w:rsidR="4D912D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interesse</w:t>
      </w:r>
      <w:r w:rsidRPr="06F50B1A" w:rsidR="78128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om at spare penge samt </w:t>
      </w:r>
      <w:r w:rsidRPr="06F50B1A" w:rsidR="6E3EBB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det at være miljø bevidst.</w:t>
      </w:r>
    </w:p>
    <w:p w:rsidR="06F50B1A" w:rsidP="06F50B1A" w:rsidRDefault="06F50B1A" w14:paraId="49736F7A" w14:textId="574C7B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782AE63" w:rsidP="06F50B1A" w:rsidRDefault="2782AE63" w14:paraId="3203D755" w14:textId="0A89AF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2782AE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Udvikling af teknologi er ligeledes under muligheder da udviklingen af produktet kan fokusere på grønne teknologier som også ligger under virksomhedens vision.</w:t>
      </w:r>
    </w:p>
    <w:p w:rsidR="7812842A" w:rsidP="06F50B1A" w:rsidRDefault="7812842A" w14:paraId="04C75D29" w14:textId="455CBE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8128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06F50B1A" w:rsidP="06F50B1A" w:rsidRDefault="06F50B1A" w14:paraId="736CB40B" w14:textId="2A2EE20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CD97549" w:rsidP="06F50B1A" w:rsidRDefault="0CD97549" w14:paraId="32C1F124" w14:textId="4E9B120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6F50B1A" w:rsidR="0CD9754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Trusler</w:t>
      </w:r>
    </w:p>
    <w:p w:rsidR="05CF7CAF" w:rsidP="06F50B1A" w:rsidRDefault="05CF7CAF" w14:paraId="2335B2EE" w14:textId="186779F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Under trulser</w:t>
      </w: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er der placeret følgende</w:t>
      </w:r>
    </w:p>
    <w:p w:rsidR="05CF7CAF" w:rsidP="06F50B1A" w:rsidRDefault="05CF7CAF" w14:paraId="36862C36" w14:textId="245DBF4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Konkurrence</w:t>
      </w:r>
    </w:p>
    <w:p w:rsidR="05CF7CAF" w:rsidP="06F50B1A" w:rsidRDefault="05CF7CAF" w14:paraId="1C57F895" w14:textId="6894C72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Grøn omstiling</w:t>
      </w:r>
    </w:p>
    <w:p w:rsidR="05CF7CAF" w:rsidP="06F50B1A" w:rsidRDefault="05CF7CAF" w14:paraId="4CC5113D" w14:textId="539CC90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Inflation</w:t>
      </w:r>
    </w:p>
    <w:p w:rsidR="05CF7CAF" w:rsidP="06F50B1A" w:rsidRDefault="05CF7CAF" w14:paraId="4631B7FA" w14:textId="1DBE8C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05CF7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Konkurrence og grøn omstilling hænger sammen i vores trussels vurdering, dette er fordi der i de senere år har været et større fokus på klimavenlige løsninger samt det at undgå resursespild, dette vu</w:t>
      </w:r>
      <w:r w:rsidRPr="06F50B1A" w:rsidR="08FBAB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rderes som en trussel eftersom det vil skabe flere virksomheder med fokus på udvikling af produkter </w:t>
      </w:r>
      <w:r w:rsidRPr="06F50B1A" w:rsidR="7D36E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som ligger indenfor vores markedsområde / </w:t>
      </w:r>
      <w:r w:rsidRPr="06F50B1A" w:rsidR="7D36E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interesse</w:t>
      </w:r>
      <w:r w:rsidRPr="06F50B1A" w:rsidR="7D36E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område.</w:t>
      </w:r>
    </w:p>
    <w:p w:rsidR="06F50B1A" w:rsidP="06F50B1A" w:rsidRDefault="06F50B1A" w14:paraId="3500C4AC" w14:textId="223A9EC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36E2CF" w:rsidP="06F50B1A" w:rsidRDefault="7D36E2CF" w14:paraId="055FA3E5" w14:textId="4155A3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6F50B1A" w:rsidR="7D36E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Til sidst er inflation vurderet som en trussel, da dette vil øge omkostningerne ved produktet, </w:t>
      </w:r>
      <w:r w:rsidRPr="06F50B1A" w:rsidR="33C02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og derved gør det </w:t>
      </w:r>
      <w:r w:rsidRPr="06F50B1A" w:rsidR="3F07F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dyrere</w:t>
      </w:r>
      <w:r w:rsidRPr="06F50B1A" w:rsidR="33C02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og måske mindre konkurrence dygtigt i forhold til konkurrenter samt private forbrugere kan miste lysten til produktet eftersom besparelsen på produktet kontra </w:t>
      </w:r>
      <w:r w:rsidRPr="06F50B1A" w:rsidR="1AA95D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vandspildet</w:t>
      </w:r>
      <w:r w:rsidRPr="06F50B1A" w:rsidR="33C02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ikke </w:t>
      </w:r>
      <w:r w:rsidRPr="06F50B1A" w:rsidR="4F470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længere er </w:t>
      </w:r>
      <w:r w:rsidRPr="06F50B1A" w:rsidR="2D500E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rentabelt.</w:t>
      </w:r>
    </w:p>
    <w:p w:rsidR="06F50B1A" w:rsidP="06F50B1A" w:rsidRDefault="06F50B1A" w14:paraId="3CF576C4" w14:textId="5A2B89D6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06F50B1A" w:rsidP="06F50B1A" w:rsidRDefault="06F50B1A" w14:paraId="0DFA46AF" w14:textId="60496800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0036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6be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deb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524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68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24550"/>
    <w:rsid w:val="010D26C3"/>
    <w:rsid w:val="011BB581"/>
    <w:rsid w:val="03952D93"/>
    <w:rsid w:val="03CAE262"/>
    <w:rsid w:val="0440DB6A"/>
    <w:rsid w:val="044CB50B"/>
    <w:rsid w:val="05CF7CAF"/>
    <w:rsid w:val="0605E646"/>
    <w:rsid w:val="06F50B1A"/>
    <w:rsid w:val="0885B24C"/>
    <w:rsid w:val="08FBAB54"/>
    <w:rsid w:val="0C637C41"/>
    <w:rsid w:val="0CD97549"/>
    <w:rsid w:val="0ED6FBA1"/>
    <w:rsid w:val="0FACC88C"/>
    <w:rsid w:val="135E88C0"/>
    <w:rsid w:val="1462D8D5"/>
    <w:rsid w:val="173C52B5"/>
    <w:rsid w:val="17B7DA71"/>
    <w:rsid w:val="1879103C"/>
    <w:rsid w:val="195B9858"/>
    <w:rsid w:val="1A00C16C"/>
    <w:rsid w:val="1A14E09D"/>
    <w:rsid w:val="1AA95D01"/>
    <w:rsid w:val="1B354356"/>
    <w:rsid w:val="1C8B4B94"/>
    <w:rsid w:val="1E11D965"/>
    <w:rsid w:val="1E2F097B"/>
    <w:rsid w:val="1EE851C0"/>
    <w:rsid w:val="1FCAD9DC"/>
    <w:rsid w:val="20A1AE90"/>
    <w:rsid w:val="215EBCB7"/>
    <w:rsid w:val="2166AA3D"/>
    <w:rsid w:val="2177E514"/>
    <w:rsid w:val="221FF282"/>
    <w:rsid w:val="2357E42D"/>
    <w:rsid w:val="24786FC9"/>
    <w:rsid w:val="2782AE63"/>
    <w:rsid w:val="28A407BD"/>
    <w:rsid w:val="28C1C12E"/>
    <w:rsid w:val="28EAAFD9"/>
    <w:rsid w:val="29EBE3BF"/>
    <w:rsid w:val="2B0D8C83"/>
    <w:rsid w:val="2B1EC75A"/>
    <w:rsid w:val="2BE03993"/>
    <w:rsid w:val="2D500E3C"/>
    <w:rsid w:val="2E0EA40E"/>
    <w:rsid w:val="2E3D3FBF"/>
    <w:rsid w:val="2FDD0197"/>
    <w:rsid w:val="3089E144"/>
    <w:rsid w:val="3151D7A0"/>
    <w:rsid w:val="324F7B17"/>
    <w:rsid w:val="33C02FE6"/>
    <w:rsid w:val="340C1627"/>
    <w:rsid w:val="34B46EC9"/>
    <w:rsid w:val="358F095F"/>
    <w:rsid w:val="397FF266"/>
    <w:rsid w:val="39A29428"/>
    <w:rsid w:val="3B23B04D"/>
    <w:rsid w:val="3B9A40E3"/>
    <w:rsid w:val="3BF65D5D"/>
    <w:rsid w:val="3CB79328"/>
    <w:rsid w:val="3D922DBE"/>
    <w:rsid w:val="3F07F6A6"/>
    <w:rsid w:val="3F35EBA5"/>
    <w:rsid w:val="40C9CE80"/>
    <w:rsid w:val="4175CD65"/>
    <w:rsid w:val="4187083C"/>
    <w:rsid w:val="44A8D3CA"/>
    <w:rsid w:val="44CA9293"/>
    <w:rsid w:val="456EA3F2"/>
    <w:rsid w:val="48522BD5"/>
    <w:rsid w:val="4A03571A"/>
    <w:rsid w:val="4B1DD079"/>
    <w:rsid w:val="4BF74A41"/>
    <w:rsid w:val="4C028C9C"/>
    <w:rsid w:val="4D912DE1"/>
    <w:rsid w:val="4F470482"/>
    <w:rsid w:val="4F52FFFF"/>
    <w:rsid w:val="5009492B"/>
    <w:rsid w:val="51A5198C"/>
    <w:rsid w:val="52668BC5"/>
    <w:rsid w:val="5327C190"/>
    <w:rsid w:val="53AF346B"/>
    <w:rsid w:val="54C391F1"/>
    <w:rsid w:val="54E0B65D"/>
    <w:rsid w:val="5739FCE8"/>
    <w:rsid w:val="573DF8F7"/>
    <w:rsid w:val="574A535C"/>
    <w:rsid w:val="57532545"/>
    <w:rsid w:val="57572154"/>
    <w:rsid w:val="58F2F1B5"/>
    <w:rsid w:val="59970314"/>
    <w:rsid w:val="59B02B71"/>
    <w:rsid w:val="5A62D4DA"/>
    <w:rsid w:val="5AA388C2"/>
    <w:rsid w:val="5BD9FA5E"/>
    <w:rsid w:val="5C0D6E0B"/>
    <w:rsid w:val="5DA93E6C"/>
    <w:rsid w:val="5E455FDB"/>
    <w:rsid w:val="5F450ECD"/>
    <w:rsid w:val="5F4CFC53"/>
    <w:rsid w:val="600E321E"/>
    <w:rsid w:val="622329D0"/>
    <w:rsid w:val="62849D15"/>
    <w:rsid w:val="6299D3FB"/>
    <w:rsid w:val="63245DB6"/>
    <w:rsid w:val="6345D2E0"/>
    <w:rsid w:val="64206D76"/>
    <w:rsid w:val="65B45051"/>
    <w:rsid w:val="684E1DEC"/>
    <w:rsid w:val="6A87C174"/>
    <w:rsid w:val="6A8FAEFA"/>
    <w:rsid w:val="6C40B641"/>
    <w:rsid w:val="6DC74FBC"/>
    <w:rsid w:val="6E3EBB48"/>
    <w:rsid w:val="70F702F8"/>
    <w:rsid w:val="7186C7CA"/>
    <w:rsid w:val="7201CDD1"/>
    <w:rsid w:val="74FBFF88"/>
    <w:rsid w:val="751527E5"/>
    <w:rsid w:val="756730F5"/>
    <w:rsid w:val="75B24550"/>
    <w:rsid w:val="75D261A1"/>
    <w:rsid w:val="77810F77"/>
    <w:rsid w:val="7812842A"/>
    <w:rsid w:val="795A5743"/>
    <w:rsid w:val="7B846969"/>
    <w:rsid w:val="7C39B59F"/>
    <w:rsid w:val="7CB9B969"/>
    <w:rsid w:val="7D36E2CF"/>
    <w:rsid w:val="7D3DEB8B"/>
    <w:rsid w:val="7DDD7386"/>
    <w:rsid w:val="7E9EA951"/>
    <w:rsid w:val="7EB80E1C"/>
    <w:rsid w:val="7EF9F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4550"/>
  <w15:chartTrackingRefBased/>
  <w15:docId w15:val="{860ECDDB-3F86-47E3-A740-713B3B0C5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7fe056493be46c1" /><Relationship Type="http://schemas.openxmlformats.org/officeDocument/2006/relationships/image" Target="/media/image3.png" Id="R4fda043d71c74faa" /><Relationship Type="http://schemas.openxmlformats.org/officeDocument/2006/relationships/numbering" Target="numbering.xml" Id="R194bab61285e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2024-01-04T13:02:48.3741899Z</dcterms:created>
  <dcterms:modified xsi:type="dcterms:W3CDTF">2024-01-04T21:26:20.6748993Z</dcterms:modified>
  <dc:creator>Lasse Pedersen</dc:creator>
  <lastModifiedBy>Lasse Pedersen</lastModifiedBy>
</coreProperties>
</file>