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F9D6C" w14:textId="77777777" w:rsidR="00A307CF" w:rsidRPr="00A307CF" w:rsidRDefault="00A307CF" w:rsidP="00A307CF">
      <w:pPr>
        <w:rPr>
          <w:lang w:val="en-US"/>
        </w:rPr>
      </w:pPr>
      <w:r w:rsidRPr="00A307CF">
        <w:rPr>
          <w:b/>
          <w:bCs/>
          <w:lang w:val="en-US"/>
        </w:rPr>
        <w:t xml:space="preserve">Marketing Business Process Description – </w:t>
      </w:r>
      <w:proofErr w:type="spellStart"/>
      <w:r w:rsidRPr="00A307CF">
        <w:rPr>
          <w:b/>
          <w:bCs/>
          <w:lang w:val="en-US"/>
        </w:rPr>
        <w:t>NextTech</w:t>
      </w:r>
      <w:proofErr w:type="spellEnd"/>
    </w:p>
    <w:p w14:paraId="5596F9DF" w14:textId="77777777" w:rsidR="00A307CF" w:rsidRPr="00A307CF" w:rsidRDefault="00A307CF" w:rsidP="00A307CF">
      <w:pPr>
        <w:rPr>
          <w:lang w:val="en-US"/>
        </w:rPr>
      </w:pPr>
      <w:r w:rsidRPr="00A307CF">
        <w:rPr>
          <w:b/>
          <w:bCs/>
          <w:lang w:val="en-US"/>
        </w:rPr>
        <w:t>1. Introduction</w:t>
      </w:r>
    </w:p>
    <w:p w14:paraId="1BFCBE59" w14:textId="77777777" w:rsidR="00A307CF" w:rsidRPr="00A307CF" w:rsidRDefault="00A307CF" w:rsidP="00A307CF">
      <w:pPr>
        <w:rPr>
          <w:lang w:val="en-US"/>
        </w:rPr>
      </w:pPr>
      <w:r w:rsidRPr="00A307CF">
        <w:rPr>
          <w:lang w:val="en-US"/>
        </w:rPr>
        <w:t xml:space="preserve">Marketing at </w:t>
      </w:r>
      <w:proofErr w:type="spellStart"/>
      <w:r w:rsidRPr="00A307CF">
        <w:rPr>
          <w:lang w:val="en-US"/>
        </w:rPr>
        <w:t>NextTech</w:t>
      </w:r>
      <w:proofErr w:type="spellEnd"/>
      <w:r w:rsidRPr="00A307CF">
        <w:rPr>
          <w:lang w:val="en-US"/>
        </w:rPr>
        <w:t xml:space="preserve"> serves as the strategic engine that drives brand awareness, demand generation, and customer engagement across our smart manufacturing and digital twin SaaS solutions. With operations spanning the European Union and targeting B2B customers in industrial automation, our marketing efforts must balance technical sophistication with compelling storytelling to resonate with engineering and executive audiences alike.</w:t>
      </w:r>
    </w:p>
    <w:p w14:paraId="4A1F2A1B" w14:textId="1A27E958" w:rsidR="00A307CF" w:rsidRPr="00A307CF" w:rsidRDefault="00A307CF" w:rsidP="00A307CF">
      <w:pPr>
        <w:rPr>
          <w:lang w:val="en-US"/>
        </w:rPr>
      </w:pPr>
      <w:r w:rsidRPr="00A307CF">
        <w:rPr>
          <w:lang w:val="en-US"/>
        </w:rPr>
        <w:t>Our marketing process integrates </w:t>
      </w:r>
      <w:r w:rsidRPr="00A307CF">
        <w:rPr>
          <w:b/>
          <w:bCs/>
          <w:lang w:val="en-US"/>
        </w:rPr>
        <w:t>Salesforce Marketing Cloud</w:t>
      </w:r>
      <w:r w:rsidRPr="00A307CF">
        <w:rPr>
          <w:lang w:val="en-US"/>
        </w:rPr>
        <w:t> for campaign execution, </w:t>
      </w:r>
      <w:r w:rsidRPr="00A307CF">
        <w:rPr>
          <w:b/>
          <w:bCs/>
          <w:lang w:val="en-US"/>
        </w:rPr>
        <w:t>Microsoft Dynamics 365</w:t>
      </w:r>
      <w:r w:rsidRPr="00A307CF">
        <w:rPr>
          <w:lang w:val="en-US"/>
        </w:rPr>
        <w:t> for customer insights, </w:t>
      </w:r>
      <w:r w:rsidRPr="00A307CF">
        <w:rPr>
          <w:b/>
          <w:bCs/>
          <w:lang w:val="en-US"/>
        </w:rPr>
        <w:t>SAP Customer Experience</w:t>
      </w:r>
      <w:r w:rsidRPr="00A307CF">
        <w:rPr>
          <w:lang w:val="en-US"/>
        </w:rPr>
        <w:t> for commerce enablement, and </w:t>
      </w:r>
      <w:r w:rsidRPr="00A307CF">
        <w:rPr>
          <w:b/>
          <w:bCs/>
          <w:lang w:val="en-US"/>
        </w:rPr>
        <w:t>Power BI</w:t>
      </w:r>
      <w:r w:rsidRPr="00A307CF">
        <w:rPr>
          <w:lang w:val="en-US"/>
        </w:rPr>
        <w:t xml:space="preserve"> for performance analytics. This technology stack enables us to deliver personalized, data-driven </w:t>
      </w:r>
      <w:proofErr w:type="gramStart"/>
      <w:r w:rsidRPr="00A307CF">
        <w:rPr>
          <w:lang w:val="en-US"/>
        </w:rPr>
        <w:t>marketing at</w:t>
      </w:r>
      <w:proofErr w:type="gramEnd"/>
      <w:r w:rsidRPr="00A307CF">
        <w:rPr>
          <w:lang w:val="en-US"/>
        </w:rPr>
        <w:t xml:space="preserve"> scale while maintaining alignment with our revenue goals.</w:t>
      </w:r>
    </w:p>
    <w:p w14:paraId="289F3C7B" w14:textId="77777777" w:rsidR="00A307CF" w:rsidRPr="00A307CF" w:rsidRDefault="00A307CF" w:rsidP="00A307CF">
      <w:r w:rsidRPr="00A307CF">
        <w:rPr>
          <w:b/>
          <w:bCs/>
        </w:rPr>
        <w:t xml:space="preserve">2. Key </w:t>
      </w:r>
      <w:proofErr w:type="spellStart"/>
      <w:r w:rsidRPr="00A307CF">
        <w:rPr>
          <w:b/>
          <w:bCs/>
        </w:rPr>
        <w:t>Objectives</w:t>
      </w:r>
      <w:proofErr w:type="spellEnd"/>
    </w:p>
    <w:p w14:paraId="7FDFF905" w14:textId="77777777" w:rsidR="00A307CF" w:rsidRPr="00A307CF" w:rsidRDefault="00A307CF" w:rsidP="00A307CF">
      <w:pPr>
        <w:numPr>
          <w:ilvl w:val="0"/>
          <w:numId w:val="1"/>
        </w:numPr>
        <w:rPr>
          <w:lang w:val="en-US"/>
        </w:rPr>
      </w:pPr>
      <w:r w:rsidRPr="00A307CF">
        <w:rPr>
          <w:lang w:val="en-US"/>
        </w:rPr>
        <w:t>Build market leadership in industrial automation and digital twin technologies</w:t>
      </w:r>
    </w:p>
    <w:p w14:paraId="4E6139D0" w14:textId="77777777" w:rsidR="00A307CF" w:rsidRPr="00A307CF" w:rsidRDefault="00A307CF" w:rsidP="00A307CF">
      <w:pPr>
        <w:numPr>
          <w:ilvl w:val="0"/>
          <w:numId w:val="1"/>
        </w:numPr>
        <w:rPr>
          <w:lang w:val="en-US"/>
        </w:rPr>
      </w:pPr>
      <w:r w:rsidRPr="00A307CF">
        <w:rPr>
          <w:lang w:val="en-US"/>
        </w:rPr>
        <w:t>Generate qualified sales pipeline equal to 4x revenue targets</w:t>
      </w:r>
    </w:p>
    <w:p w14:paraId="02F3CA4A" w14:textId="77777777" w:rsidR="00A307CF" w:rsidRPr="00A307CF" w:rsidRDefault="00A307CF" w:rsidP="00A307CF">
      <w:pPr>
        <w:numPr>
          <w:ilvl w:val="0"/>
          <w:numId w:val="1"/>
        </w:numPr>
        <w:rPr>
          <w:lang w:val="en-US"/>
        </w:rPr>
      </w:pPr>
      <w:r w:rsidRPr="00A307CF">
        <w:rPr>
          <w:lang w:val="en-US"/>
        </w:rPr>
        <w:t>Maintain 80%+ brand awareness among target accounts</w:t>
      </w:r>
    </w:p>
    <w:p w14:paraId="5DA437AC" w14:textId="77777777" w:rsidR="00A307CF" w:rsidRPr="00A307CF" w:rsidRDefault="00A307CF" w:rsidP="00A307CF">
      <w:pPr>
        <w:numPr>
          <w:ilvl w:val="0"/>
          <w:numId w:val="1"/>
        </w:numPr>
      </w:pPr>
      <w:proofErr w:type="spellStart"/>
      <w:r w:rsidRPr="00A307CF">
        <w:t>Achieve</w:t>
      </w:r>
      <w:proofErr w:type="spellEnd"/>
      <w:r w:rsidRPr="00A307CF">
        <w:t xml:space="preserve"> 35% marketing-</w:t>
      </w:r>
      <w:proofErr w:type="spellStart"/>
      <w:r w:rsidRPr="00A307CF">
        <w:t>sourced</w:t>
      </w:r>
      <w:proofErr w:type="spellEnd"/>
      <w:r w:rsidRPr="00A307CF">
        <w:t xml:space="preserve"> </w:t>
      </w:r>
      <w:proofErr w:type="spellStart"/>
      <w:r w:rsidRPr="00A307CF">
        <w:t>revenue</w:t>
      </w:r>
      <w:proofErr w:type="spellEnd"/>
      <w:r w:rsidRPr="00A307CF">
        <w:t xml:space="preserve"> </w:t>
      </w:r>
      <w:proofErr w:type="spellStart"/>
      <w:r w:rsidRPr="00A307CF">
        <w:t>contribution</w:t>
      </w:r>
      <w:proofErr w:type="spellEnd"/>
    </w:p>
    <w:p w14:paraId="7FF8A390" w14:textId="77777777" w:rsidR="00A307CF" w:rsidRPr="00A307CF" w:rsidRDefault="00A307CF" w:rsidP="00A307CF">
      <w:pPr>
        <w:numPr>
          <w:ilvl w:val="0"/>
          <w:numId w:val="1"/>
        </w:numPr>
        <w:rPr>
          <w:lang w:val="en-US"/>
        </w:rPr>
      </w:pPr>
      <w:r w:rsidRPr="00A307CF">
        <w:rPr>
          <w:lang w:val="en-US"/>
        </w:rPr>
        <w:t>Optimize marketing spend ROI across channels</w:t>
      </w:r>
    </w:p>
    <w:p w14:paraId="00A7D99B" w14:textId="77777777" w:rsidR="00A307CF" w:rsidRPr="00A307CF" w:rsidRDefault="00A307CF" w:rsidP="00A307CF">
      <w:pPr>
        <w:numPr>
          <w:ilvl w:val="0"/>
          <w:numId w:val="1"/>
        </w:numPr>
        <w:rPr>
          <w:lang w:val="en-US"/>
        </w:rPr>
      </w:pPr>
      <w:r w:rsidRPr="00A307CF">
        <w:rPr>
          <w:lang w:val="en-US"/>
        </w:rPr>
        <w:t>Enable sales teams with high-impact collateral and tools</w:t>
      </w:r>
    </w:p>
    <w:p w14:paraId="4253C063" w14:textId="77777777" w:rsidR="00A307CF" w:rsidRPr="00A307CF" w:rsidRDefault="00A307CF" w:rsidP="00A307CF">
      <w:pPr>
        <w:rPr>
          <w:lang w:val="en-US"/>
        </w:rPr>
      </w:pPr>
      <w:r w:rsidRPr="00A307CF">
        <w:rPr>
          <w:b/>
          <w:bCs/>
          <w:lang w:val="en-US"/>
        </w:rPr>
        <w:t>3. Process Steps</w:t>
      </w:r>
    </w:p>
    <w:p w14:paraId="22086ED5" w14:textId="77777777" w:rsidR="00A307CF" w:rsidRPr="00A307CF" w:rsidRDefault="00A307CF" w:rsidP="00A307CF">
      <w:pPr>
        <w:rPr>
          <w:lang w:val="en-US"/>
        </w:rPr>
      </w:pPr>
      <w:r w:rsidRPr="00A307CF">
        <w:rPr>
          <w:b/>
          <w:bCs/>
          <w:lang w:val="en-US"/>
        </w:rPr>
        <w:t>3.1 Market Strategy &amp; Planning</w:t>
      </w:r>
    </w:p>
    <w:p w14:paraId="3890B0A7" w14:textId="77777777" w:rsidR="00A307CF" w:rsidRPr="00A307CF" w:rsidRDefault="00A307CF" w:rsidP="00A307CF">
      <w:pPr>
        <w:rPr>
          <w:lang w:val="en-US"/>
        </w:rPr>
      </w:pPr>
      <w:r w:rsidRPr="00A307CF">
        <w:rPr>
          <w:lang w:val="en-US"/>
        </w:rPr>
        <w:t>Our annual marketing planning process begins with deep market analysis conducted in partnership with the executive team. Using tools like </w:t>
      </w:r>
      <w:r w:rsidRPr="00A307CF">
        <w:rPr>
          <w:b/>
          <w:bCs/>
          <w:lang w:val="en-US"/>
        </w:rPr>
        <w:t>Dynamics 365 Customer Insights</w:t>
      </w:r>
      <w:r w:rsidRPr="00A307CF">
        <w:rPr>
          <w:lang w:val="en-US"/>
        </w:rPr>
        <w:t>, we analyze industry trends, competitive positioning, and customer needs across our 12 target verticals. This intelligence informs our </w:t>
      </w:r>
      <w:r w:rsidRPr="00A307CF">
        <w:rPr>
          <w:b/>
          <w:bCs/>
          <w:lang w:val="en-US"/>
        </w:rPr>
        <w:t>Go-To-Market Framework</w:t>
      </w:r>
      <w:r w:rsidRPr="00A307CF">
        <w:rPr>
          <w:lang w:val="en-US"/>
        </w:rPr>
        <w:t>, which defines our positioning, key messages, and campaign architecture for the fiscal year.</w:t>
      </w:r>
    </w:p>
    <w:p w14:paraId="21D5D741" w14:textId="77777777" w:rsidR="00A307CF" w:rsidRPr="00A307CF" w:rsidRDefault="00A307CF" w:rsidP="00A307CF">
      <w:pPr>
        <w:rPr>
          <w:lang w:val="en-US"/>
        </w:rPr>
      </w:pPr>
      <w:r w:rsidRPr="00A307CF">
        <w:rPr>
          <w:lang w:val="en-US"/>
        </w:rPr>
        <w:t>The strategy cascades into quarterly plans that balance </w:t>
      </w:r>
      <w:r w:rsidRPr="00A307CF">
        <w:rPr>
          <w:b/>
          <w:bCs/>
          <w:lang w:val="en-US"/>
        </w:rPr>
        <w:t>always-on demand generation</w:t>
      </w:r>
      <w:r w:rsidRPr="00A307CF">
        <w:rPr>
          <w:lang w:val="en-US"/>
        </w:rPr>
        <w:t> with </w:t>
      </w:r>
      <w:r w:rsidRPr="00A307CF">
        <w:rPr>
          <w:b/>
          <w:bCs/>
          <w:lang w:val="en-US"/>
        </w:rPr>
        <w:t>strategic initiative campaigns</w:t>
      </w:r>
      <w:r w:rsidRPr="00A307CF">
        <w:rPr>
          <w:lang w:val="en-US"/>
        </w:rPr>
        <w:t xml:space="preserve">. For example, our "Factory of the Future" thought leadership program runs continuously, while product launch campaigns follow an event-based calendar. Budget allocation follows a 60/20/20 rule: 60% to proven channels, 20% to </w:t>
      </w:r>
      <w:proofErr w:type="gramStart"/>
      <w:r w:rsidRPr="00A307CF">
        <w:rPr>
          <w:lang w:val="en-US"/>
        </w:rPr>
        <w:t>testing</w:t>
      </w:r>
      <w:proofErr w:type="gramEnd"/>
      <w:r w:rsidRPr="00A307CF">
        <w:rPr>
          <w:lang w:val="en-US"/>
        </w:rPr>
        <w:t xml:space="preserve"> new approaches, and 20% to sales enablement.</w:t>
      </w:r>
    </w:p>
    <w:p w14:paraId="23AF9143" w14:textId="77777777" w:rsidR="00A307CF" w:rsidRPr="00A307CF" w:rsidRDefault="00A307CF" w:rsidP="00A307CF">
      <w:pPr>
        <w:rPr>
          <w:lang w:val="en-US"/>
        </w:rPr>
      </w:pPr>
      <w:r w:rsidRPr="00A307CF">
        <w:rPr>
          <w:b/>
          <w:bCs/>
          <w:lang w:val="en-US"/>
        </w:rPr>
        <w:t>3.2 Campaign Development &amp; Execution</w:t>
      </w:r>
    </w:p>
    <w:p w14:paraId="2164771B" w14:textId="77777777" w:rsidR="00A307CF" w:rsidRPr="00A307CF" w:rsidRDefault="00A307CF" w:rsidP="00A307CF">
      <w:pPr>
        <w:rPr>
          <w:lang w:val="en-US"/>
        </w:rPr>
      </w:pPr>
      <w:r w:rsidRPr="00A307CF">
        <w:rPr>
          <w:lang w:val="en-US"/>
        </w:rPr>
        <w:lastRenderedPageBreak/>
        <w:t>Campaign development follows our </w:t>
      </w:r>
      <w:r w:rsidRPr="00A307CF">
        <w:rPr>
          <w:b/>
          <w:bCs/>
          <w:lang w:val="en-US"/>
        </w:rPr>
        <w:t>TEAM framework</w:t>
      </w:r>
      <w:r w:rsidRPr="00A307CF">
        <w:rPr>
          <w:lang w:val="en-US"/>
        </w:rPr>
        <w:t> (Target, Engage, Activate, Measure). Each campaign begins with precise audience segmentation in </w:t>
      </w:r>
      <w:r w:rsidRPr="00A307CF">
        <w:rPr>
          <w:b/>
          <w:bCs/>
          <w:lang w:val="en-US"/>
        </w:rPr>
        <w:t>Salesforce Marketing Cloud</w:t>
      </w:r>
      <w:r w:rsidRPr="00A307CF">
        <w:rPr>
          <w:lang w:val="en-US"/>
        </w:rPr>
        <w:t>, where we create dynamic lists based on firmographics, technographics, and engagement history. Our content studio then develops assets tailored to each segment's needs—from technical whitepapers for engineers to ROI calculators for financial buyers.</w:t>
      </w:r>
    </w:p>
    <w:p w14:paraId="263A1064" w14:textId="77777777" w:rsidR="00A307CF" w:rsidRPr="00A307CF" w:rsidRDefault="00A307CF" w:rsidP="00A307CF">
      <w:pPr>
        <w:rPr>
          <w:lang w:val="en-US"/>
        </w:rPr>
      </w:pPr>
      <w:r w:rsidRPr="00A307CF">
        <w:rPr>
          <w:lang w:val="en-US"/>
        </w:rPr>
        <w:t>Execution follows an </w:t>
      </w:r>
      <w:r w:rsidRPr="00A307CF">
        <w:rPr>
          <w:b/>
          <w:bCs/>
          <w:lang w:val="en-US"/>
        </w:rPr>
        <w:t>integrated channel approach</w:t>
      </w:r>
      <w:r w:rsidRPr="00A307CF">
        <w:rPr>
          <w:lang w:val="en-US"/>
        </w:rPr>
        <w:t>:</w:t>
      </w:r>
    </w:p>
    <w:p w14:paraId="1C938E0B" w14:textId="77777777" w:rsidR="00A307CF" w:rsidRPr="00A307CF" w:rsidRDefault="00A307CF" w:rsidP="00A307CF">
      <w:pPr>
        <w:numPr>
          <w:ilvl w:val="0"/>
          <w:numId w:val="2"/>
        </w:numPr>
        <w:rPr>
          <w:lang w:val="en-US"/>
        </w:rPr>
      </w:pPr>
      <w:r w:rsidRPr="00A307CF">
        <w:rPr>
          <w:b/>
          <w:bCs/>
          <w:lang w:val="en-US"/>
        </w:rPr>
        <w:t>Digital:</w:t>
      </w:r>
      <w:r w:rsidRPr="00A307CF">
        <w:rPr>
          <w:lang w:val="en-US"/>
        </w:rPr>
        <w:t> Paid search, LinkedIn advertising, and programmatic display (managed through Google Marketing Platform)</w:t>
      </w:r>
    </w:p>
    <w:p w14:paraId="63BCFAEF" w14:textId="77777777" w:rsidR="00A307CF" w:rsidRPr="00A307CF" w:rsidRDefault="00A307CF" w:rsidP="00A307CF">
      <w:pPr>
        <w:numPr>
          <w:ilvl w:val="0"/>
          <w:numId w:val="2"/>
        </w:numPr>
        <w:rPr>
          <w:lang w:val="en-US"/>
        </w:rPr>
      </w:pPr>
      <w:r w:rsidRPr="00A307CF">
        <w:rPr>
          <w:b/>
          <w:bCs/>
          <w:lang w:val="en-US"/>
        </w:rPr>
        <w:t>Events:</w:t>
      </w:r>
      <w:r w:rsidRPr="00A307CF">
        <w:rPr>
          <w:lang w:val="en-US"/>
        </w:rPr>
        <w:t> 8 major trade shows annually plus 24 virtual roundtables</w:t>
      </w:r>
    </w:p>
    <w:p w14:paraId="63F392D7" w14:textId="77777777" w:rsidR="00A307CF" w:rsidRPr="00A307CF" w:rsidRDefault="00A307CF" w:rsidP="00A307CF">
      <w:pPr>
        <w:numPr>
          <w:ilvl w:val="0"/>
          <w:numId w:val="2"/>
        </w:numPr>
        <w:rPr>
          <w:lang w:val="en-US"/>
        </w:rPr>
      </w:pPr>
      <w:r w:rsidRPr="00A307CF">
        <w:rPr>
          <w:b/>
          <w:bCs/>
          <w:lang w:val="en-US"/>
        </w:rPr>
        <w:t>Content:</w:t>
      </w:r>
      <w:r w:rsidRPr="00A307CF">
        <w:rPr>
          <w:lang w:val="en-US"/>
        </w:rPr>
        <w:t> Monthly webinars, quarterly research reports, and always-on blog content</w:t>
      </w:r>
    </w:p>
    <w:p w14:paraId="12553127" w14:textId="77777777" w:rsidR="00A307CF" w:rsidRPr="00A307CF" w:rsidRDefault="00A307CF" w:rsidP="00A307CF">
      <w:pPr>
        <w:numPr>
          <w:ilvl w:val="0"/>
          <w:numId w:val="2"/>
        </w:numPr>
        <w:rPr>
          <w:lang w:val="en-US"/>
        </w:rPr>
      </w:pPr>
      <w:r w:rsidRPr="00A307CF">
        <w:rPr>
          <w:b/>
          <w:bCs/>
          <w:lang w:val="en-US"/>
        </w:rPr>
        <w:t>Account-Based Marketing (ABM):</w:t>
      </w:r>
      <w:r w:rsidRPr="00A307CF">
        <w:rPr>
          <w:lang w:val="en-US"/>
        </w:rPr>
        <w:t xml:space="preserve"> 1:1 </w:t>
      </w:r>
      <w:proofErr w:type="gramStart"/>
      <w:r w:rsidRPr="00A307CF">
        <w:rPr>
          <w:lang w:val="en-US"/>
        </w:rPr>
        <w:t>campaigns</w:t>
      </w:r>
      <w:proofErr w:type="gramEnd"/>
      <w:r w:rsidRPr="00A307CF">
        <w:rPr>
          <w:lang w:val="en-US"/>
        </w:rPr>
        <w:t xml:space="preserve"> for our top 200 strategic accounts</w:t>
      </w:r>
    </w:p>
    <w:p w14:paraId="694B5FFC" w14:textId="77777777" w:rsidR="00A307CF" w:rsidRPr="00A307CF" w:rsidRDefault="00A307CF" w:rsidP="00A307CF">
      <w:pPr>
        <w:rPr>
          <w:lang w:val="en-US"/>
        </w:rPr>
      </w:pPr>
      <w:r w:rsidRPr="00A307CF">
        <w:rPr>
          <w:lang w:val="en-US"/>
        </w:rPr>
        <w:t>All campaigns include </w:t>
      </w:r>
      <w:r w:rsidRPr="00A307CF">
        <w:rPr>
          <w:b/>
          <w:bCs/>
          <w:lang w:val="en-US"/>
        </w:rPr>
        <w:t xml:space="preserve">multi-touch </w:t>
      </w:r>
      <w:proofErr w:type="gramStart"/>
      <w:r w:rsidRPr="00A307CF">
        <w:rPr>
          <w:b/>
          <w:bCs/>
          <w:lang w:val="en-US"/>
        </w:rPr>
        <w:t>attribution</w:t>
      </w:r>
      <w:proofErr w:type="gramEnd"/>
      <w:r w:rsidRPr="00A307CF">
        <w:rPr>
          <w:b/>
          <w:bCs/>
          <w:lang w:val="en-US"/>
        </w:rPr>
        <w:t xml:space="preserve"> tracking</w:t>
      </w:r>
      <w:r w:rsidRPr="00A307CF">
        <w:rPr>
          <w:lang w:val="en-US"/>
        </w:rPr>
        <w:t>, allowing us to measure influence across the 12+ touches typical in our complex sales cycles.</w:t>
      </w:r>
    </w:p>
    <w:p w14:paraId="0BAE36F1" w14:textId="77777777" w:rsidR="00A307CF" w:rsidRPr="00A307CF" w:rsidRDefault="00A307CF" w:rsidP="00A307CF">
      <w:pPr>
        <w:rPr>
          <w:lang w:val="en-US"/>
        </w:rPr>
      </w:pPr>
      <w:r w:rsidRPr="00A307CF">
        <w:rPr>
          <w:b/>
          <w:bCs/>
          <w:lang w:val="en-US"/>
        </w:rPr>
        <w:t>3.3 Content Strategy &amp; Development</w:t>
      </w:r>
    </w:p>
    <w:p w14:paraId="357E80B6" w14:textId="77777777" w:rsidR="00A307CF" w:rsidRPr="00A307CF" w:rsidRDefault="00A307CF" w:rsidP="00A307CF">
      <w:pPr>
        <w:rPr>
          <w:lang w:val="en-US"/>
        </w:rPr>
      </w:pPr>
      <w:r w:rsidRPr="00A307CF">
        <w:rPr>
          <w:lang w:val="en-US"/>
        </w:rPr>
        <w:t>Content serves as the foundation of our marketing efforts. Our </w:t>
      </w:r>
      <w:r w:rsidRPr="00A307CF">
        <w:rPr>
          <w:b/>
          <w:bCs/>
          <w:lang w:val="en-US"/>
        </w:rPr>
        <w:t>Content Advisory Board</w:t>
      </w:r>
      <w:r w:rsidRPr="00A307CF">
        <w:rPr>
          <w:lang w:val="en-US"/>
        </w:rPr>
        <w:t>—comprising product managers, sales leaders, and customer advocates—meets monthly to prioritize topics based on customer needs and competitive gaps. The output is a </w:t>
      </w:r>
      <w:r w:rsidRPr="00A307CF">
        <w:rPr>
          <w:b/>
          <w:bCs/>
          <w:lang w:val="en-US"/>
        </w:rPr>
        <w:t>content matrix</w:t>
      </w:r>
      <w:r w:rsidRPr="00A307CF">
        <w:rPr>
          <w:lang w:val="en-US"/>
        </w:rPr>
        <w:t> that ensures we cover all stages of the buyer's journey for each solution area.</w:t>
      </w:r>
    </w:p>
    <w:p w14:paraId="511C92B1" w14:textId="77777777" w:rsidR="00A307CF" w:rsidRPr="00A307CF" w:rsidRDefault="00A307CF" w:rsidP="00A307CF">
      <w:pPr>
        <w:rPr>
          <w:lang w:val="en-US"/>
        </w:rPr>
      </w:pPr>
      <w:r w:rsidRPr="00A307CF">
        <w:rPr>
          <w:lang w:val="en-US"/>
        </w:rPr>
        <w:t>Production follows a </w:t>
      </w:r>
      <w:r w:rsidRPr="00A307CF">
        <w:rPr>
          <w:b/>
          <w:bCs/>
          <w:lang w:val="en-US"/>
        </w:rPr>
        <w:t>hub-and-spoke model</w:t>
      </w:r>
      <w:r w:rsidRPr="00A307CF">
        <w:rPr>
          <w:lang w:val="en-US"/>
        </w:rPr>
        <w:t>:</w:t>
      </w:r>
    </w:p>
    <w:p w14:paraId="50348291" w14:textId="77777777" w:rsidR="00A307CF" w:rsidRPr="00A307CF" w:rsidRDefault="00A307CF" w:rsidP="00A307CF">
      <w:pPr>
        <w:numPr>
          <w:ilvl w:val="0"/>
          <w:numId w:val="3"/>
        </w:numPr>
        <w:rPr>
          <w:lang w:val="en-US"/>
        </w:rPr>
      </w:pPr>
      <w:r w:rsidRPr="00A307CF">
        <w:rPr>
          <w:b/>
          <w:bCs/>
          <w:lang w:val="en-US"/>
        </w:rPr>
        <w:t>Core assets</w:t>
      </w:r>
      <w:r w:rsidRPr="00A307CF">
        <w:rPr>
          <w:lang w:val="en-US"/>
        </w:rPr>
        <w:t> (e.g., industry research) are developed in-house by our technical marketing team</w:t>
      </w:r>
    </w:p>
    <w:p w14:paraId="0981CE98" w14:textId="77777777" w:rsidR="00A307CF" w:rsidRPr="00A307CF" w:rsidRDefault="00A307CF" w:rsidP="00A307CF">
      <w:pPr>
        <w:numPr>
          <w:ilvl w:val="0"/>
          <w:numId w:val="3"/>
        </w:numPr>
        <w:rPr>
          <w:lang w:val="en-US"/>
        </w:rPr>
      </w:pPr>
      <w:r w:rsidRPr="00A307CF">
        <w:rPr>
          <w:b/>
          <w:bCs/>
          <w:lang w:val="en-US"/>
        </w:rPr>
        <w:t>Localized versions</w:t>
      </w:r>
      <w:r w:rsidRPr="00A307CF">
        <w:rPr>
          <w:lang w:val="en-US"/>
        </w:rPr>
        <w:t> are adapted by regional marketers for language and cultural relevance</w:t>
      </w:r>
    </w:p>
    <w:p w14:paraId="53DF4F7F" w14:textId="77777777" w:rsidR="00A307CF" w:rsidRPr="00A307CF" w:rsidRDefault="00A307CF" w:rsidP="00A307CF">
      <w:pPr>
        <w:numPr>
          <w:ilvl w:val="0"/>
          <w:numId w:val="3"/>
        </w:numPr>
        <w:rPr>
          <w:lang w:val="en-US"/>
        </w:rPr>
      </w:pPr>
      <w:r w:rsidRPr="00A307CF">
        <w:rPr>
          <w:b/>
          <w:bCs/>
          <w:lang w:val="en-US"/>
        </w:rPr>
        <w:t>Repurposed content</w:t>
      </w:r>
      <w:r w:rsidRPr="00A307CF">
        <w:rPr>
          <w:lang w:val="en-US"/>
        </w:rPr>
        <w:t> extends shelf life (e.g., webinar → blog series → infographic)</w:t>
      </w:r>
    </w:p>
    <w:p w14:paraId="38F99068" w14:textId="77777777" w:rsidR="00A307CF" w:rsidRPr="00A307CF" w:rsidRDefault="00A307CF" w:rsidP="00A307CF">
      <w:pPr>
        <w:rPr>
          <w:lang w:val="en-US"/>
        </w:rPr>
      </w:pPr>
      <w:r w:rsidRPr="00A307CF">
        <w:rPr>
          <w:lang w:val="en-US"/>
        </w:rPr>
        <w:t>All content undergoes </w:t>
      </w:r>
      <w:r w:rsidRPr="00A307CF">
        <w:rPr>
          <w:b/>
          <w:bCs/>
          <w:lang w:val="en-US"/>
        </w:rPr>
        <w:t>technical validation</w:t>
      </w:r>
      <w:r w:rsidRPr="00A307CF">
        <w:rPr>
          <w:lang w:val="en-US"/>
        </w:rPr>
        <w:t> by product experts and </w:t>
      </w:r>
      <w:r w:rsidRPr="00A307CF">
        <w:rPr>
          <w:b/>
          <w:bCs/>
          <w:lang w:val="en-US"/>
        </w:rPr>
        <w:t>compliance review</w:t>
      </w:r>
      <w:r w:rsidRPr="00A307CF">
        <w:rPr>
          <w:lang w:val="en-US"/>
        </w:rPr>
        <w:t> by legal before publication.</w:t>
      </w:r>
    </w:p>
    <w:p w14:paraId="5925B461" w14:textId="77777777" w:rsidR="00A307CF" w:rsidRPr="00A307CF" w:rsidRDefault="00A307CF" w:rsidP="00A307CF">
      <w:pPr>
        <w:rPr>
          <w:lang w:val="en-US"/>
        </w:rPr>
      </w:pPr>
      <w:r w:rsidRPr="00A307CF">
        <w:rPr>
          <w:b/>
          <w:bCs/>
          <w:lang w:val="en-US"/>
        </w:rPr>
        <w:t>3.4 Digital Experience Management</w:t>
      </w:r>
    </w:p>
    <w:p w14:paraId="1685DBD6" w14:textId="77777777" w:rsidR="00A307CF" w:rsidRPr="00A307CF" w:rsidRDefault="00A307CF" w:rsidP="00A307CF">
      <w:r w:rsidRPr="00A307CF">
        <w:rPr>
          <w:lang w:val="en-US"/>
        </w:rPr>
        <w:t xml:space="preserve">Our digital </w:t>
      </w:r>
      <w:proofErr w:type="gramStart"/>
      <w:r w:rsidRPr="00A307CF">
        <w:rPr>
          <w:lang w:val="en-US"/>
        </w:rPr>
        <w:t>properties—</w:t>
      </w:r>
      <w:proofErr w:type="gramEnd"/>
      <w:r w:rsidRPr="00A307CF">
        <w:rPr>
          <w:lang w:val="en-US"/>
        </w:rPr>
        <w:t xml:space="preserve">including the corporate website, customer portal, and partner </w:t>
      </w:r>
      <w:proofErr w:type="gramStart"/>
      <w:r w:rsidRPr="00A307CF">
        <w:rPr>
          <w:lang w:val="en-US"/>
        </w:rPr>
        <w:t>microsites—</w:t>
      </w:r>
      <w:proofErr w:type="gramEnd"/>
      <w:r w:rsidRPr="00A307CF">
        <w:rPr>
          <w:lang w:val="en-US"/>
        </w:rPr>
        <w:t>are managed as a unified experience. The </w:t>
      </w:r>
      <w:r w:rsidRPr="00A307CF">
        <w:rPr>
          <w:b/>
          <w:bCs/>
          <w:lang w:val="en-US"/>
        </w:rPr>
        <w:t>NextTech.com</w:t>
      </w:r>
      <w:r w:rsidRPr="00A307CF">
        <w:rPr>
          <w:lang w:val="en-US"/>
        </w:rPr>
        <w:t> website, built on Sitecore, personalizes content based on visitor profile and intent signals from </w:t>
      </w:r>
      <w:r w:rsidRPr="00A307CF">
        <w:rPr>
          <w:b/>
          <w:bCs/>
          <w:lang w:val="en-US"/>
        </w:rPr>
        <w:t>Dynamics 365</w:t>
      </w:r>
      <w:r w:rsidRPr="00A307CF">
        <w:rPr>
          <w:lang w:val="en-US"/>
        </w:rPr>
        <w:t xml:space="preserve">. </w:t>
      </w:r>
      <w:r w:rsidRPr="00A307CF">
        <w:t xml:space="preserve">Key </w:t>
      </w:r>
      <w:proofErr w:type="spellStart"/>
      <w:r w:rsidRPr="00A307CF">
        <w:t>features</w:t>
      </w:r>
      <w:proofErr w:type="spellEnd"/>
      <w:r w:rsidRPr="00A307CF">
        <w:t xml:space="preserve"> </w:t>
      </w:r>
      <w:proofErr w:type="spellStart"/>
      <w:r w:rsidRPr="00A307CF">
        <w:t>include</w:t>
      </w:r>
      <w:proofErr w:type="spellEnd"/>
      <w:r w:rsidRPr="00A307CF">
        <w:t>:</w:t>
      </w:r>
    </w:p>
    <w:p w14:paraId="284F581E" w14:textId="77777777" w:rsidR="00A307CF" w:rsidRPr="00A307CF" w:rsidRDefault="00A307CF" w:rsidP="00A307CF">
      <w:pPr>
        <w:numPr>
          <w:ilvl w:val="0"/>
          <w:numId w:val="4"/>
        </w:numPr>
      </w:pPr>
      <w:r w:rsidRPr="00A307CF">
        <w:rPr>
          <w:b/>
          <w:bCs/>
        </w:rPr>
        <w:lastRenderedPageBreak/>
        <w:t xml:space="preserve">Solution </w:t>
      </w:r>
      <w:proofErr w:type="spellStart"/>
      <w:r w:rsidRPr="00A307CF">
        <w:rPr>
          <w:b/>
          <w:bCs/>
        </w:rPr>
        <w:t>configurators</w:t>
      </w:r>
      <w:proofErr w:type="spellEnd"/>
      <w:r w:rsidRPr="00A307CF">
        <w:t> </w:t>
      </w:r>
      <w:proofErr w:type="spellStart"/>
      <w:r w:rsidRPr="00A307CF">
        <w:t>for</w:t>
      </w:r>
      <w:proofErr w:type="spellEnd"/>
      <w:r w:rsidRPr="00A307CF">
        <w:t xml:space="preserve"> </w:t>
      </w:r>
      <w:proofErr w:type="spellStart"/>
      <w:r w:rsidRPr="00A307CF">
        <w:t>product</w:t>
      </w:r>
      <w:proofErr w:type="spellEnd"/>
      <w:r w:rsidRPr="00A307CF">
        <w:t xml:space="preserve"> </w:t>
      </w:r>
      <w:proofErr w:type="spellStart"/>
      <w:r w:rsidRPr="00A307CF">
        <w:t>exploration</w:t>
      </w:r>
      <w:proofErr w:type="spellEnd"/>
    </w:p>
    <w:p w14:paraId="06F4334B" w14:textId="77777777" w:rsidR="00A307CF" w:rsidRPr="00A307CF" w:rsidRDefault="00A307CF" w:rsidP="00A307CF">
      <w:pPr>
        <w:numPr>
          <w:ilvl w:val="0"/>
          <w:numId w:val="4"/>
        </w:numPr>
      </w:pPr>
      <w:r w:rsidRPr="00A307CF">
        <w:rPr>
          <w:b/>
          <w:bCs/>
        </w:rPr>
        <w:t>Chatbot-</w:t>
      </w:r>
      <w:proofErr w:type="spellStart"/>
      <w:r w:rsidRPr="00A307CF">
        <w:rPr>
          <w:b/>
          <w:bCs/>
        </w:rPr>
        <w:t>assisted</w:t>
      </w:r>
      <w:proofErr w:type="spellEnd"/>
      <w:r w:rsidRPr="00A307CF">
        <w:rPr>
          <w:b/>
          <w:bCs/>
        </w:rPr>
        <w:t xml:space="preserve"> </w:t>
      </w:r>
      <w:proofErr w:type="spellStart"/>
      <w:r w:rsidRPr="00A307CF">
        <w:rPr>
          <w:b/>
          <w:bCs/>
        </w:rPr>
        <w:t>content</w:t>
      </w:r>
      <w:proofErr w:type="spellEnd"/>
      <w:r w:rsidRPr="00A307CF">
        <w:rPr>
          <w:b/>
          <w:bCs/>
        </w:rPr>
        <w:t xml:space="preserve"> </w:t>
      </w:r>
      <w:proofErr w:type="spellStart"/>
      <w:r w:rsidRPr="00A307CF">
        <w:rPr>
          <w:b/>
          <w:bCs/>
        </w:rPr>
        <w:t>discovery</w:t>
      </w:r>
      <w:proofErr w:type="spellEnd"/>
    </w:p>
    <w:p w14:paraId="61608728" w14:textId="77777777" w:rsidR="00A307CF" w:rsidRPr="00A307CF" w:rsidRDefault="00A307CF" w:rsidP="00A307CF">
      <w:pPr>
        <w:numPr>
          <w:ilvl w:val="0"/>
          <w:numId w:val="4"/>
        </w:numPr>
        <w:rPr>
          <w:lang w:val="en-US"/>
        </w:rPr>
      </w:pPr>
      <w:r w:rsidRPr="00A307CF">
        <w:rPr>
          <w:b/>
          <w:bCs/>
          <w:lang w:val="en-US"/>
        </w:rPr>
        <w:t>Gated access</w:t>
      </w:r>
      <w:r w:rsidRPr="00A307CF">
        <w:rPr>
          <w:lang w:val="en-US"/>
        </w:rPr>
        <w:t> for premium technical content</w:t>
      </w:r>
    </w:p>
    <w:p w14:paraId="4F2DEB3D" w14:textId="77777777" w:rsidR="00A307CF" w:rsidRPr="00A307CF" w:rsidRDefault="00A307CF" w:rsidP="00A307CF">
      <w:pPr>
        <w:rPr>
          <w:lang w:val="en-US"/>
        </w:rPr>
      </w:pPr>
      <w:r w:rsidRPr="00A307CF">
        <w:rPr>
          <w:lang w:val="en-US"/>
        </w:rPr>
        <w:t>We conduct </w:t>
      </w:r>
      <w:r w:rsidRPr="00A307CF">
        <w:rPr>
          <w:b/>
          <w:bCs/>
          <w:lang w:val="en-US"/>
        </w:rPr>
        <w:t>bi-weekly conversion rate optimization tests</w:t>
      </w:r>
      <w:r w:rsidRPr="00A307CF">
        <w:rPr>
          <w:lang w:val="en-US"/>
        </w:rPr>
        <w:t>, improving lead capture performance by 22% year-over-year.</w:t>
      </w:r>
    </w:p>
    <w:p w14:paraId="2FA6579B" w14:textId="77777777" w:rsidR="00A307CF" w:rsidRPr="00A307CF" w:rsidRDefault="00A307CF" w:rsidP="00A307CF">
      <w:pPr>
        <w:rPr>
          <w:lang w:val="en-US"/>
        </w:rPr>
      </w:pPr>
      <w:r w:rsidRPr="00A307CF">
        <w:rPr>
          <w:b/>
          <w:bCs/>
          <w:lang w:val="en-US"/>
        </w:rPr>
        <w:t>3.5 Performance Measurement &amp; Optimization</w:t>
      </w:r>
    </w:p>
    <w:p w14:paraId="1B7BA3FC" w14:textId="77777777" w:rsidR="00A307CF" w:rsidRPr="00A307CF" w:rsidRDefault="00A307CF" w:rsidP="00A307CF">
      <w:r w:rsidRPr="00A307CF">
        <w:rPr>
          <w:lang w:val="en-US"/>
        </w:rPr>
        <w:t>Marketing performance is monitored through our </w:t>
      </w:r>
      <w:r w:rsidRPr="00A307CF">
        <w:rPr>
          <w:b/>
          <w:bCs/>
          <w:lang w:val="en-US"/>
        </w:rPr>
        <w:t>MARTECH dashboard</w:t>
      </w:r>
      <w:r w:rsidRPr="00A307CF">
        <w:rPr>
          <w:lang w:val="en-US"/>
        </w:rPr>
        <w:t xml:space="preserve"> in Power BI, which synthesizes data from 15+ sources. </w:t>
      </w:r>
      <w:r w:rsidRPr="00A307CF">
        <w:t>Daily stand-</w:t>
      </w:r>
      <w:proofErr w:type="spellStart"/>
      <w:r w:rsidRPr="00A307CF">
        <w:t>ups</w:t>
      </w:r>
      <w:proofErr w:type="spellEnd"/>
      <w:r w:rsidRPr="00A307CF">
        <w:t xml:space="preserve"> review:</w:t>
      </w:r>
    </w:p>
    <w:p w14:paraId="714EC9BE" w14:textId="77777777" w:rsidR="00A307CF" w:rsidRPr="00A307CF" w:rsidRDefault="00A307CF" w:rsidP="00A307CF">
      <w:pPr>
        <w:numPr>
          <w:ilvl w:val="0"/>
          <w:numId w:val="5"/>
        </w:numPr>
        <w:rPr>
          <w:lang w:val="en-US"/>
        </w:rPr>
      </w:pPr>
      <w:r w:rsidRPr="00A307CF">
        <w:rPr>
          <w:b/>
          <w:bCs/>
          <w:lang w:val="en-US"/>
        </w:rPr>
        <w:t>Pipeline health</w:t>
      </w:r>
      <w:r w:rsidRPr="00A307CF">
        <w:rPr>
          <w:lang w:val="en-US"/>
        </w:rPr>
        <w:t> (Marketing Qualified Leads → Sales Accepted Opportunities)</w:t>
      </w:r>
    </w:p>
    <w:p w14:paraId="769E7DFF" w14:textId="77777777" w:rsidR="00A307CF" w:rsidRPr="00A307CF" w:rsidRDefault="00A307CF" w:rsidP="00A307CF">
      <w:pPr>
        <w:numPr>
          <w:ilvl w:val="0"/>
          <w:numId w:val="5"/>
        </w:numPr>
        <w:rPr>
          <w:lang w:val="en-US"/>
        </w:rPr>
      </w:pPr>
      <w:r w:rsidRPr="00A307CF">
        <w:rPr>
          <w:b/>
          <w:bCs/>
          <w:lang w:val="en-US"/>
        </w:rPr>
        <w:t>Channel efficiency</w:t>
      </w:r>
      <w:r w:rsidRPr="00A307CF">
        <w:rPr>
          <w:lang w:val="en-US"/>
        </w:rPr>
        <w:t> (Cost per Lead by source)</w:t>
      </w:r>
    </w:p>
    <w:p w14:paraId="3954A922" w14:textId="77777777" w:rsidR="00A307CF" w:rsidRPr="00A307CF" w:rsidRDefault="00A307CF" w:rsidP="00A307CF">
      <w:pPr>
        <w:numPr>
          <w:ilvl w:val="0"/>
          <w:numId w:val="5"/>
        </w:numPr>
        <w:rPr>
          <w:lang w:val="en-US"/>
        </w:rPr>
      </w:pPr>
      <w:r w:rsidRPr="00A307CF">
        <w:rPr>
          <w:b/>
          <w:bCs/>
          <w:lang w:val="en-US"/>
        </w:rPr>
        <w:t>Content engagement</w:t>
      </w:r>
      <w:r w:rsidRPr="00A307CF">
        <w:rPr>
          <w:lang w:val="en-US"/>
        </w:rPr>
        <w:t> (Time-on-page, asset downloads)</w:t>
      </w:r>
    </w:p>
    <w:p w14:paraId="7FE93CD0" w14:textId="77777777" w:rsidR="00A307CF" w:rsidRPr="00A307CF" w:rsidRDefault="00A307CF" w:rsidP="00A307CF">
      <w:pPr>
        <w:rPr>
          <w:lang w:val="en-US"/>
        </w:rPr>
      </w:pPr>
      <w:r w:rsidRPr="00A307CF">
        <w:rPr>
          <w:lang w:val="en-US"/>
        </w:rPr>
        <w:t>Quarterly business reviews assess strategic metrics like:</w:t>
      </w:r>
    </w:p>
    <w:p w14:paraId="31CEF1FF" w14:textId="77777777" w:rsidR="00A307CF" w:rsidRPr="00A307CF" w:rsidRDefault="00A307CF" w:rsidP="00A307CF">
      <w:pPr>
        <w:numPr>
          <w:ilvl w:val="0"/>
          <w:numId w:val="6"/>
        </w:numPr>
        <w:rPr>
          <w:lang w:val="en-US"/>
        </w:rPr>
      </w:pPr>
      <w:r w:rsidRPr="00A307CF">
        <w:rPr>
          <w:b/>
          <w:bCs/>
          <w:lang w:val="en-US"/>
        </w:rPr>
        <w:t>Brand lift</w:t>
      </w:r>
      <w:r w:rsidRPr="00A307CF">
        <w:rPr>
          <w:lang w:val="en-US"/>
        </w:rPr>
        <w:t> (measured through third-party surveys)</w:t>
      </w:r>
    </w:p>
    <w:p w14:paraId="6B2695FB" w14:textId="77777777" w:rsidR="00A307CF" w:rsidRPr="00A307CF" w:rsidRDefault="00A307CF" w:rsidP="00A307CF">
      <w:pPr>
        <w:numPr>
          <w:ilvl w:val="0"/>
          <w:numId w:val="6"/>
        </w:numPr>
        <w:rPr>
          <w:lang w:val="en-US"/>
        </w:rPr>
      </w:pPr>
      <w:r w:rsidRPr="00A307CF">
        <w:rPr>
          <w:b/>
          <w:bCs/>
          <w:lang w:val="en-US"/>
        </w:rPr>
        <w:t>Customer acquisition cost</w:t>
      </w:r>
      <w:r w:rsidRPr="00A307CF">
        <w:rPr>
          <w:lang w:val="en-US"/>
        </w:rPr>
        <w:t> (CAC) by segment</w:t>
      </w:r>
    </w:p>
    <w:p w14:paraId="4254AFED" w14:textId="77777777" w:rsidR="00A307CF" w:rsidRPr="00A307CF" w:rsidRDefault="00A307CF" w:rsidP="00A307CF">
      <w:pPr>
        <w:numPr>
          <w:ilvl w:val="0"/>
          <w:numId w:val="6"/>
        </w:numPr>
      </w:pPr>
      <w:r w:rsidRPr="00A307CF">
        <w:rPr>
          <w:b/>
          <w:bCs/>
        </w:rPr>
        <w:t>Marketing-</w:t>
      </w:r>
      <w:proofErr w:type="spellStart"/>
      <w:r w:rsidRPr="00A307CF">
        <w:rPr>
          <w:b/>
          <w:bCs/>
        </w:rPr>
        <w:t>influenced</w:t>
      </w:r>
      <w:proofErr w:type="spellEnd"/>
      <w:r w:rsidRPr="00A307CF">
        <w:rPr>
          <w:b/>
          <w:bCs/>
        </w:rPr>
        <w:t xml:space="preserve"> </w:t>
      </w:r>
      <w:proofErr w:type="spellStart"/>
      <w:r w:rsidRPr="00A307CF">
        <w:rPr>
          <w:b/>
          <w:bCs/>
        </w:rPr>
        <w:t>revenue</w:t>
      </w:r>
      <w:proofErr w:type="spellEnd"/>
    </w:p>
    <w:p w14:paraId="45EDE6BF" w14:textId="77777777" w:rsidR="00A307CF" w:rsidRPr="00A307CF" w:rsidRDefault="00A307CF" w:rsidP="00A307CF">
      <w:r w:rsidRPr="00A307CF">
        <w:rPr>
          <w:b/>
          <w:bCs/>
        </w:rPr>
        <w:t>4. System Integration &amp; Automation</w:t>
      </w:r>
    </w:p>
    <w:p w14:paraId="52BA0A72" w14:textId="77777777" w:rsidR="00A307CF" w:rsidRPr="00A307CF" w:rsidRDefault="00A307CF" w:rsidP="00A307CF">
      <w:pPr>
        <w:numPr>
          <w:ilvl w:val="0"/>
          <w:numId w:val="7"/>
        </w:numPr>
        <w:rPr>
          <w:lang w:val="en-US"/>
        </w:rPr>
      </w:pPr>
      <w:r w:rsidRPr="00A307CF">
        <w:rPr>
          <w:b/>
          <w:bCs/>
          <w:lang w:val="en-US"/>
        </w:rPr>
        <w:t>Salesforce Marketing Cloud</w:t>
      </w:r>
      <w:r w:rsidRPr="00A307CF">
        <w:rPr>
          <w:lang w:val="en-US"/>
        </w:rPr>
        <w:t>: Campaign execution &amp; email automation</w:t>
      </w:r>
    </w:p>
    <w:p w14:paraId="462FA82E" w14:textId="77777777" w:rsidR="00A307CF" w:rsidRPr="00A307CF" w:rsidRDefault="00A307CF" w:rsidP="00A307CF">
      <w:pPr>
        <w:numPr>
          <w:ilvl w:val="0"/>
          <w:numId w:val="7"/>
        </w:numPr>
        <w:rPr>
          <w:lang w:val="en-US"/>
        </w:rPr>
      </w:pPr>
      <w:r w:rsidRPr="00A307CF">
        <w:rPr>
          <w:b/>
          <w:bCs/>
          <w:lang w:val="en-US"/>
        </w:rPr>
        <w:t>Microsoft Dynamics 365</w:t>
      </w:r>
      <w:r w:rsidRPr="00A307CF">
        <w:rPr>
          <w:lang w:val="en-US"/>
        </w:rPr>
        <w:t>: Customer data platform &amp; journey analytics</w:t>
      </w:r>
    </w:p>
    <w:p w14:paraId="2D53D4B6" w14:textId="77777777" w:rsidR="00A307CF" w:rsidRPr="00A307CF" w:rsidRDefault="00A307CF" w:rsidP="00A307CF">
      <w:pPr>
        <w:numPr>
          <w:ilvl w:val="0"/>
          <w:numId w:val="7"/>
        </w:numPr>
        <w:rPr>
          <w:lang w:val="en-US"/>
        </w:rPr>
      </w:pPr>
      <w:r w:rsidRPr="00A307CF">
        <w:rPr>
          <w:b/>
          <w:bCs/>
          <w:lang w:val="en-US"/>
        </w:rPr>
        <w:t>SAP Customer Experience</w:t>
      </w:r>
      <w:r w:rsidRPr="00A307CF">
        <w:rPr>
          <w:lang w:val="en-US"/>
        </w:rPr>
        <w:t>: Commerce &amp; partner portal management</w:t>
      </w:r>
    </w:p>
    <w:p w14:paraId="04142875" w14:textId="77777777" w:rsidR="00A307CF" w:rsidRPr="00A307CF" w:rsidRDefault="00A307CF" w:rsidP="00A307CF">
      <w:pPr>
        <w:numPr>
          <w:ilvl w:val="0"/>
          <w:numId w:val="7"/>
        </w:numPr>
        <w:rPr>
          <w:lang w:val="en-US"/>
        </w:rPr>
      </w:pPr>
      <w:r w:rsidRPr="00A307CF">
        <w:rPr>
          <w:b/>
          <w:bCs/>
          <w:lang w:val="en-US"/>
        </w:rPr>
        <w:t>Power BI</w:t>
      </w:r>
      <w:r w:rsidRPr="00A307CF">
        <w:rPr>
          <w:lang w:val="en-US"/>
        </w:rPr>
        <w:t>: Performance reporting &amp; predictive analytics</w:t>
      </w:r>
    </w:p>
    <w:p w14:paraId="1460B7EB" w14:textId="77777777" w:rsidR="00A307CF" w:rsidRPr="00A307CF" w:rsidRDefault="00A307CF" w:rsidP="00A307CF">
      <w:pPr>
        <w:rPr>
          <w:lang w:val="en-US"/>
        </w:rPr>
      </w:pPr>
      <w:r w:rsidRPr="00A307CF">
        <w:rPr>
          <w:b/>
          <w:bCs/>
          <w:lang w:val="en-US"/>
        </w:rPr>
        <w:t>5. Key Performance Indicators (KPIs)</w:t>
      </w:r>
    </w:p>
    <w:p w14:paraId="5D7C7AAD" w14:textId="77777777" w:rsidR="00A307CF" w:rsidRPr="00A307CF" w:rsidRDefault="00A307CF" w:rsidP="00A307CF">
      <w:pPr>
        <w:rPr>
          <w:lang w:val="en-US"/>
        </w:rPr>
      </w:pPr>
      <w:r w:rsidRPr="00A307CF">
        <w:rPr>
          <w:b/>
          <w:bCs/>
          <w:lang w:val="en-US"/>
        </w:rPr>
        <w:t>5.1 Demand Generation</w:t>
      </w:r>
    </w:p>
    <w:p w14:paraId="0B7B238E" w14:textId="77777777" w:rsidR="00A307CF" w:rsidRPr="00A307CF" w:rsidRDefault="00A307CF" w:rsidP="00A307CF">
      <w:pPr>
        <w:numPr>
          <w:ilvl w:val="0"/>
          <w:numId w:val="8"/>
        </w:numPr>
        <w:rPr>
          <w:lang w:val="en-US"/>
        </w:rPr>
      </w:pPr>
      <w:r w:rsidRPr="00A307CF">
        <w:rPr>
          <w:b/>
          <w:bCs/>
          <w:lang w:val="en-US"/>
        </w:rPr>
        <w:t>Marketing Qualified Leads (MQLs)</w:t>
      </w:r>
      <w:r w:rsidRPr="00A307CF">
        <w:rPr>
          <w:lang w:val="en-US"/>
        </w:rPr>
        <w:t>: 2,500/month (measured by form submissions meeting BANT criteria)</w:t>
      </w:r>
    </w:p>
    <w:p w14:paraId="0E0FB6DC" w14:textId="77777777" w:rsidR="00A307CF" w:rsidRPr="00A307CF" w:rsidRDefault="00A307CF" w:rsidP="00A307CF">
      <w:pPr>
        <w:numPr>
          <w:ilvl w:val="0"/>
          <w:numId w:val="8"/>
        </w:numPr>
        <w:rPr>
          <w:lang w:val="en-US"/>
        </w:rPr>
      </w:pPr>
      <w:r w:rsidRPr="00A307CF">
        <w:rPr>
          <w:b/>
          <w:bCs/>
          <w:lang w:val="en-US"/>
        </w:rPr>
        <w:t>Cost per MQL</w:t>
      </w:r>
      <w:r w:rsidRPr="00A307CF">
        <w:rPr>
          <w:lang w:val="en-US"/>
        </w:rPr>
        <w:t>: €220 (tracked by channel in Marketing Cloud)</w:t>
      </w:r>
    </w:p>
    <w:p w14:paraId="0BE6D936" w14:textId="77777777" w:rsidR="00A307CF" w:rsidRPr="00A307CF" w:rsidRDefault="00A307CF" w:rsidP="00A307CF">
      <w:pPr>
        <w:numPr>
          <w:ilvl w:val="0"/>
          <w:numId w:val="8"/>
        </w:numPr>
        <w:rPr>
          <w:lang w:val="en-US"/>
        </w:rPr>
      </w:pPr>
      <w:r w:rsidRPr="00A307CF">
        <w:rPr>
          <w:b/>
          <w:bCs/>
          <w:lang w:val="en-US"/>
        </w:rPr>
        <w:t>MQL to SQL Conversion</w:t>
      </w:r>
      <w:r w:rsidRPr="00A307CF">
        <w:rPr>
          <w:lang w:val="en-US"/>
        </w:rPr>
        <w:t>: 42% (measured through Salesforce CRM handoffs)</w:t>
      </w:r>
    </w:p>
    <w:p w14:paraId="3227A471" w14:textId="77777777" w:rsidR="00A307CF" w:rsidRPr="00A307CF" w:rsidRDefault="00A307CF" w:rsidP="00A307CF">
      <w:r w:rsidRPr="00A307CF">
        <w:rPr>
          <w:b/>
          <w:bCs/>
        </w:rPr>
        <w:t>5.2 Brand Impact</w:t>
      </w:r>
    </w:p>
    <w:p w14:paraId="35DC42E4" w14:textId="77777777" w:rsidR="00A307CF" w:rsidRPr="00A307CF" w:rsidRDefault="00A307CF" w:rsidP="00A307CF">
      <w:pPr>
        <w:numPr>
          <w:ilvl w:val="0"/>
          <w:numId w:val="9"/>
        </w:numPr>
        <w:rPr>
          <w:lang w:val="en-US"/>
        </w:rPr>
      </w:pPr>
      <w:r w:rsidRPr="00A307CF">
        <w:rPr>
          <w:b/>
          <w:bCs/>
          <w:lang w:val="en-US"/>
        </w:rPr>
        <w:t>Brand Awareness</w:t>
      </w:r>
      <w:r w:rsidRPr="00A307CF">
        <w:rPr>
          <w:lang w:val="en-US"/>
        </w:rPr>
        <w:t>: 83% among target accounts (annual Kantar survey)</w:t>
      </w:r>
    </w:p>
    <w:p w14:paraId="5DFEF560" w14:textId="77777777" w:rsidR="00A307CF" w:rsidRPr="00A307CF" w:rsidRDefault="00A307CF" w:rsidP="00A307CF">
      <w:pPr>
        <w:numPr>
          <w:ilvl w:val="0"/>
          <w:numId w:val="9"/>
        </w:numPr>
        <w:rPr>
          <w:lang w:val="en-US"/>
        </w:rPr>
      </w:pPr>
      <w:r w:rsidRPr="00A307CF">
        <w:rPr>
          <w:b/>
          <w:bCs/>
          <w:lang w:val="en-US"/>
        </w:rPr>
        <w:t>Share of Voice</w:t>
      </w:r>
      <w:r w:rsidRPr="00A307CF">
        <w:rPr>
          <w:lang w:val="en-US"/>
        </w:rPr>
        <w:t>: 28% in trade media (Meltwater analysis)</w:t>
      </w:r>
    </w:p>
    <w:p w14:paraId="191847D5" w14:textId="77777777" w:rsidR="00A307CF" w:rsidRPr="00A307CF" w:rsidRDefault="00A307CF" w:rsidP="00A307CF">
      <w:pPr>
        <w:numPr>
          <w:ilvl w:val="0"/>
          <w:numId w:val="9"/>
        </w:numPr>
        <w:rPr>
          <w:lang w:val="en-US"/>
        </w:rPr>
      </w:pPr>
      <w:r w:rsidRPr="00A307CF">
        <w:rPr>
          <w:b/>
          <w:bCs/>
          <w:lang w:val="en-US"/>
        </w:rPr>
        <w:lastRenderedPageBreak/>
        <w:t>Thought Leadership Score</w:t>
      </w:r>
      <w:r w:rsidRPr="00A307CF">
        <w:rPr>
          <w:lang w:val="en-US"/>
        </w:rPr>
        <w:t>: 8.1/10 (Gartner peer reviews)</w:t>
      </w:r>
    </w:p>
    <w:p w14:paraId="538875B1" w14:textId="77777777" w:rsidR="00A307CF" w:rsidRPr="00A307CF" w:rsidRDefault="00A307CF" w:rsidP="00A307CF">
      <w:r w:rsidRPr="00A307CF">
        <w:rPr>
          <w:b/>
          <w:bCs/>
        </w:rPr>
        <w:t xml:space="preserve">5.3 Sales </w:t>
      </w:r>
      <w:proofErr w:type="spellStart"/>
      <w:r w:rsidRPr="00A307CF">
        <w:rPr>
          <w:b/>
          <w:bCs/>
        </w:rPr>
        <w:t>Enablement</w:t>
      </w:r>
      <w:proofErr w:type="spellEnd"/>
    </w:p>
    <w:p w14:paraId="3517F3CC" w14:textId="77777777" w:rsidR="00A307CF" w:rsidRPr="00A307CF" w:rsidRDefault="00A307CF" w:rsidP="00A307CF">
      <w:pPr>
        <w:numPr>
          <w:ilvl w:val="0"/>
          <w:numId w:val="10"/>
        </w:numPr>
        <w:rPr>
          <w:lang w:val="en-US"/>
        </w:rPr>
      </w:pPr>
      <w:r w:rsidRPr="00A307CF">
        <w:rPr>
          <w:b/>
          <w:bCs/>
          <w:lang w:val="en-US"/>
        </w:rPr>
        <w:t>Collateral Utilization Rate</w:t>
      </w:r>
      <w:r w:rsidRPr="00A307CF">
        <w:rPr>
          <w:lang w:val="en-US"/>
        </w:rPr>
        <w:t>: 78% of assets used weekly by sales (CMS analytics)</w:t>
      </w:r>
    </w:p>
    <w:p w14:paraId="72F0B38C" w14:textId="77777777" w:rsidR="00A307CF" w:rsidRPr="00A307CF" w:rsidRDefault="00A307CF" w:rsidP="00A307CF">
      <w:pPr>
        <w:numPr>
          <w:ilvl w:val="0"/>
          <w:numId w:val="10"/>
        </w:numPr>
        <w:rPr>
          <w:lang w:val="en-US"/>
        </w:rPr>
      </w:pPr>
      <w:r w:rsidRPr="00A307CF">
        <w:rPr>
          <w:b/>
          <w:bCs/>
          <w:lang w:val="en-US"/>
        </w:rPr>
        <w:t>Deal Acceleration</w:t>
      </w:r>
      <w:r w:rsidRPr="00A307CF">
        <w:rPr>
          <w:lang w:val="en-US"/>
        </w:rPr>
        <w:t>: Marketing-supported deals close 22% faster (CRM pipeline analysis)</w:t>
      </w:r>
    </w:p>
    <w:p w14:paraId="1724E4EB" w14:textId="77777777" w:rsidR="00A307CF" w:rsidRPr="00A307CF" w:rsidRDefault="00A307CF" w:rsidP="00A307CF">
      <w:r w:rsidRPr="00A307CF">
        <w:rPr>
          <w:b/>
          <w:bCs/>
        </w:rPr>
        <w:t>5.4 Operational Efficiency</w:t>
      </w:r>
    </w:p>
    <w:p w14:paraId="7D6EC3F0" w14:textId="77777777" w:rsidR="00A307CF" w:rsidRPr="00A307CF" w:rsidRDefault="00A307CF" w:rsidP="00A307CF">
      <w:pPr>
        <w:numPr>
          <w:ilvl w:val="0"/>
          <w:numId w:val="11"/>
        </w:numPr>
        <w:rPr>
          <w:lang w:val="en-US"/>
        </w:rPr>
      </w:pPr>
      <w:r w:rsidRPr="00A307CF">
        <w:rPr>
          <w:b/>
          <w:bCs/>
          <w:lang w:val="en-US"/>
        </w:rPr>
        <w:t>Campaign Launch Time</w:t>
      </w:r>
      <w:r w:rsidRPr="00A307CF">
        <w:rPr>
          <w:lang w:val="en-US"/>
        </w:rPr>
        <w:t>: 14 days from brief to execution (project management logs)</w:t>
      </w:r>
    </w:p>
    <w:p w14:paraId="1D5FD3B6" w14:textId="77777777" w:rsidR="00A307CF" w:rsidRPr="00A307CF" w:rsidRDefault="00A307CF" w:rsidP="00A307CF">
      <w:pPr>
        <w:numPr>
          <w:ilvl w:val="0"/>
          <w:numId w:val="11"/>
        </w:numPr>
        <w:rPr>
          <w:lang w:val="en-US"/>
        </w:rPr>
      </w:pPr>
      <w:r w:rsidRPr="00A307CF">
        <w:rPr>
          <w:b/>
          <w:bCs/>
          <w:lang w:val="en-US"/>
        </w:rPr>
        <w:t>Content ROI</w:t>
      </w:r>
      <w:r w:rsidRPr="00A307CF">
        <w:rPr>
          <w:lang w:val="en-US"/>
        </w:rPr>
        <w:t>: €12 revenue per €1 invested (multi-touch attribution model)</w:t>
      </w:r>
    </w:p>
    <w:p w14:paraId="40BD4B7E" w14:textId="77777777" w:rsidR="00EF4B6B" w:rsidRPr="00A307CF" w:rsidRDefault="00EF4B6B">
      <w:pPr>
        <w:rPr>
          <w:lang w:val="en-US"/>
        </w:rPr>
      </w:pPr>
    </w:p>
    <w:sectPr w:rsidR="00EF4B6B" w:rsidRPr="00A307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523F"/>
    <w:multiLevelType w:val="multilevel"/>
    <w:tmpl w:val="032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04601"/>
    <w:multiLevelType w:val="multilevel"/>
    <w:tmpl w:val="BB96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351D"/>
    <w:multiLevelType w:val="multilevel"/>
    <w:tmpl w:val="A21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D31C1"/>
    <w:multiLevelType w:val="multilevel"/>
    <w:tmpl w:val="038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B7A78"/>
    <w:multiLevelType w:val="multilevel"/>
    <w:tmpl w:val="22D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776C0"/>
    <w:multiLevelType w:val="multilevel"/>
    <w:tmpl w:val="C9E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45D5B"/>
    <w:multiLevelType w:val="multilevel"/>
    <w:tmpl w:val="8C32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03960"/>
    <w:multiLevelType w:val="multilevel"/>
    <w:tmpl w:val="C70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C129A"/>
    <w:multiLevelType w:val="multilevel"/>
    <w:tmpl w:val="867A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73651"/>
    <w:multiLevelType w:val="multilevel"/>
    <w:tmpl w:val="077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46A2C"/>
    <w:multiLevelType w:val="multilevel"/>
    <w:tmpl w:val="B5E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527735">
    <w:abstractNumId w:val="10"/>
  </w:num>
  <w:num w:numId="2" w16cid:durableId="1882087597">
    <w:abstractNumId w:val="9"/>
  </w:num>
  <w:num w:numId="3" w16cid:durableId="1466392031">
    <w:abstractNumId w:val="2"/>
  </w:num>
  <w:num w:numId="4" w16cid:durableId="1257442216">
    <w:abstractNumId w:val="0"/>
  </w:num>
  <w:num w:numId="5" w16cid:durableId="1422024582">
    <w:abstractNumId w:val="8"/>
  </w:num>
  <w:num w:numId="6" w16cid:durableId="1636911180">
    <w:abstractNumId w:val="6"/>
  </w:num>
  <w:num w:numId="7" w16cid:durableId="1823084212">
    <w:abstractNumId w:val="5"/>
  </w:num>
  <w:num w:numId="8" w16cid:durableId="1459715245">
    <w:abstractNumId w:val="4"/>
  </w:num>
  <w:num w:numId="9" w16cid:durableId="1036077972">
    <w:abstractNumId w:val="7"/>
  </w:num>
  <w:num w:numId="10" w16cid:durableId="1126119390">
    <w:abstractNumId w:val="3"/>
  </w:num>
  <w:num w:numId="11" w16cid:durableId="1738697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CF"/>
    <w:rsid w:val="005411A9"/>
    <w:rsid w:val="00A307CF"/>
    <w:rsid w:val="00AD3AA2"/>
    <w:rsid w:val="00EF4B6B"/>
    <w:rsid w:val="00F643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B53F3"/>
  <w15:chartTrackingRefBased/>
  <w15:docId w15:val="{89CE5097-8D55-4A26-B0C7-E64EE51A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0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30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307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307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307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307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307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307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307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07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307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307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307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307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307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307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307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307CF"/>
    <w:rPr>
      <w:rFonts w:eastAsiaTheme="majorEastAsia" w:cstheme="majorBidi"/>
      <w:color w:val="272727" w:themeColor="text1" w:themeTint="D8"/>
    </w:rPr>
  </w:style>
  <w:style w:type="paragraph" w:styleId="Titel">
    <w:name w:val="Title"/>
    <w:basedOn w:val="Standard"/>
    <w:next w:val="Standard"/>
    <w:link w:val="TitelZchn"/>
    <w:uiPriority w:val="10"/>
    <w:qFormat/>
    <w:rsid w:val="00A30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07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307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307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307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307CF"/>
    <w:rPr>
      <w:i/>
      <w:iCs/>
      <w:color w:val="404040" w:themeColor="text1" w:themeTint="BF"/>
    </w:rPr>
  </w:style>
  <w:style w:type="paragraph" w:styleId="Listenabsatz">
    <w:name w:val="List Paragraph"/>
    <w:basedOn w:val="Standard"/>
    <w:uiPriority w:val="34"/>
    <w:qFormat/>
    <w:rsid w:val="00A307CF"/>
    <w:pPr>
      <w:ind w:left="720"/>
      <w:contextualSpacing/>
    </w:pPr>
  </w:style>
  <w:style w:type="character" w:styleId="IntensiveHervorhebung">
    <w:name w:val="Intense Emphasis"/>
    <w:basedOn w:val="Absatz-Standardschriftart"/>
    <w:uiPriority w:val="21"/>
    <w:qFormat/>
    <w:rsid w:val="00A307CF"/>
    <w:rPr>
      <w:i/>
      <w:iCs/>
      <w:color w:val="0F4761" w:themeColor="accent1" w:themeShade="BF"/>
    </w:rPr>
  </w:style>
  <w:style w:type="paragraph" w:styleId="IntensivesZitat">
    <w:name w:val="Intense Quote"/>
    <w:basedOn w:val="Standard"/>
    <w:next w:val="Standard"/>
    <w:link w:val="IntensivesZitatZchn"/>
    <w:uiPriority w:val="30"/>
    <w:qFormat/>
    <w:rsid w:val="00A30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307CF"/>
    <w:rPr>
      <w:i/>
      <w:iCs/>
      <w:color w:val="0F4761" w:themeColor="accent1" w:themeShade="BF"/>
    </w:rPr>
  </w:style>
  <w:style w:type="character" w:styleId="IntensiverVerweis">
    <w:name w:val="Intense Reference"/>
    <w:basedOn w:val="Absatz-Standardschriftart"/>
    <w:uiPriority w:val="32"/>
    <w:qFormat/>
    <w:rsid w:val="00A30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8809">
      <w:bodyDiv w:val="1"/>
      <w:marLeft w:val="0"/>
      <w:marRight w:val="0"/>
      <w:marTop w:val="0"/>
      <w:marBottom w:val="0"/>
      <w:divBdr>
        <w:top w:val="none" w:sz="0" w:space="0" w:color="auto"/>
        <w:left w:val="none" w:sz="0" w:space="0" w:color="auto"/>
        <w:bottom w:val="none" w:sz="0" w:space="0" w:color="auto"/>
        <w:right w:val="none" w:sz="0" w:space="0" w:color="auto"/>
      </w:divBdr>
    </w:div>
    <w:div w:id="212595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5280</Characters>
  <Application>Microsoft Office Word</Application>
  <DocSecurity>0</DocSecurity>
  <Lines>44</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1</cp:revision>
  <dcterms:created xsi:type="dcterms:W3CDTF">2025-06-06T18:23:00Z</dcterms:created>
  <dcterms:modified xsi:type="dcterms:W3CDTF">2025-06-06T18:25:00Z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80f6d32b-89ad-4df9-8c7a-2c4c804bee3b</vt:lpwstr>
  </property>
</Properties>
</file>