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CD859" w14:textId="77777777" w:rsidR="00227AE7" w:rsidRPr="00227AE7" w:rsidRDefault="00227AE7" w:rsidP="00227AE7">
      <w:pPr>
        <w:rPr>
          <w:lang w:val="en-US"/>
        </w:rPr>
      </w:pPr>
      <w:proofErr w:type="spellStart"/>
      <w:r w:rsidRPr="00227AE7">
        <w:rPr>
          <w:b/>
          <w:bCs/>
          <w:lang w:val="en-US"/>
        </w:rPr>
        <w:t>NextTech</w:t>
      </w:r>
      <w:proofErr w:type="spellEnd"/>
      <w:r w:rsidRPr="00227AE7">
        <w:rPr>
          <w:b/>
          <w:bCs/>
          <w:lang w:val="en-US"/>
        </w:rPr>
        <w:t xml:space="preserve"> O2C 2026-2028 Strategic Roadmap</w:t>
      </w:r>
    </w:p>
    <w:p w14:paraId="60E47F09" w14:textId="77777777" w:rsidR="00227AE7" w:rsidRPr="00227AE7" w:rsidRDefault="00227AE7" w:rsidP="00227AE7">
      <w:pPr>
        <w:rPr>
          <w:lang w:val="en-US"/>
        </w:rPr>
      </w:pPr>
      <w:r w:rsidRPr="00227AE7">
        <w:rPr>
          <w:b/>
          <w:bCs/>
          <w:lang w:val="en-US"/>
        </w:rPr>
        <w:t>Future-Ready Order-to-Cash for the Autonomous Manufacturing Era</w:t>
      </w:r>
    </w:p>
    <w:p w14:paraId="38EA58A8" w14:textId="77777777" w:rsidR="00227AE7" w:rsidRPr="00227AE7" w:rsidRDefault="00227AE7" w:rsidP="00227AE7">
      <w:pPr>
        <w:rPr>
          <w:lang w:val="en-US"/>
        </w:rPr>
      </w:pPr>
      <w:r w:rsidRPr="00227AE7">
        <w:rPr>
          <w:b/>
          <w:bCs/>
          <w:lang w:val="en-US"/>
        </w:rPr>
        <w:t>1. Strategic Context: The 2025 Starting Point</w:t>
      </w:r>
    </w:p>
    <w:p w14:paraId="1157FD73" w14:textId="77777777" w:rsidR="00227AE7" w:rsidRPr="00227AE7" w:rsidRDefault="00227AE7" w:rsidP="00227AE7">
      <w:r w:rsidRPr="00227AE7">
        <w:rPr>
          <w:lang w:val="en-US"/>
        </w:rPr>
        <w:t xml:space="preserve">As we stand in mid-2025, </w:t>
      </w:r>
      <w:proofErr w:type="spellStart"/>
      <w:r w:rsidRPr="00227AE7">
        <w:rPr>
          <w:lang w:val="en-US"/>
        </w:rPr>
        <w:t>NextTech's</w:t>
      </w:r>
      <w:proofErr w:type="spellEnd"/>
      <w:r w:rsidRPr="00227AE7">
        <w:rPr>
          <w:lang w:val="en-US"/>
        </w:rPr>
        <w:t xml:space="preserve"> O2C process has achieved foundational digital maturity—85% touchless order processing, 40-day DSO, and AI-driven dispute resolution. </w:t>
      </w:r>
      <w:proofErr w:type="spellStart"/>
      <w:r w:rsidRPr="00227AE7">
        <w:t>However</w:t>
      </w:r>
      <w:proofErr w:type="spellEnd"/>
      <w:r w:rsidRPr="00227AE7">
        <w:t xml:space="preserve">, </w:t>
      </w:r>
      <w:proofErr w:type="spellStart"/>
      <w:r w:rsidRPr="00227AE7">
        <w:t>three</w:t>
      </w:r>
      <w:proofErr w:type="spellEnd"/>
      <w:r w:rsidRPr="00227AE7">
        <w:t xml:space="preserve"> disruptive </w:t>
      </w:r>
      <w:proofErr w:type="spellStart"/>
      <w:r w:rsidRPr="00227AE7">
        <w:t>forces</w:t>
      </w:r>
      <w:proofErr w:type="spellEnd"/>
      <w:r w:rsidRPr="00227AE7">
        <w:t xml:space="preserve"> </w:t>
      </w:r>
      <w:proofErr w:type="spellStart"/>
      <w:r w:rsidRPr="00227AE7">
        <w:t>demand</w:t>
      </w:r>
      <w:proofErr w:type="spellEnd"/>
      <w:r w:rsidRPr="00227AE7">
        <w:t xml:space="preserve"> </w:t>
      </w:r>
      <w:proofErr w:type="spellStart"/>
      <w:r w:rsidRPr="00227AE7">
        <w:t>radical</w:t>
      </w:r>
      <w:proofErr w:type="spellEnd"/>
      <w:r w:rsidRPr="00227AE7">
        <w:t xml:space="preserve"> </w:t>
      </w:r>
      <w:proofErr w:type="spellStart"/>
      <w:r w:rsidRPr="00227AE7">
        <w:t>evolution</w:t>
      </w:r>
      <w:proofErr w:type="spellEnd"/>
      <w:r w:rsidRPr="00227AE7">
        <w:t xml:space="preserve"> </w:t>
      </w:r>
      <w:proofErr w:type="spellStart"/>
      <w:r w:rsidRPr="00227AE7">
        <w:t>by</w:t>
      </w:r>
      <w:proofErr w:type="spellEnd"/>
      <w:r w:rsidRPr="00227AE7">
        <w:t xml:space="preserve"> 2028:</w:t>
      </w:r>
    </w:p>
    <w:p w14:paraId="77A2E523" w14:textId="77777777" w:rsidR="00227AE7" w:rsidRPr="00227AE7" w:rsidRDefault="00227AE7" w:rsidP="00227AE7">
      <w:pPr>
        <w:numPr>
          <w:ilvl w:val="0"/>
          <w:numId w:val="1"/>
        </w:numPr>
        <w:rPr>
          <w:lang w:val="en-US"/>
        </w:rPr>
      </w:pPr>
      <w:r w:rsidRPr="00227AE7">
        <w:rPr>
          <w:b/>
          <w:bCs/>
          <w:lang w:val="en-US"/>
        </w:rPr>
        <w:t>Autonomous Procurement</w:t>
      </w:r>
      <w:r w:rsidRPr="00227AE7">
        <w:rPr>
          <w:lang w:val="en-US"/>
        </w:rPr>
        <w:t> (Customers' ERP systems initiating self-configuring orders via IoT)</w:t>
      </w:r>
    </w:p>
    <w:p w14:paraId="3F3D710B" w14:textId="77777777" w:rsidR="00227AE7" w:rsidRPr="00227AE7" w:rsidRDefault="00227AE7" w:rsidP="00227AE7">
      <w:pPr>
        <w:numPr>
          <w:ilvl w:val="0"/>
          <w:numId w:val="1"/>
        </w:numPr>
        <w:rPr>
          <w:lang w:val="en-US"/>
        </w:rPr>
      </w:pPr>
      <w:r w:rsidRPr="00227AE7">
        <w:rPr>
          <w:b/>
          <w:bCs/>
          <w:lang w:val="en-US"/>
        </w:rPr>
        <w:t>EU Digital Compliance Mandates</w:t>
      </w:r>
      <w:r w:rsidRPr="00227AE7">
        <w:rPr>
          <w:lang w:val="en-US"/>
        </w:rPr>
        <w:t> (Real-time VAT reporting, blockchain invoice archiving)</w:t>
      </w:r>
    </w:p>
    <w:p w14:paraId="33267A41" w14:textId="77777777" w:rsidR="00227AE7" w:rsidRPr="00227AE7" w:rsidRDefault="00227AE7" w:rsidP="00227AE7">
      <w:pPr>
        <w:numPr>
          <w:ilvl w:val="0"/>
          <w:numId w:val="1"/>
        </w:numPr>
        <w:rPr>
          <w:lang w:val="en-US"/>
        </w:rPr>
      </w:pPr>
      <w:r w:rsidRPr="00227AE7">
        <w:rPr>
          <w:b/>
          <w:bCs/>
          <w:lang w:val="en-US"/>
        </w:rPr>
        <w:t>Outcome-Based Economy</w:t>
      </w:r>
      <w:r w:rsidRPr="00227AE7">
        <w:rPr>
          <w:lang w:val="en-US"/>
        </w:rPr>
        <w:t> (Customers demanding pay-per-use models for both hardware and SaaS)</w:t>
      </w:r>
    </w:p>
    <w:p w14:paraId="662CDF7C" w14:textId="77777777" w:rsidR="00227AE7" w:rsidRPr="00227AE7" w:rsidRDefault="00227AE7" w:rsidP="00227AE7">
      <w:pPr>
        <w:rPr>
          <w:lang w:val="en-US"/>
        </w:rPr>
      </w:pPr>
      <w:r w:rsidRPr="00227AE7">
        <w:rPr>
          <w:lang w:val="en-US"/>
        </w:rPr>
        <w:t xml:space="preserve">This plan outlines how </w:t>
      </w:r>
      <w:proofErr w:type="spellStart"/>
      <w:r w:rsidRPr="00227AE7">
        <w:rPr>
          <w:lang w:val="en-US"/>
        </w:rPr>
        <w:t>NextTech</w:t>
      </w:r>
      <w:proofErr w:type="spellEnd"/>
      <w:r w:rsidRPr="00227AE7">
        <w:rPr>
          <w:lang w:val="en-US"/>
        </w:rPr>
        <w:t xml:space="preserve"> will transform O2C from an efficient back-office function into an </w:t>
      </w:r>
      <w:r w:rsidRPr="00227AE7">
        <w:rPr>
          <w:b/>
          <w:bCs/>
          <w:lang w:val="en-US"/>
        </w:rPr>
        <w:t>autonomous revenue orchestration engine</w:t>
      </w:r>
      <w:r w:rsidRPr="00227AE7">
        <w:rPr>
          <w:lang w:val="en-US"/>
        </w:rPr>
        <w:t> that anticipates needs, self-optimizes cash flow, and seamlessly integrates with customers' digital ecosystems.</w:t>
      </w:r>
    </w:p>
    <w:p w14:paraId="62868A03" w14:textId="362844CD" w:rsidR="00227AE7" w:rsidRDefault="00227AE7" w:rsidP="00227AE7"/>
    <w:p w14:paraId="4B81A564" w14:textId="77777777" w:rsidR="00227AE7" w:rsidRPr="00227AE7" w:rsidRDefault="00227AE7" w:rsidP="00227AE7">
      <w:pPr>
        <w:rPr>
          <w:lang w:val="en-US"/>
        </w:rPr>
      </w:pPr>
      <w:r w:rsidRPr="00227AE7">
        <w:rPr>
          <w:b/>
          <w:bCs/>
          <w:lang w:val="en-US"/>
        </w:rPr>
        <w:t>2. 2026-2028 Vision &amp; Strategic Shifts</w:t>
      </w:r>
    </w:p>
    <w:p w14:paraId="47B2D195" w14:textId="77777777" w:rsidR="00227AE7" w:rsidRPr="00227AE7" w:rsidRDefault="00227AE7" w:rsidP="00227AE7">
      <w:pPr>
        <w:rPr>
          <w:lang w:val="en-US"/>
        </w:rPr>
      </w:pPr>
      <w:r w:rsidRPr="00227AE7">
        <w:rPr>
          <w:b/>
          <w:bCs/>
          <w:lang w:val="en-US"/>
        </w:rPr>
        <w:t>From</w:t>
      </w:r>
      <w:r w:rsidRPr="00227AE7">
        <w:rPr>
          <w:lang w:val="en-US"/>
        </w:rPr>
        <w:t> → </w:t>
      </w:r>
      <w:r w:rsidRPr="00227AE7">
        <w:rPr>
          <w:b/>
          <w:bCs/>
          <w:lang w:val="en-US"/>
        </w:rPr>
        <w:t>To</w:t>
      </w:r>
    </w:p>
    <w:p w14:paraId="321F1C51" w14:textId="77777777" w:rsidR="00227AE7" w:rsidRPr="00227AE7" w:rsidRDefault="00227AE7" w:rsidP="00227AE7">
      <w:pPr>
        <w:numPr>
          <w:ilvl w:val="0"/>
          <w:numId w:val="2"/>
        </w:numPr>
        <w:rPr>
          <w:lang w:val="en-US"/>
        </w:rPr>
      </w:pPr>
      <w:r w:rsidRPr="00227AE7">
        <w:rPr>
          <w:b/>
          <w:bCs/>
          <w:lang w:val="en-US"/>
        </w:rPr>
        <w:t>Reactive order-taking</w:t>
      </w:r>
      <w:r w:rsidRPr="00227AE7">
        <w:rPr>
          <w:lang w:val="en-US"/>
        </w:rPr>
        <w:t> → </w:t>
      </w:r>
      <w:r w:rsidRPr="00227AE7">
        <w:rPr>
          <w:b/>
          <w:bCs/>
          <w:lang w:val="en-US"/>
        </w:rPr>
        <w:t>Predictive demand shaping</w:t>
      </w:r>
      <w:r w:rsidRPr="00227AE7">
        <w:rPr>
          <w:lang w:val="en-US"/>
        </w:rPr>
        <w:t> (Leveraging IoT data from 50,000+ connected assets)</w:t>
      </w:r>
    </w:p>
    <w:p w14:paraId="6E8E2B6F" w14:textId="77777777" w:rsidR="00227AE7" w:rsidRPr="00227AE7" w:rsidRDefault="00227AE7" w:rsidP="00227AE7">
      <w:pPr>
        <w:numPr>
          <w:ilvl w:val="0"/>
          <w:numId w:val="2"/>
        </w:numPr>
        <w:rPr>
          <w:lang w:val="en-US"/>
        </w:rPr>
      </w:pPr>
      <w:r w:rsidRPr="00227AE7">
        <w:rPr>
          <w:b/>
          <w:bCs/>
          <w:lang w:val="en-US"/>
        </w:rPr>
        <w:t>Fixed payment terms</w:t>
      </w:r>
      <w:r w:rsidRPr="00227AE7">
        <w:rPr>
          <w:lang w:val="en-US"/>
        </w:rPr>
        <w:t> → </w:t>
      </w:r>
      <w:r w:rsidRPr="00227AE7">
        <w:rPr>
          <w:b/>
          <w:bCs/>
          <w:lang w:val="en-US"/>
        </w:rPr>
        <w:t>Dynamic liquidity networks</w:t>
      </w:r>
      <w:r w:rsidRPr="00227AE7">
        <w:rPr>
          <w:lang w:val="en-US"/>
        </w:rPr>
        <w:t> (AI-matching customer payment capacity with our working capital needs)</w:t>
      </w:r>
    </w:p>
    <w:p w14:paraId="5F25439F" w14:textId="77777777" w:rsidR="00227AE7" w:rsidRPr="00227AE7" w:rsidRDefault="00227AE7" w:rsidP="00227AE7">
      <w:pPr>
        <w:numPr>
          <w:ilvl w:val="0"/>
          <w:numId w:val="2"/>
        </w:numPr>
        <w:rPr>
          <w:lang w:val="en-US"/>
        </w:rPr>
      </w:pPr>
      <w:r w:rsidRPr="00227AE7">
        <w:rPr>
          <w:b/>
          <w:bCs/>
          <w:lang w:val="en-US"/>
        </w:rPr>
        <w:t>Dispute resolution</w:t>
      </w:r>
      <w:r w:rsidRPr="00227AE7">
        <w:rPr>
          <w:lang w:val="en-US"/>
        </w:rPr>
        <w:t> → </w:t>
      </w:r>
      <w:r w:rsidRPr="00227AE7">
        <w:rPr>
          <w:b/>
          <w:bCs/>
          <w:lang w:val="en-US"/>
        </w:rPr>
        <w:t>Preemptive issue avoidance</w:t>
      </w:r>
      <w:r w:rsidRPr="00227AE7">
        <w:rPr>
          <w:lang w:val="en-US"/>
        </w:rPr>
        <w:t> (Digital twins simulating order scenarios before commitment)</w:t>
      </w:r>
    </w:p>
    <w:p w14:paraId="33A0262B" w14:textId="77777777" w:rsidR="00227AE7" w:rsidRPr="00227AE7" w:rsidRDefault="00227AE7" w:rsidP="00227AE7">
      <w:pPr>
        <w:rPr>
          <w:lang w:val="en-US"/>
        </w:rPr>
      </w:pPr>
      <w:r w:rsidRPr="00227AE7">
        <w:rPr>
          <w:b/>
          <w:bCs/>
          <w:lang w:val="en-US"/>
        </w:rPr>
        <w:t>North Star Metric</w:t>
      </w:r>
      <w:r w:rsidRPr="00227AE7">
        <w:rPr>
          <w:lang w:val="en-US"/>
        </w:rPr>
        <w:t>: </w:t>
      </w:r>
      <w:r w:rsidRPr="00227AE7">
        <w:rPr>
          <w:b/>
          <w:bCs/>
          <w:lang w:val="en-US"/>
        </w:rPr>
        <w:t>Zero-Touch Revenue Realization</w:t>
      </w:r>
      <w:r w:rsidRPr="00227AE7">
        <w:rPr>
          <w:lang w:val="en-US"/>
        </w:rPr>
        <w:t> (98% of orders processed without human intervention by 2028)</w:t>
      </w:r>
    </w:p>
    <w:p w14:paraId="650D5FF2" w14:textId="68A59DE7" w:rsidR="00227AE7" w:rsidRPr="00227AE7" w:rsidRDefault="00227AE7" w:rsidP="00227AE7">
      <w:pPr>
        <w:rPr>
          <w:lang w:val="en-US"/>
        </w:rPr>
      </w:pPr>
      <w:r w:rsidRPr="00227AE7">
        <w:rPr>
          <w:b/>
          <w:bCs/>
          <w:lang w:val="en-US"/>
        </w:rPr>
        <w:t xml:space="preserve">2. </w:t>
      </w:r>
      <w:r>
        <w:rPr>
          <w:b/>
          <w:bCs/>
          <w:lang w:val="en-US"/>
        </w:rPr>
        <w:t>Future-Ready Order-to-Cash for the Autonomous Manufacturing Era.</w:t>
      </w:r>
    </w:p>
    <w:p w14:paraId="2B931606" w14:textId="77777777" w:rsidR="00227AE7" w:rsidRPr="00227AE7" w:rsidRDefault="00227AE7" w:rsidP="00227AE7">
      <w:pPr>
        <w:rPr>
          <w:lang w:val="en-US"/>
        </w:rPr>
      </w:pPr>
      <w:r w:rsidRPr="00227AE7">
        <w:rPr>
          <w:b/>
          <w:bCs/>
          <w:lang w:val="en-US"/>
        </w:rPr>
        <w:t>The Future Vision: O2C as an Autonomous Revenue Engine</w:t>
      </w:r>
    </w:p>
    <w:p w14:paraId="44C0AA16" w14:textId="77777777" w:rsidR="00227AE7" w:rsidRPr="00227AE7" w:rsidRDefault="00227AE7" w:rsidP="00227AE7">
      <w:pPr>
        <w:rPr>
          <w:lang w:val="en-US"/>
        </w:rPr>
      </w:pPr>
      <w:r w:rsidRPr="00227AE7">
        <w:rPr>
          <w:lang w:val="en-US"/>
        </w:rPr>
        <w:t xml:space="preserve">As we look toward 2028, </w:t>
      </w:r>
      <w:proofErr w:type="spellStart"/>
      <w:r w:rsidRPr="00227AE7">
        <w:rPr>
          <w:lang w:val="en-US"/>
        </w:rPr>
        <w:t>NextTech's</w:t>
      </w:r>
      <w:proofErr w:type="spellEnd"/>
      <w:r w:rsidRPr="00227AE7">
        <w:rPr>
          <w:lang w:val="en-US"/>
        </w:rPr>
        <w:t xml:space="preserve"> Order-to-Cash process will undergo a fundamental transformation—evolving from a linear transactional workflow into a self-optimizing revenue network. This shift responds to three seismic changes reshaping industrial commerce. First, the rise of autonomous procurement systems means customers' ERP platforms will soon initiate orders without human intervention, demanding real-time interoperability with our systems. Second, the European Union's Digital Compliance </w:t>
      </w:r>
      <w:r w:rsidRPr="00227AE7">
        <w:rPr>
          <w:lang w:val="en-US"/>
        </w:rPr>
        <w:lastRenderedPageBreak/>
        <w:t>Framework will require instantaneous VAT reporting and blockchain-archived audit trails, eliminating traditional billing cycles. Most disruptively, the manufacturing sector's transition to outcome-based economics will render static price lists obsolete, requiring dynamic pricing models that align charges with actual equipment performance and digital twin utilization.</w:t>
      </w:r>
    </w:p>
    <w:p w14:paraId="2E49F9E4" w14:textId="77777777" w:rsidR="00227AE7" w:rsidRPr="00227AE7" w:rsidRDefault="00227AE7" w:rsidP="00227AE7">
      <w:pPr>
        <w:rPr>
          <w:lang w:val="en-US"/>
        </w:rPr>
      </w:pPr>
      <w:r w:rsidRPr="00227AE7">
        <w:rPr>
          <w:lang w:val="en-US"/>
        </w:rPr>
        <w:t xml:space="preserve">To thrive in this environment, </w:t>
      </w:r>
      <w:proofErr w:type="spellStart"/>
      <w:r w:rsidRPr="00227AE7">
        <w:rPr>
          <w:lang w:val="en-US"/>
        </w:rPr>
        <w:t>NextTech</w:t>
      </w:r>
      <w:proofErr w:type="spellEnd"/>
      <w:r w:rsidRPr="00227AE7">
        <w:rPr>
          <w:lang w:val="en-US"/>
        </w:rPr>
        <w:t xml:space="preserve"> will reimagine O2C as an intelligent mesh connecting our customers' operational ecosystems with our financial infrastructure. Imagine a world where a Volvo production line in Ghent autonomously orders replacement robotics components two weeks before wear patterns indicate failure, with the transaction executing via smart contracts that adjust pricing based on current cobalt market prices. Envision our digital twin platform issuing micro-invoices every time a customer runs predictive maintenance simulations, with payments settling instantly through the European Central Bank's digital euro network. This is not speculative futurism—it's the inevitable direction of industrial commerce, and </w:t>
      </w:r>
      <w:proofErr w:type="spellStart"/>
      <w:r w:rsidRPr="00227AE7">
        <w:rPr>
          <w:lang w:val="en-US"/>
        </w:rPr>
        <w:t>NextTech</w:t>
      </w:r>
      <w:proofErr w:type="spellEnd"/>
      <w:r w:rsidRPr="00227AE7">
        <w:rPr>
          <w:lang w:val="en-US"/>
        </w:rPr>
        <w:t xml:space="preserve"> intends to lead the transition.</w:t>
      </w:r>
    </w:p>
    <w:p w14:paraId="670468E2" w14:textId="77777777" w:rsidR="00227AE7" w:rsidRPr="00227AE7" w:rsidRDefault="00227AE7" w:rsidP="00227AE7">
      <w:pPr>
        <w:rPr>
          <w:lang w:val="en-US"/>
        </w:rPr>
      </w:pPr>
      <w:r w:rsidRPr="00227AE7">
        <w:rPr>
          <w:b/>
          <w:bCs/>
          <w:lang w:val="en-US"/>
        </w:rPr>
        <w:t>3. Strategic Execution: Building the Autonomous O2C Ecosystem</w:t>
      </w:r>
    </w:p>
    <w:p w14:paraId="2F3883C3" w14:textId="77777777" w:rsidR="00227AE7" w:rsidRPr="00227AE7" w:rsidRDefault="00227AE7" w:rsidP="00227AE7">
      <w:pPr>
        <w:rPr>
          <w:lang w:val="en-US"/>
        </w:rPr>
      </w:pPr>
      <w:r w:rsidRPr="00227AE7">
        <w:rPr>
          <w:b/>
          <w:bCs/>
          <w:lang w:val="en-US"/>
        </w:rPr>
        <w:t>The Cognitive Order Fulfillment Revolution</w:t>
      </w:r>
    </w:p>
    <w:p w14:paraId="2623ABA1" w14:textId="77777777" w:rsidR="00227AE7" w:rsidRPr="00227AE7" w:rsidRDefault="00227AE7" w:rsidP="00227AE7">
      <w:pPr>
        <w:rPr>
          <w:lang w:val="en-US"/>
        </w:rPr>
      </w:pPr>
      <w:r w:rsidRPr="00227AE7">
        <w:rPr>
          <w:lang w:val="en-US"/>
        </w:rPr>
        <w:t xml:space="preserve">Beginning in 2026, </w:t>
      </w:r>
      <w:proofErr w:type="spellStart"/>
      <w:r w:rsidRPr="00227AE7">
        <w:rPr>
          <w:lang w:val="en-US"/>
        </w:rPr>
        <w:t>NextTech</w:t>
      </w:r>
      <w:proofErr w:type="spellEnd"/>
      <w:r w:rsidRPr="00227AE7">
        <w:rPr>
          <w:lang w:val="en-US"/>
        </w:rPr>
        <w:t xml:space="preserve"> will deploy what we term "Anticipatory Order Orchestration." This system will leverage real-time IoT data from over 50,000 connected assets in customer factories to predict needs before purchase orders are generated. Our analysis shows that 73% of spare parts orders follow predictable wear patterns—patterns</w:t>
      </w:r>
      <w:proofErr w:type="gramStart"/>
      <w:r w:rsidRPr="00227AE7">
        <w:rPr>
          <w:lang w:val="en-US"/>
        </w:rPr>
        <w:t xml:space="preserve"> our</w:t>
      </w:r>
      <w:proofErr w:type="gramEnd"/>
      <w:r w:rsidRPr="00227AE7">
        <w:rPr>
          <w:lang w:val="en-US"/>
        </w:rPr>
        <w:t xml:space="preserve"> machine learning models will soon decode with 94% accuracy. When sensors in a Siemens-managed production cell detect abnormal vibration frequencies in our automation modules, the system will automatically: validate the customer's maintenance contract terms in SAP; reserve the required components from our Budapest smart warehouse; and propose the optimal delivery window based on the customer's production </w:t>
      </w:r>
      <w:proofErr w:type="gramStart"/>
      <w:r w:rsidRPr="00227AE7">
        <w:rPr>
          <w:lang w:val="en-US"/>
        </w:rPr>
        <w:t>schedule—all</w:t>
      </w:r>
      <w:proofErr w:type="gramEnd"/>
      <w:r w:rsidRPr="00227AE7">
        <w:rPr>
          <w:lang w:val="en-US"/>
        </w:rPr>
        <w:t xml:space="preserve"> before their procurement team receives the diagnostic alert.</w:t>
      </w:r>
    </w:p>
    <w:p w14:paraId="417C0685" w14:textId="77777777" w:rsidR="00227AE7" w:rsidRPr="00227AE7" w:rsidRDefault="00227AE7" w:rsidP="00227AE7">
      <w:pPr>
        <w:rPr>
          <w:lang w:val="en-US"/>
        </w:rPr>
      </w:pPr>
      <w:r w:rsidRPr="00227AE7">
        <w:rPr>
          <w:lang w:val="en-US"/>
        </w:rPr>
        <w:t xml:space="preserve">This proactive approach will be complemented by self-configuring commercial terms. Through blockchain-enabled smart contracts, pricing will dynamically adjust to material cost indices and carbon footprint considerations. A gearbox ordered during a period of high steel prices might carry a 5% premium, automatically offset by carbon </w:t>
      </w:r>
      <w:proofErr w:type="gramStart"/>
      <w:r w:rsidRPr="00227AE7">
        <w:rPr>
          <w:lang w:val="en-US"/>
        </w:rPr>
        <w:t>credits</w:t>
      </w:r>
      <w:proofErr w:type="gramEnd"/>
      <w:r w:rsidRPr="00227AE7">
        <w:rPr>
          <w:lang w:val="en-US"/>
        </w:rPr>
        <w:t xml:space="preserve"> earned through our electric delivery fleet. For SaaS offerings, our digital twin platform will introduce performance-based billing, where customers pay incrementally based on simulation accuracy improvements achieved through their usage.</w:t>
      </w:r>
    </w:p>
    <w:p w14:paraId="4E12FDA6" w14:textId="77777777" w:rsidR="00227AE7" w:rsidRPr="00227AE7" w:rsidRDefault="00227AE7" w:rsidP="00227AE7">
      <w:pPr>
        <w:rPr>
          <w:lang w:val="en-US"/>
        </w:rPr>
      </w:pPr>
      <w:r w:rsidRPr="00227AE7">
        <w:rPr>
          <w:b/>
          <w:bCs/>
          <w:lang w:val="en-US"/>
        </w:rPr>
        <w:t>The Living Invoice Framework</w:t>
      </w:r>
    </w:p>
    <w:p w14:paraId="4999A145" w14:textId="77777777" w:rsidR="00227AE7" w:rsidRPr="00227AE7" w:rsidRDefault="00227AE7" w:rsidP="00227AE7">
      <w:pPr>
        <w:rPr>
          <w:lang w:val="en-US"/>
        </w:rPr>
      </w:pPr>
      <w:r w:rsidRPr="00227AE7">
        <w:rPr>
          <w:lang w:val="en-US"/>
        </w:rPr>
        <w:t xml:space="preserve">By 2027, </w:t>
      </w:r>
      <w:proofErr w:type="spellStart"/>
      <w:r w:rsidRPr="00227AE7">
        <w:rPr>
          <w:lang w:val="en-US"/>
        </w:rPr>
        <w:t>NextTech</w:t>
      </w:r>
      <w:proofErr w:type="spellEnd"/>
      <w:r w:rsidRPr="00227AE7">
        <w:rPr>
          <w:lang w:val="en-US"/>
        </w:rPr>
        <w:t xml:space="preserve"> will render traditional billing cycles obsolete through what we're calling "Fluid Transaction Architecture." In this model, invoices transform into living </w:t>
      </w:r>
      <w:r w:rsidRPr="00227AE7">
        <w:rPr>
          <w:lang w:val="en-US"/>
        </w:rPr>
        <w:lastRenderedPageBreak/>
        <w:t>documents that evolve with usage. For hardware, embedded sensors will track productive operating hours, enabling true "Robotics-as-a-Service" billing. A stamping press that operates 18 hours/day would generate 22% higher monthly fees than one used 12 hours—with costs automatically reconciled against the customer's output volumes.</w:t>
      </w:r>
    </w:p>
    <w:p w14:paraId="25CCB759" w14:textId="77777777" w:rsidR="00227AE7" w:rsidRPr="00227AE7" w:rsidRDefault="00227AE7" w:rsidP="00227AE7">
      <w:pPr>
        <w:rPr>
          <w:lang w:val="en-US"/>
        </w:rPr>
      </w:pPr>
      <w:r w:rsidRPr="00227AE7">
        <w:rPr>
          <w:lang w:val="en-US"/>
        </w:rPr>
        <w:t xml:space="preserve">The EU's mandate for real-time VAT reporting will accelerate our transition to instant settlement. Through integration with the ECB's digital euro platform, each shipment confirmation will </w:t>
      </w:r>
      <w:proofErr w:type="gramStart"/>
      <w:r w:rsidRPr="00227AE7">
        <w:rPr>
          <w:lang w:val="en-US"/>
        </w:rPr>
        <w:t>trigger:</w:t>
      </w:r>
      <w:proofErr w:type="gramEnd"/>
      <w:r w:rsidRPr="00227AE7">
        <w:rPr>
          <w:lang w:val="en-US"/>
        </w:rPr>
        <w:t xml:space="preserve"> immediate invoice generation; automated VAT apportionment across three member states; and payment settlement within 15 minutes. Our treasury team is already prototyping liquidity optimization algorithms that will use these real-time flows to reduce working capital costs by an estimated €8.2 million annually.</w:t>
      </w:r>
    </w:p>
    <w:p w14:paraId="39A29EA9" w14:textId="77777777" w:rsidR="00227AE7" w:rsidRPr="00227AE7" w:rsidRDefault="00227AE7" w:rsidP="00227AE7">
      <w:pPr>
        <w:rPr>
          <w:lang w:val="en-US"/>
        </w:rPr>
      </w:pPr>
      <w:r w:rsidRPr="00227AE7">
        <w:rPr>
          <w:b/>
          <w:bCs/>
          <w:lang w:val="en-US"/>
        </w:rPr>
        <w:t xml:space="preserve">Collections as </w:t>
      </w:r>
      <w:proofErr w:type="gramStart"/>
      <w:r w:rsidRPr="00227AE7">
        <w:rPr>
          <w:b/>
          <w:bCs/>
          <w:lang w:val="en-US"/>
        </w:rPr>
        <w:t>a Predictive</w:t>
      </w:r>
      <w:proofErr w:type="gramEnd"/>
      <w:r w:rsidRPr="00227AE7">
        <w:rPr>
          <w:b/>
          <w:bCs/>
          <w:lang w:val="en-US"/>
        </w:rPr>
        <w:t xml:space="preserve"> Science</w:t>
      </w:r>
    </w:p>
    <w:p w14:paraId="2EAD7E41" w14:textId="77777777" w:rsidR="00227AE7" w:rsidRPr="00227AE7" w:rsidRDefault="00227AE7" w:rsidP="00227AE7">
      <w:pPr>
        <w:rPr>
          <w:lang w:val="en-US"/>
        </w:rPr>
      </w:pPr>
      <w:r w:rsidRPr="00227AE7">
        <w:rPr>
          <w:lang w:val="en-US"/>
        </w:rPr>
        <w:t xml:space="preserve">The year 2028 will mark the maturation of what we term "Autonomous Receivables Management." Traditional collections will disappear, replaced by AI liquidity agents that maintain continuous ERP-to-ERP dialogues with customers. These agents will analyze hundreds of signals—from a customer's public financial disclosures to granular inventory turnover data—to predict payment capacity. When a mid-sized automotive supplier shows signs of cashflow strain, our system will proactively offer flexible terms: perhaps converting 60-day receivables into equipment equity </w:t>
      </w:r>
      <w:proofErr w:type="gramStart"/>
      <w:r w:rsidRPr="00227AE7">
        <w:rPr>
          <w:lang w:val="en-US"/>
        </w:rPr>
        <w:t>stakes, or</w:t>
      </w:r>
      <w:proofErr w:type="gramEnd"/>
      <w:r w:rsidRPr="00227AE7">
        <w:rPr>
          <w:lang w:val="en-US"/>
        </w:rPr>
        <w:t xml:space="preserve"> triggering insured supply chain financing through our Deutsche Bank partnership.</w:t>
      </w:r>
    </w:p>
    <w:p w14:paraId="50D15AAE" w14:textId="77777777" w:rsidR="00227AE7" w:rsidRPr="00227AE7" w:rsidRDefault="00227AE7" w:rsidP="00227AE7">
      <w:pPr>
        <w:rPr>
          <w:lang w:val="en-US"/>
        </w:rPr>
      </w:pPr>
      <w:r w:rsidRPr="00227AE7">
        <w:rPr>
          <w:lang w:val="en-US"/>
        </w:rPr>
        <w:t xml:space="preserve">Most radically, we'll pioneer "Self-Healing Disputes." Machine learning models trained </w:t>
      </w:r>
      <w:proofErr w:type="gramStart"/>
      <w:r w:rsidRPr="00227AE7">
        <w:rPr>
          <w:lang w:val="en-US"/>
        </w:rPr>
        <w:t>on</w:t>
      </w:r>
      <w:proofErr w:type="gramEnd"/>
      <w:r w:rsidRPr="00227AE7">
        <w:rPr>
          <w:lang w:val="en-US"/>
        </w:rPr>
        <w:t xml:space="preserve"> eight years of conflict resolution patterns will intercept 91% of potential invoice disputes before they occur. If a customer's goods receipt system reports a 5% quantity variance, our system will instantly: cross-reference IoT container weight logs; validate against the loading dock video archive (analyzed by computer vision); and issue a corrected invoice—all within the average human accounts payable clerk's coffee break.</w:t>
      </w:r>
    </w:p>
    <w:p w14:paraId="0A90A19A" w14:textId="77777777" w:rsidR="00227AE7" w:rsidRPr="00227AE7" w:rsidRDefault="00227AE7" w:rsidP="00227AE7">
      <w:pPr>
        <w:rPr>
          <w:lang w:val="en-US"/>
        </w:rPr>
      </w:pPr>
      <w:r w:rsidRPr="00227AE7">
        <w:rPr>
          <w:lang w:val="en-US"/>
        </w:rPr>
        <w:t xml:space="preserve">This is the future of O2C—not as a back-office process, but as a competitive weapon that turns transactional friction into strategic advantage. By 2028, </w:t>
      </w:r>
      <w:proofErr w:type="spellStart"/>
      <w:r w:rsidRPr="00227AE7">
        <w:rPr>
          <w:lang w:val="en-US"/>
        </w:rPr>
        <w:t>NextTech</w:t>
      </w:r>
      <w:proofErr w:type="spellEnd"/>
      <w:r w:rsidRPr="00227AE7">
        <w:rPr>
          <w:lang w:val="en-US"/>
        </w:rPr>
        <w:t xml:space="preserve"> won't just respond to customer needs; we'll anticipate them, price them dynamically, and settle them autonomously, creating a cash conversion cycle that operates at the speed of Industry 4.0.</w:t>
      </w:r>
    </w:p>
    <w:p w14:paraId="109D5D1B" w14:textId="3AD7E091" w:rsidR="00227AE7" w:rsidRPr="00227AE7" w:rsidRDefault="00227AE7" w:rsidP="00227AE7"/>
    <w:p w14:paraId="34218EA1" w14:textId="77777777" w:rsidR="00227AE7" w:rsidRPr="00227AE7" w:rsidRDefault="00227AE7" w:rsidP="00227AE7">
      <w:r w:rsidRPr="00227AE7">
        <w:rPr>
          <w:b/>
          <w:bCs/>
        </w:rPr>
        <w:t>4. Implementation Horizon</w:t>
      </w:r>
    </w:p>
    <w:tbl>
      <w:tblPr>
        <w:tblW w:w="0" w:type="auto"/>
        <w:tblCellMar>
          <w:top w:w="15" w:type="dxa"/>
          <w:left w:w="15" w:type="dxa"/>
          <w:bottom w:w="15" w:type="dxa"/>
          <w:right w:w="15" w:type="dxa"/>
        </w:tblCellMar>
        <w:tblLook w:val="04A0" w:firstRow="1" w:lastRow="0" w:firstColumn="1" w:lastColumn="0" w:noHBand="0" w:noVBand="1"/>
      </w:tblPr>
      <w:tblGrid>
        <w:gridCol w:w="2150"/>
        <w:gridCol w:w="1241"/>
        <w:gridCol w:w="5681"/>
      </w:tblGrid>
      <w:tr w:rsidR="00227AE7" w:rsidRPr="00227AE7" w14:paraId="79EDC7F2" w14:textId="77777777" w:rsidTr="00227AE7">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06698877" w14:textId="77777777" w:rsidR="00227AE7" w:rsidRPr="00227AE7" w:rsidRDefault="00227AE7" w:rsidP="00227AE7">
            <w:pPr>
              <w:rPr>
                <w:b/>
                <w:bCs/>
              </w:rPr>
            </w:pPr>
            <w:r w:rsidRPr="00227AE7">
              <w:rPr>
                <w:b/>
                <w:bCs/>
              </w:rPr>
              <w:lastRenderedPageBreak/>
              <w:t>Phase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19A4E5C5" w14:textId="77777777" w:rsidR="00227AE7" w:rsidRPr="00227AE7" w:rsidRDefault="00227AE7" w:rsidP="00227AE7">
            <w:pPr>
              <w:rPr>
                <w:b/>
                <w:bCs/>
              </w:rPr>
            </w:pPr>
            <w:r w:rsidRPr="00227AE7">
              <w:rPr>
                <w:b/>
                <w:bCs/>
              </w:rPr>
              <w:t>Timeline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60F744E" w14:textId="77777777" w:rsidR="00227AE7" w:rsidRPr="00227AE7" w:rsidRDefault="00227AE7" w:rsidP="00227AE7">
            <w:pPr>
              <w:rPr>
                <w:b/>
                <w:bCs/>
              </w:rPr>
            </w:pPr>
            <w:r w:rsidRPr="00227AE7">
              <w:rPr>
                <w:b/>
                <w:bCs/>
              </w:rPr>
              <w:t>Key Breakthroughs</w:t>
            </w:r>
          </w:p>
        </w:tc>
      </w:tr>
      <w:tr w:rsidR="00227AE7" w:rsidRPr="00227AE7" w14:paraId="2541D727" w14:textId="77777777" w:rsidTr="00227AE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21C9988" w14:textId="77777777" w:rsidR="00227AE7" w:rsidRPr="00227AE7" w:rsidRDefault="00227AE7" w:rsidP="00227AE7">
            <w:r w:rsidRPr="00227AE7">
              <w:rPr>
                <w:b/>
                <w:bCs/>
              </w:rPr>
              <w:t>Intelligent Automation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E3AD1BF" w14:textId="77777777" w:rsidR="00227AE7" w:rsidRPr="00227AE7" w:rsidRDefault="00227AE7" w:rsidP="00227AE7">
            <w:r w:rsidRPr="00227AE7">
              <w:t>2026</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18D4FFA" w14:textId="77777777" w:rsidR="00227AE7" w:rsidRPr="00227AE7" w:rsidRDefault="00227AE7" w:rsidP="00227AE7">
            <w:pPr>
              <w:rPr>
                <w:lang w:val="en-US"/>
              </w:rPr>
            </w:pPr>
            <w:r w:rsidRPr="00227AE7">
              <w:rPr>
                <w:lang w:val="en-US"/>
              </w:rPr>
              <w:t xml:space="preserve">IoT order triggers live in DACH factories • First </w:t>
            </w:r>
            <w:proofErr w:type="spellStart"/>
            <w:r w:rsidRPr="00227AE7">
              <w:rPr>
                <w:lang w:val="en-US"/>
              </w:rPr>
              <w:t>HaaS</w:t>
            </w:r>
            <w:proofErr w:type="spellEnd"/>
            <w:r w:rsidRPr="00227AE7">
              <w:rPr>
                <w:lang w:val="en-US"/>
              </w:rPr>
              <w:t xml:space="preserve"> pilot with Volvo Manufacturing</w:t>
            </w:r>
          </w:p>
        </w:tc>
      </w:tr>
      <w:tr w:rsidR="00227AE7" w:rsidRPr="00227AE7" w14:paraId="7A587FC9" w14:textId="77777777" w:rsidTr="00227AE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9E7C8E3" w14:textId="77777777" w:rsidR="00227AE7" w:rsidRPr="00227AE7" w:rsidRDefault="00227AE7" w:rsidP="00227AE7">
            <w:r w:rsidRPr="00227AE7">
              <w:rPr>
                <w:b/>
                <w:bCs/>
              </w:rPr>
              <w:t>Fluid Transactions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C128A02" w14:textId="77777777" w:rsidR="00227AE7" w:rsidRPr="00227AE7" w:rsidRDefault="00227AE7" w:rsidP="00227AE7">
            <w:r w:rsidRPr="00227AE7">
              <w:t>2027</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E4579A4" w14:textId="77777777" w:rsidR="00227AE7" w:rsidRPr="00227AE7" w:rsidRDefault="00227AE7" w:rsidP="00227AE7">
            <w:pPr>
              <w:rPr>
                <w:lang w:val="en-US"/>
              </w:rPr>
            </w:pPr>
            <w:r w:rsidRPr="00227AE7">
              <w:rPr>
                <w:lang w:val="en-US"/>
              </w:rPr>
              <w:t>Digital Euro invoicing • Dynamic SaaS billing engine deployed</w:t>
            </w:r>
          </w:p>
        </w:tc>
      </w:tr>
      <w:tr w:rsidR="00227AE7" w:rsidRPr="00227AE7" w14:paraId="34D237CB" w14:textId="77777777" w:rsidTr="00227AE7">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02B41EC" w14:textId="77777777" w:rsidR="00227AE7" w:rsidRPr="00227AE7" w:rsidRDefault="00227AE7" w:rsidP="00227AE7">
            <w:proofErr w:type="spellStart"/>
            <w:r w:rsidRPr="00227AE7">
              <w:rPr>
                <w:b/>
                <w:bCs/>
              </w:rPr>
              <w:t>Autonomous</w:t>
            </w:r>
            <w:proofErr w:type="spellEnd"/>
            <w:r w:rsidRPr="00227AE7">
              <w:rPr>
                <w:b/>
                <w:bCs/>
              </w:rPr>
              <w:t xml:space="preserve"> Cashflow</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68CD6FA" w14:textId="77777777" w:rsidR="00227AE7" w:rsidRPr="00227AE7" w:rsidRDefault="00227AE7" w:rsidP="00227AE7">
            <w:r w:rsidRPr="00227AE7">
              <w:t>2028</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41FD8EF" w14:textId="77777777" w:rsidR="00227AE7" w:rsidRPr="00227AE7" w:rsidRDefault="00227AE7" w:rsidP="00227AE7">
            <w:pPr>
              <w:rPr>
                <w:lang w:val="en-US"/>
              </w:rPr>
            </w:pPr>
            <w:r w:rsidRPr="00227AE7">
              <w:rPr>
                <w:lang w:val="en-US"/>
              </w:rPr>
              <w:t>AI liquidity agents managing 30% of AR • DeFi integration for SME financing</w:t>
            </w:r>
          </w:p>
        </w:tc>
      </w:tr>
    </w:tbl>
    <w:p w14:paraId="7FB340F5" w14:textId="515FFB04" w:rsidR="00227AE7" w:rsidRPr="00227AE7" w:rsidRDefault="00227AE7" w:rsidP="00227AE7"/>
    <w:p w14:paraId="1ACFEB85" w14:textId="77777777" w:rsidR="00227AE7" w:rsidRPr="00227AE7" w:rsidRDefault="00227AE7" w:rsidP="00227AE7">
      <w:pPr>
        <w:rPr>
          <w:lang w:val="en-US"/>
        </w:rPr>
      </w:pPr>
      <w:r w:rsidRPr="00227AE7">
        <w:rPr>
          <w:b/>
          <w:bCs/>
          <w:lang w:val="en-US"/>
        </w:rPr>
        <w:t>5. Future Governance Framework</w:t>
      </w:r>
    </w:p>
    <w:p w14:paraId="358B122D" w14:textId="77777777" w:rsidR="00227AE7" w:rsidRPr="00227AE7" w:rsidRDefault="00227AE7" w:rsidP="00227AE7">
      <w:pPr>
        <w:rPr>
          <w:lang w:val="en-US"/>
        </w:rPr>
      </w:pPr>
      <w:r w:rsidRPr="00227AE7">
        <w:rPr>
          <w:b/>
          <w:bCs/>
          <w:lang w:val="en-US"/>
        </w:rPr>
        <w:t>Decentralized Control Tower</w:t>
      </w:r>
    </w:p>
    <w:p w14:paraId="33451F6A" w14:textId="77777777" w:rsidR="00227AE7" w:rsidRPr="00227AE7" w:rsidRDefault="00227AE7" w:rsidP="00227AE7">
      <w:pPr>
        <w:numPr>
          <w:ilvl w:val="0"/>
          <w:numId w:val="6"/>
        </w:numPr>
        <w:rPr>
          <w:lang w:val="en-US"/>
        </w:rPr>
      </w:pPr>
      <w:r w:rsidRPr="00227AE7">
        <w:rPr>
          <w:b/>
          <w:bCs/>
          <w:lang w:val="en-US"/>
        </w:rPr>
        <w:t>Autonomous O2C Council</w:t>
      </w:r>
      <w:r w:rsidRPr="00227AE7">
        <w:rPr>
          <w:lang w:val="en-US"/>
        </w:rPr>
        <w:t>: Hybrid human-AI governance with representatives from:</w:t>
      </w:r>
    </w:p>
    <w:p w14:paraId="7DD301E4" w14:textId="77777777" w:rsidR="00227AE7" w:rsidRPr="00227AE7" w:rsidRDefault="00227AE7" w:rsidP="00227AE7">
      <w:pPr>
        <w:numPr>
          <w:ilvl w:val="1"/>
          <w:numId w:val="6"/>
        </w:numPr>
        <w:rPr>
          <w:lang w:val="en-US"/>
        </w:rPr>
      </w:pPr>
      <w:proofErr w:type="spellStart"/>
      <w:r w:rsidRPr="00227AE7">
        <w:rPr>
          <w:lang w:val="en-US"/>
        </w:rPr>
        <w:t>NextTech’s</w:t>
      </w:r>
      <w:proofErr w:type="spellEnd"/>
      <w:r w:rsidRPr="00227AE7">
        <w:rPr>
          <w:lang w:val="en-US"/>
        </w:rPr>
        <w:t xml:space="preserve"> CFO Office (Strategy oversight)</w:t>
      </w:r>
    </w:p>
    <w:p w14:paraId="22FC869C" w14:textId="77777777" w:rsidR="00227AE7" w:rsidRPr="00227AE7" w:rsidRDefault="00227AE7" w:rsidP="00227AE7">
      <w:pPr>
        <w:numPr>
          <w:ilvl w:val="1"/>
          <w:numId w:val="6"/>
        </w:numPr>
        <w:rPr>
          <w:lang w:val="en-US"/>
        </w:rPr>
      </w:pPr>
      <w:r w:rsidRPr="00227AE7">
        <w:rPr>
          <w:lang w:val="en-US"/>
        </w:rPr>
        <w:t>EU Digital Compliance Hub (Real-time regulatory adaptation)</w:t>
      </w:r>
    </w:p>
    <w:p w14:paraId="01045577" w14:textId="503DAD7F" w:rsidR="00EF4B6B" w:rsidRPr="00227AE7" w:rsidRDefault="00227AE7" w:rsidP="00227AE7">
      <w:pPr>
        <w:numPr>
          <w:ilvl w:val="1"/>
          <w:numId w:val="6"/>
        </w:numPr>
      </w:pPr>
      <w:r w:rsidRPr="00227AE7">
        <w:t>Customer Digital Twins Team (</w:t>
      </w:r>
      <w:proofErr w:type="spellStart"/>
      <w:r w:rsidRPr="00227AE7">
        <w:t>Usage</w:t>
      </w:r>
      <w:proofErr w:type="spellEnd"/>
      <w:r w:rsidRPr="00227AE7">
        <w:t xml:space="preserve"> </w:t>
      </w:r>
      <w:proofErr w:type="spellStart"/>
      <w:r w:rsidRPr="00227AE7">
        <w:t>pattern</w:t>
      </w:r>
      <w:proofErr w:type="spellEnd"/>
      <w:r w:rsidRPr="00227AE7">
        <w:t xml:space="preserve"> </w:t>
      </w:r>
      <w:proofErr w:type="spellStart"/>
      <w:r w:rsidRPr="00227AE7">
        <w:t>analysis</w:t>
      </w:r>
      <w:proofErr w:type="spellEnd"/>
      <w:r w:rsidRPr="00227AE7">
        <w:t>)</w:t>
      </w:r>
    </w:p>
    <w:sectPr w:rsidR="00EF4B6B" w:rsidRPr="00227A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24F6"/>
    <w:multiLevelType w:val="multilevel"/>
    <w:tmpl w:val="79A8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057B1"/>
    <w:multiLevelType w:val="multilevel"/>
    <w:tmpl w:val="B1CC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56EAD"/>
    <w:multiLevelType w:val="multilevel"/>
    <w:tmpl w:val="6FF4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C582B"/>
    <w:multiLevelType w:val="multilevel"/>
    <w:tmpl w:val="7CB4A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30353"/>
    <w:multiLevelType w:val="multilevel"/>
    <w:tmpl w:val="4896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A7D3F"/>
    <w:multiLevelType w:val="multilevel"/>
    <w:tmpl w:val="50FC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07B1C"/>
    <w:multiLevelType w:val="multilevel"/>
    <w:tmpl w:val="7C4A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247A8"/>
    <w:multiLevelType w:val="multilevel"/>
    <w:tmpl w:val="8C2C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742444">
    <w:abstractNumId w:val="7"/>
  </w:num>
  <w:num w:numId="2" w16cid:durableId="1712460325">
    <w:abstractNumId w:val="4"/>
  </w:num>
  <w:num w:numId="3" w16cid:durableId="1204488633">
    <w:abstractNumId w:val="6"/>
  </w:num>
  <w:num w:numId="4" w16cid:durableId="1305550936">
    <w:abstractNumId w:val="2"/>
  </w:num>
  <w:num w:numId="5" w16cid:durableId="695084899">
    <w:abstractNumId w:val="0"/>
  </w:num>
  <w:num w:numId="6" w16cid:durableId="1151294782">
    <w:abstractNumId w:val="3"/>
  </w:num>
  <w:num w:numId="7" w16cid:durableId="226108318">
    <w:abstractNumId w:val="5"/>
  </w:num>
  <w:num w:numId="8" w16cid:durableId="1929997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E7"/>
    <w:rsid w:val="00227AE7"/>
    <w:rsid w:val="0053611E"/>
    <w:rsid w:val="005411A9"/>
    <w:rsid w:val="00AD3AA2"/>
    <w:rsid w:val="00EF4B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78082"/>
  <w15:chartTrackingRefBased/>
  <w15:docId w15:val="{231EDCC3-6C0F-4FAB-B6D2-385CF26B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7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27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27AE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27AE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27AE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27AE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7AE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7AE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7AE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7AE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27AE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27AE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27AE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27AE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27AE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7AE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7AE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7AE7"/>
    <w:rPr>
      <w:rFonts w:eastAsiaTheme="majorEastAsia" w:cstheme="majorBidi"/>
      <w:color w:val="272727" w:themeColor="text1" w:themeTint="D8"/>
    </w:rPr>
  </w:style>
  <w:style w:type="paragraph" w:styleId="Titel">
    <w:name w:val="Title"/>
    <w:basedOn w:val="Standard"/>
    <w:next w:val="Standard"/>
    <w:link w:val="TitelZchn"/>
    <w:uiPriority w:val="10"/>
    <w:qFormat/>
    <w:rsid w:val="00227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7AE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7AE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7AE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7AE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27AE7"/>
    <w:rPr>
      <w:i/>
      <w:iCs/>
      <w:color w:val="404040" w:themeColor="text1" w:themeTint="BF"/>
    </w:rPr>
  </w:style>
  <w:style w:type="paragraph" w:styleId="Listenabsatz">
    <w:name w:val="List Paragraph"/>
    <w:basedOn w:val="Standard"/>
    <w:uiPriority w:val="34"/>
    <w:qFormat/>
    <w:rsid w:val="00227AE7"/>
    <w:pPr>
      <w:ind w:left="720"/>
      <w:contextualSpacing/>
    </w:pPr>
  </w:style>
  <w:style w:type="character" w:styleId="IntensiveHervorhebung">
    <w:name w:val="Intense Emphasis"/>
    <w:basedOn w:val="Absatz-Standardschriftart"/>
    <w:uiPriority w:val="21"/>
    <w:qFormat/>
    <w:rsid w:val="00227AE7"/>
    <w:rPr>
      <w:i/>
      <w:iCs/>
      <w:color w:val="0F4761" w:themeColor="accent1" w:themeShade="BF"/>
    </w:rPr>
  </w:style>
  <w:style w:type="paragraph" w:styleId="IntensivesZitat">
    <w:name w:val="Intense Quote"/>
    <w:basedOn w:val="Standard"/>
    <w:next w:val="Standard"/>
    <w:link w:val="IntensivesZitatZchn"/>
    <w:uiPriority w:val="30"/>
    <w:qFormat/>
    <w:rsid w:val="00227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27AE7"/>
    <w:rPr>
      <w:i/>
      <w:iCs/>
      <w:color w:val="0F4761" w:themeColor="accent1" w:themeShade="BF"/>
    </w:rPr>
  </w:style>
  <w:style w:type="character" w:styleId="IntensiverVerweis">
    <w:name w:val="Intense Reference"/>
    <w:basedOn w:val="Absatz-Standardschriftart"/>
    <w:uiPriority w:val="32"/>
    <w:qFormat/>
    <w:rsid w:val="00227A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445793">
      <w:bodyDiv w:val="1"/>
      <w:marLeft w:val="0"/>
      <w:marRight w:val="0"/>
      <w:marTop w:val="0"/>
      <w:marBottom w:val="0"/>
      <w:divBdr>
        <w:top w:val="none" w:sz="0" w:space="0" w:color="auto"/>
        <w:left w:val="none" w:sz="0" w:space="0" w:color="auto"/>
        <w:bottom w:val="none" w:sz="0" w:space="0" w:color="auto"/>
        <w:right w:val="none" w:sz="0" w:space="0" w:color="auto"/>
      </w:divBdr>
    </w:div>
    <w:div w:id="879365174">
      <w:bodyDiv w:val="1"/>
      <w:marLeft w:val="0"/>
      <w:marRight w:val="0"/>
      <w:marTop w:val="0"/>
      <w:marBottom w:val="0"/>
      <w:divBdr>
        <w:top w:val="none" w:sz="0" w:space="0" w:color="auto"/>
        <w:left w:val="none" w:sz="0" w:space="0" w:color="auto"/>
        <w:bottom w:val="none" w:sz="0" w:space="0" w:color="auto"/>
        <w:right w:val="none" w:sz="0" w:space="0" w:color="auto"/>
      </w:divBdr>
      <w:divsChild>
        <w:div w:id="1375039834">
          <w:marLeft w:val="0"/>
          <w:marRight w:val="0"/>
          <w:marTop w:val="0"/>
          <w:marBottom w:val="0"/>
          <w:divBdr>
            <w:top w:val="none" w:sz="0" w:space="0" w:color="auto"/>
            <w:left w:val="none" w:sz="0" w:space="0" w:color="auto"/>
            <w:bottom w:val="none" w:sz="0" w:space="0" w:color="auto"/>
            <w:right w:val="none" w:sz="0" w:space="0" w:color="auto"/>
          </w:divBdr>
        </w:div>
      </w:divsChild>
    </w:div>
    <w:div w:id="1313679275">
      <w:bodyDiv w:val="1"/>
      <w:marLeft w:val="0"/>
      <w:marRight w:val="0"/>
      <w:marTop w:val="0"/>
      <w:marBottom w:val="0"/>
      <w:divBdr>
        <w:top w:val="none" w:sz="0" w:space="0" w:color="auto"/>
        <w:left w:val="none" w:sz="0" w:space="0" w:color="auto"/>
        <w:bottom w:val="none" w:sz="0" w:space="0" w:color="auto"/>
        <w:right w:val="none" w:sz="0" w:space="0" w:color="auto"/>
      </w:divBdr>
      <w:divsChild>
        <w:div w:id="1733310306">
          <w:marLeft w:val="0"/>
          <w:marRight w:val="0"/>
          <w:marTop w:val="0"/>
          <w:marBottom w:val="0"/>
          <w:divBdr>
            <w:top w:val="none" w:sz="0" w:space="0" w:color="auto"/>
            <w:left w:val="none" w:sz="0" w:space="0" w:color="auto"/>
            <w:bottom w:val="none" w:sz="0" w:space="0" w:color="auto"/>
            <w:right w:val="none" w:sz="0" w:space="0" w:color="auto"/>
          </w:divBdr>
        </w:div>
      </w:divsChild>
    </w:div>
    <w:div w:id="1411930276">
      <w:bodyDiv w:val="1"/>
      <w:marLeft w:val="0"/>
      <w:marRight w:val="0"/>
      <w:marTop w:val="0"/>
      <w:marBottom w:val="0"/>
      <w:divBdr>
        <w:top w:val="none" w:sz="0" w:space="0" w:color="auto"/>
        <w:left w:val="none" w:sz="0" w:space="0" w:color="auto"/>
        <w:bottom w:val="none" w:sz="0" w:space="0" w:color="auto"/>
        <w:right w:val="none" w:sz="0" w:space="0" w:color="auto"/>
      </w:divBdr>
    </w:div>
    <w:div w:id="196098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1067</Words>
  <Characters>6868</Characters>
  <Application>Microsoft Office Word</Application>
  <DocSecurity>0</DocSecurity>
  <Lines>134</Lines>
  <Paragraphs>58</Paragraphs>
  <ScaleCrop>false</ScaleCrop>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Pagels</dc:creator>
  <cp:keywords/>
  <dc:description/>
  <cp:lastModifiedBy>Christin Pagels</cp:lastModifiedBy>
  <cp:revision>1</cp:revision>
  <dcterms:created xsi:type="dcterms:W3CDTF">2025-06-06T21:33:00Z</dcterms:created>
  <dcterms:modified xsi:type="dcterms:W3CDTF">2025-06-06T21:40:00Z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4ccc58ea-329c-47f4-ba47-f73436e67f36</vt:lpwstr>
  </property>
</Properties>
</file>